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BC09D5">
        <w:rPr>
          <w:rFonts w:ascii="Tahoma" w:hAnsi="Tahoma" w:cs="Tahoma"/>
          <w:b/>
        </w:rPr>
        <w:t>&lt;</w:t>
      </w:r>
      <w:r w:rsidRPr="0021376F">
        <w:rPr>
          <w:rFonts w:ascii="Tahoma" w:hAnsi="Tahoma" w:cs="Tahoma"/>
          <w:b/>
        </w:rPr>
        <w:t>Код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BC09D5">
        <w:rPr>
          <w:rFonts w:ascii="Tahoma" w:hAnsi="Tahoma" w:cs="Tahoma"/>
          <w:b/>
        </w:rPr>
        <w:t xml:space="preserve"> </w:t>
      </w:r>
      <w:r w:rsidRPr="00A954A2">
        <w:rPr>
          <w:rFonts w:ascii="Tahoma" w:hAnsi="Tahoma" w:cs="Tahoma"/>
          <w:b/>
          <w:lang w:val="en-US"/>
        </w:rPr>
        <w:t>HDLC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кадра</w:t>
      </w:r>
      <w:r w:rsidRPr="00BC09D5">
        <w:rPr>
          <w:rFonts w:ascii="Tahoma" w:hAnsi="Tahoma" w:cs="Tahoma"/>
          <w:b/>
        </w:rPr>
        <w:t xml:space="preserve">&gt; </w:t>
      </w:r>
      <w:r w:rsidRPr="00BC09D5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BC09D5">
        <w:rPr>
          <w:rFonts w:ascii="Tahoma" w:hAnsi="Tahoma" w:cs="Tahoma"/>
        </w:rPr>
        <w:t>)</w:t>
      </w:r>
    </w:p>
    <w:p w:rsidR="00CB1CF4" w:rsidRPr="00BC09D5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BC09D5">
        <w:rPr>
          <w:rFonts w:ascii="Tahoma" w:hAnsi="Tahoma" w:cs="Tahoma"/>
          <w:i/>
          <w:sz w:val="22"/>
        </w:rPr>
        <w:t xml:space="preserve"> – (</w:t>
      </w:r>
      <w:r w:rsidRPr="00BC09D5">
        <w:rPr>
          <w:rFonts w:ascii="Tahoma" w:hAnsi="Tahoma" w:cs="Tahoma"/>
          <w:b/>
          <w:i/>
          <w:sz w:val="22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BC09D5">
        <w:rPr>
          <w:rFonts w:ascii="Tahoma" w:hAnsi="Tahoma" w:cs="Tahoma"/>
          <w:i/>
          <w:sz w:val="22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BC09D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BC09D5">
        <w:rPr>
          <w:rFonts w:ascii="Tahoma" w:hAnsi="Tahoma" w:cs="Tahoma"/>
          <w:i/>
          <w:sz w:val="22"/>
        </w:rPr>
        <w:t>-25).</w:t>
      </w:r>
    </w:p>
    <w:p w:rsidR="00CB1CF4" w:rsidRPr="00BC09D5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BC09D5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="00F51607" w:rsidRPr="000D7F5B">
        <w:rPr>
          <w:rFonts w:ascii="Tahoma" w:hAnsi="Tahoma" w:cs="Tahoma"/>
          <w:b/>
          <w:lang w:val="en-US"/>
        </w:rPr>
        <w:t xml:space="preserve">: </w:t>
      </w:r>
      <w:r w:rsidR="00AA7036" w:rsidRPr="00D26159">
        <w:rPr>
          <w:rFonts w:ascii="Tahoma" w:hAnsi="Tahoma" w:cs="Tahoma"/>
          <w:lang w:val="en-US"/>
        </w:rPr>
        <w:t xml:space="preserve">[APPLICATION 0] == </w:t>
      </w:r>
      <w:r w:rsidR="00F51607" w:rsidRPr="00D26159">
        <w:rPr>
          <w:rFonts w:ascii="Tahoma" w:hAnsi="Tahoma" w:cs="Tahoma"/>
          <w:lang w:val="en-US"/>
        </w:rPr>
        <w:t>[</w:t>
      </w:r>
      <w:r w:rsidR="00671272">
        <w:rPr>
          <w:rFonts w:ascii="Tahoma" w:hAnsi="Tahoma" w:cs="Tahoma"/>
          <w:lang w:val="en-US"/>
        </w:rPr>
        <w:t xml:space="preserve"> 0x</w:t>
      </w:r>
      <w:proofErr w:type="gramStart"/>
      <w:r w:rsidR="00F51607" w:rsidRPr="00D26159">
        <w:rPr>
          <w:rFonts w:ascii="Tahoma" w:hAnsi="Tahoma" w:cs="Tahoma"/>
          <w:b/>
          <w:lang w:val="en-US"/>
        </w:rPr>
        <w:t>60</w:t>
      </w:r>
      <w:r w:rsidR="00F51607" w:rsidRPr="00D26159">
        <w:rPr>
          <w:rFonts w:ascii="Tahoma" w:hAnsi="Tahoma" w:cs="Tahoma"/>
          <w:lang w:val="en-US"/>
        </w:rPr>
        <w:t xml:space="preserve"> ]</w:t>
      </w:r>
      <w:proofErr w:type="gramEnd"/>
      <w:r w:rsidR="00F51607" w:rsidRPr="00D26159">
        <w:rPr>
          <w:rFonts w:ascii="Tahoma" w:hAnsi="Tahoma" w:cs="Tahoma"/>
          <w:lang w:val="en-US"/>
        </w:rPr>
        <w:t xml:space="preserve"> = [ 96 ]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ARQ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AARQ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BC09D5" w:rsidRDefault="00671272" w:rsidP="0067127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lastRenderedPageBreak/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  <w:r w:rsidR="000D7F5B" w:rsidRPr="000D7F5B">
        <w:rPr>
          <w:rFonts w:ascii="Tahoma" w:hAnsi="Tahoma" w:cs="Tahoma"/>
          <w:lang w:val="en-US"/>
        </w:rPr>
        <w:t xml:space="preserve"> :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0D7F5B">
        <w:rPr>
          <w:rFonts w:ascii="Tahoma" w:hAnsi="Tahoma" w:cs="Tahoma"/>
          <w:color w:val="767171" w:themeColor="background2" w:themeShade="80"/>
          <w:lang w:val="en-US"/>
        </w:rPr>
        <w:t xml:space="preserve">ACSE 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Tag</w:t>
      </w:r>
      <w:r w:rsidR="002D6A4C" w:rsidRPr="002D6A4C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D6A4C">
        <w:rPr>
          <w:rFonts w:ascii="Tahoma" w:hAnsi="Tahoma" w:cs="Tahoma"/>
          <w:color w:val="767171" w:themeColor="background2" w:themeShade="80"/>
          <w:lang w:val="en-US"/>
        </w:rPr>
        <w:t>structure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: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AcseTagName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AcseDataType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(1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DE3EA8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AcseValue</w:t>
      </w:r>
      <w:proofErr w:type="spellEnd"/>
      <w:r w:rsidR="002D6A4C" w:rsidRPr="00DE3EA8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DE3EA8">
        <w:rPr>
          <w:rFonts w:ascii="Tahoma" w:hAnsi="Tahoma" w:cs="Tahoma"/>
          <w:lang w:val="en-US"/>
        </w:rPr>
        <w:t xml:space="preserve">(~ </w:t>
      </w:r>
      <w:r w:rsidR="002D6A4C" w:rsidRPr="000D7F5B">
        <w:rPr>
          <w:rFonts w:ascii="Tahoma" w:hAnsi="Tahoma" w:cs="Tahoma"/>
        </w:rPr>
        <w:t>байт</w:t>
      </w:r>
      <w:r w:rsidR="002D6A4C" w:rsidRPr="00DE3EA8">
        <w:rPr>
          <w:rFonts w:ascii="Tahoma" w:hAnsi="Tahoma" w:cs="Tahoma"/>
          <w:lang w:val="en-US"/>
        </w:rPr>
        <w:t xml:space="preserve">, </w:t>
      </w:r>
      <w:r w:rsidR="002D6A4C">
        <w:rPr>
          <w:rFonts w:ascii="Tahoma" w:hAnsi="Tahoma" w:cs="Tahoma"/>
        </w:rPr>
        <w:t>определяется</w:t>
      </w:r>
      <w:r w:rsidR="002D6A4C" w:rsidRPr="00DE3EA8">
        <w:rPr>
          <w:rFonts w:ascii="Tahoma" w:hAnsi="Tahoma" w:cs="Tahoma"/>
          <w:lang w:val="en-US"/>
        </w:rPr>
        <w:t xml:space="preserve"> </w:t>
      </w:r>
      <w:proofErr w:type="spellStart"/>
      <w:r w:rsidR="002D6A4C" w:rsidRPr="000D7F5B">
        <w:rPr>
          <w:rFonts w:ascii="Tahoma" w:hAnsi="Tahoma" w:cs="Tahoma"/>
          <w:color w:val="000000" w:themeColor="text1"/>
          <w:lang w:val="en-US"/>
        </w:rPr>
        <w:t>AcseDataLength</w:t>
      </w:r>
      <w:proofErr w:type="spellEnd"/>
      <w:r w:rsidR="002D6A4C" w:rsidRPr="00DE3EA8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calling-AP-title [</w:t>
      </w:r>
      <w:r w:rsidRPr="00671272">
        <w:rPr>
          <w:rFonts w:ascii="Tahoma" w:hAnsi="Tahoma" w:cs="Tahoma"/>
          <w:b/>
          <w:lang w:val="en-US"/>
        </w:rPr>
        <w:t>6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166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DE3EA8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sender</w:t>
      </w:r>
      <w:r w:rsidRPr="00DE3EA8">
        <w:rPr>
          <w:rFonts w:ascii="Tahoma" w:hAnsi="Tahoma" w:cs="Tahoma"/>
          <w:lang w:val="en-US"/>
        </w:rPr>
        <w:t>-</w:t>
      </w:r>
      <w:proofErr w:type="spellStart"/>
      <w:r w:rsidRPr="00671272">
        <w:rPr>
          <w:rFonts w:ascii="Tahoma" w:hAnsi="Tahoma" w:cs="Tahoma"/>
          <w:lang w:val="en-US"/>
        </w:rPr>
        <w:t>acse</w:t>
      </w:r>
      <w:proofErr w:type="spellEnd"/>
      <w:r w:rsidRPr="00DE3EA8"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requirements</w:t>
      </w:r>
      <w:r w:rsidRPr="00DE3EA8">
        <w:rPr>
          <w:rFonts w:ascii="Tahoma" w:hAnsi="Tahoma" w:cs="Tahoma"/>
          <w:lang w:val="en-US"/>
        </w:rPr>
        <w:t xml:space="preserve"> [</w:t>
      </w:r>
      <w:r w:rsidRPr="00DE3EA8">
        <w:rPr>
          <w:rFonts w:ascii="Tahoma" w:hAnsi="Tahoma" w:cs="Tahoma"/>
          <w:b/>
          <w:lang w:val="en-US"/>
        </w:rPr>
        <w:t>10</w:t>
      </w:r>
      <w:r w:rsidRPr="00DE3EA8">
        <w:rPr>
          <w:rFonts w:ascii="Tahoma" w:hAnsi="Tahoma" w:cs="Tahoma"/>
          <w:lang w:val="en-US"/>
        </w:rPr>
        <w:t>], [ 0</w:t>
      </w:r>
      <w:r>
        <w:rPr>
          <w:rFonts w:ascii="Tahoma" w:hAnsi="Tahoma" w:cs="Tahoma"/>
          <w:lang w:val="en-US"/>
        </w:rPr>
        <w:t>x</w:t>
      </w:r>
      <w:r w:rsidRPr="00DE3EA8"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A</w:t>
      </w:r>
      <w:r w:rsidRPr="00DE3EA8">
        <w:rPr>
          <w:rFonts w:ascii="Tahoma" w:hAnsi="Tahoma" w:cs="Tahoma"/>
          <w:lang w:val="en-US"/>
        </w:rPr>
        <w:t xml:space="preserve"> ]</w:t>
      </w:r>
      <w:proofErr w:type="gramEnd"/>
      <w:r w:rsidRPr="00DE3EA8">
        <w:rPr>
          <w:rFonts w:ascii="Tahoma" w:hAnsi="Tahoma" w:cs="Tahoma"/>
          <w:lang w:val="en-US"/>
        </w:rPr>
        <w:t xml:space="preserve"> = [ 138 ]</w:t>
      </w:r>
      <w:r w:rsidR="0094795C" w:rsidRPr="00DE3EA8">
        <w:rPr>
          <w:rFonts w:ascii="Tahoma" w:hAnsi="Tahoma" w:cs="Tahoma"/>
          <w:lang w:val="en-US"/>
        </w:rPr>
        <w:t xml:space="preserve"> </w:t>
      </w:r>
      <w:r w:rsidR="00CC6AA7" w:rsidRPr="00DE3EA8">
        <w:rPr>
          <w:rFonts w:ascii="Tahoma" w:hAnsi="Tahoma" w:cs="Tahoma"/>
          <w:lang w:val="en-US"/>
        </w:rPr>
        <w:t>(</w:t>
      </w:r>
      <w:r w:rsidR="00CC6AA7" w:rsidRPr="00CC6AA7">
        <w:rPr>
          <w:rFonts w:ascii="Tahoma" w:hAnsi="Tahoma" w:cs="Tahoma"/>
          <w:i/>
        </w:rPr>
        <w:t>требования</w:t>
      </w:r>
      <w:r w:rsidR="00CC6AA7" w:rsidRPr="00DE3EA8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службы</w:t>
      </w:r>
      <w:r w:rsidR="00CC6AA7" w:rsidRPr="00DE3EA8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управления</w:t>
      </w:r>
      <w:r w:rsidR="00CC6AA7" w:rsidRPr="00DE3EA8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ассоциацией</w:t>
      </w:r>
      <w:r w:rsidR="00CC6AA7" w:rsidRPr="00DE3EA8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к</w:t>
      </w:r>
      <w:r w:rsidR="00CC6AA7" w:rsidRPr="00DE3EA8">
        <w:rPr>
          <w:rFonts w:ascii="Tahoma" w:hAnsi="Tahoma" w:cs="Tahoma"/>
          <w:i/>
          <w:lang w:val="en-US"/>
        </w:rPr>
        <w:t xml:space="preserve"> </w:t>
      </w:r>
      <w:r w:rsidR="00CC6AA7" w:rsidRPr="00CC6AA7">
        <w:rPr>
          <w:rFonts w:ascii="Tahoma" w:hAnsi="Tahoma" w:cs="Tahoma"/>
          <w:i/>
        </w:rPr>
        <w:t>отправителю</w:t>
      </w:r>
      <w:r w:rsidR="00CC6AA7" w:rsidRPr="00DE3EA8">
        <w:rPr>
          <w:rFonts w:ascii="Tahoma" w:hAnsi="Tahoma" w:cs="Tahoma"/>
          <w:lang w:val="en-US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authentication</w:t>
      </w:r>
      <w:r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mechanism-name [</w:t>
      </w:r>
      <w:r w:rsidRPr="00671272">
        <w:rPr>
          <w:rFonts w:ascii="Tahoma" w:hAnsi="Tahoma" w:cs="Tahoma"/>
          <w:b/>
          <w:lang w:val="en-US"/>
        </w:rPr>
        <w:t>11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B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139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calling-authentication-value [</w:t>
      </w:r>
      <w:r w:rsidRPr="00671272">
        <w:rPr>
          <w:rFonts w:ascii="Tahoma" w:hAnsi="Tahoma" w:cs="Tahoma"/>
          <w:b/>
          <w:lang w:val="en-US"/>
        </w:rPr>
        <w:t>12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AC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172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 w:rsidR="00233EAF"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="00233EAF" w:rsidRPr="00D26159">
        <w:rPr>
          <w:rFonts w:ascii="Tahoma" w:hAnsi="Tahoma" w:cs="Tahoma"/>
          <w:lang w:val="en-US"/>
        </w:rPr>
        <w:t>[</w:t>
      </w:r>
      <w:r w:rsidR="00233EAF">
        <w:rPr>
          <w:rFonts w:ascii="Tahoma" w:hAnsi="Tahoma" w:cs="Tahoma"/>
          <w:lang w:val="en-US"/>
        </w:rPr>
        <w:t xml:space="preserve"> 0</w:t>
      </w:r>
      <w:proofErr w:type="gramStart"/>
      <w:r w:rsidR="00233EAF">
        <w:rPr>
          <w:rFonts w:ascii="Tahoma" w:hAnsi="Tahoma" w:cs="Tahoma"/>
          <w:lang w:val="en-US"/>
        </w:rPr>
        <w:t>x</w:t>
      </w:r>
      <w:r w:rsidR="00233EAF">
        <w:rPr>
          <w:rFonts w:ascii="Tahoma" w:hAnsi="Tahoma" w:cs="Tahoma"/>
          <w:b/>
          <w:lang w:val="en-US"/>
        </w:rPr>
        <w:t>BE</w:t>
      </w:r>
      <w:r w:rsidR="00233EAF" w:rsidRPr="00D26159">
        <w:rPr>
          <w:rFonts w:ascii="Tahoma" w:hAnsi="Tahoma" w:cs="Tahoma"/>
          <w:lang w:val="en-US"/>
        </w:rPr>
        <w:t xml:space="preserve"> ]</w:t>
      </w:r>
      <w:proofErr w:type="gramEnd"/>
      <w:r w:rsidR="00233EAF" w:rsidRPr="00D26159">
        <w:rPr>
          <w:rFonts w:ascii="Tahoma" w:hAnsi="Tahoma" w:cs="Tahoma"/>
          <w:lang w:val="en-US"/>
        </w:rPr>
        <w:t xml:space="preserve"> = [ </w:t>
      </w:r>
      <w:r w:rsidR="00233EAF">
        <w:rPr>
          <w:rFonts w:ascii="Tahoma" w:hAnsi="Tahoma" w:cs="Tahoma"/>
          <w:lang w:val="en-US"/>
        </w:rPr>
        <w:t>190</w:t>
      </w:r>
      <w:r w:rsidR="00233EAF" w:rsidRPr="00D26159">
        <w:rPr>
          <w:rFonts w:ascii="Tahoma" w:hAnsi="Tahoma" w:cs="Tahoma"/>
          <w:lang w:val="en-US"/>
        </w:rPr>
        <w:t xml:space="preserve"> ]</w:t>
      </w:r>
    </w:p>
    <w:p w:rsidR="00BC09D5" w:rsidRPr="00DE3EA8" w:rsidRDefault="00BC09D5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Default="00490895" w:rsidP="0049089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Pr="00BC09D5" w:rsidRDefault="00490895" w:rsidP="0049089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b/>
          <w:lang w:val="en-US"/>
        </w:rPr>
        <w:t xml:space="preserve">: </w:t>
      </w:r>
      <w:r w:rsidRPr="00D26159">
        <w:rPr>
          <w:rFonts w:ascii="Tahoma" w:hAnsi="Tahoma" w:cs="Tahoma"/>
          <w:lang w:val="en-US"/>
        </w:rPr>
        <w:t>[APPLICATION 0]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D26159">
        <w:rPr>
          <w:rFonts w:ascii="Tahoma" w:hAnsi="Tahoma" w:cs="Tahoma"/>
          <w:b/>
          <w:lang w:val="en-US"/>
        </w:rPr>
        <w:t>6</w:t>
      </w:r>
      <w:r w:rsidR="006078F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[ 9</w:t>
      </w:r>
      <w:r w:rsidR="006078F9">
        <w:rPr>
          <w:rFonts w:ascii="Tahoma" w:hAnsi="Tahoma" w:cs="Tahoma"/>
          <w:lang w:val="en-US"/>
        </w:rPr>
        <w:t>7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</w:t>
      </w:r>
      <w:r w:rsidR="0009117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AAR</w:t>
      </w:r>
      <w:r w:rsidR="0009117F">
        <w:rPr>
          <w:rFonts w:ascii="Tahoma" w:hAnsi="Tahoma" w:cs="Tahoma"/>
          <w:lang w:val="en-US"/>
        </w:rPr>
        <w:t>E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ssociation-result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162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671272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ssociate-source-diagnostic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3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163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671272" w:rsidRDefault="00490895" w:rsidP="0049089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BE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190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</w:t>
      </w:r>
      <w:r w:rsidR="000D7F5B" w:rsidRPr="00DE3EA8">
        <w:rPr>
          <w:rFonts w:ascii="Tahoma" w:hAnsi="Tahoma" w:cs="Tahoma"/>
          <w:lang w:val="en-US"/>
        </w:rPr>
        <w:t>),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913194">
        <w:rPr>
          <w:rFonts w:ascii="Tahoma" w:hAnsi="Tahoma" w:cs="Tahoma"/>
          <w:b/>
          <w:lang w:val="en-US"/>
        </w:rPr>
        <w:t xml:space="preserve"> </w:t>
      </w:r>
      <w:r w:rsidR="000D7F5B" w:rsidRPr="00913194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913194">
        <w:rPr>
          <w:rFonts w:ascii="Tahoma" w:hAnsi="Tahoma" w:cs="Tahoma"/>
          <w:lang w:val="en-US"/>
        </w:rPr>
        <w:t>)</w:t>
      </w:r>
      <w:r w:rsidR="00913194" w:rsidRPr="00913194">
        <w:rPr>
          <w:rFonts w:ascii="Tahoma" w:hAnsi="Tahoma" w:cs="Tahoma"/>
          <w:lang w:val="en-US"/>
        </w:rPr>
        <w:t xml:space="preserve">: </w:t>
      </w:r>
      <w:r w:rsidR="00913194" w:rsidRPr="00D26159">
        <w:rPr>
          <w:rFonts w:ascii="Tahoma" w:hAnsi="Tahoma" w:cs="Tahoma"/>
          <w:lang w:val="en-US"/>
        </w:rPr>
        <w:t>[</w:t>
      </w:r>
      <w:proofErr w:type="spellStart"/>
      <w:r w:rsidR="00913194">
        <w:rPr>
          <w:rFonts w:ascii="Tahoma" w:hAnsi="Tahoma" w:cs="Tahoma"/>
          <w:lang w:val="en-US"/>
        </w:rPr>
        <w:t>ReadRequest</w:t>
      </w:r>
      <w:proofErr w:type="spellEnd"/>
      <w:r w:rsidR="00913194" w:rsidRPr="00D26159">
        <w:rPr>
          <w:rFonts w:ascii="Tahoma" w:hAnsi="Tahoma" w:cs="Tahoma"/>
          <w:lang w:val="en-US"/>
        </w:rPr>
        <w:t>] == [</w:t>
      </w:r>
      <w:r w:rsidR="00913194">
        <w:rPr>
          <w:rFonts w:ascii="Tahoma" w:hAnsi="Tahoma" w:cs="Tahoma"/>
          <w:lang w:val="en-US"/>
        </w:rPr>
        <w:t xml:space="preserve"> 0x</w:t>
      </w:r>
      <w:proofErr w:type="gramStart"/>
      <w:r w:rsidR="00913194" w:rsidRPr="00913194">
        <w:rPr>
          <w:rFonts w:ascii="Tahoma" w:hAnsi="Tahoma" w:cs="Tahoma"/>
          <w:b/>
          <w:lang w:val="en-US"/>
        </w:rPr>
        <w:t>05</w:t>
      </w:r>
      <w:r w:rsidR="00913194" w:rsidRPr="00D26159">
        <w:rPr>
          <w:rFonts w:ascii="Tahoma" w:hAnsi="Tahoma" w:cs="Tahoma"/>
          <w:lang w:val="en-US"/>
        </w:rPr>
        <w:t xml:space="preserve"> ]</w:t>
      </w:r>
      <w:proofErr w:type="gramEnd"/>
      <w:r w:rsidR="00913194" w:rsidRPr="00D26159">
        <w:rPr>
          <w:rFonts w:ascii="Tahoma" w:hAnsi="Tahoma" w:cs="Tahoma"/>
          <w:lang w:val="en-US"/>
        </w:rPr>
        <w:t xml:space="preserve"> = [ </w:t>
      </w:r>
      <w:r w:rsidR="00913194" w:rsidRPr="00913194">
        <w:rPr>
          <w:rFonts w:ascii="Tahoma" w:hAnsi="Tahoma" w:cs="Tahoma"/>
          <w:lang w:val="en-US"/>
        </w:rPr>
        <w:t>5</w:t>
      </w:r>
      <w:r w:rsidR="00913194" w:rsidRPr="00D26159">
        <w:rPr>
          <w:rFonts w:ascii="Tahoma" w:hAnsi="Tahoma" w:cs="Tahoma"/>
          <w:lang w:val="en-US"/>
        </w:rPr>
        <w:t xml:space="preserve"> ]</w:t>
      </w:r>
      <w:r w:rsidR="000D7F5B" w:rsidRPr="00913194">
        <w:rPr>
          <w:rFonts w:ascii="Tahoma" w:hAnsi="Tahoma" w:cs="Tahoma"/>
          <w:lang w:val="en-US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DE3EA8">
        <w:rPr>
          <w:rFonts w:ascii="Tahoma" w:hAnsi="Tahoma" w:cs="Tahoma"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 xml:space="preserve">) </w:t>
      </w:r>
      <w:r w:rsidRPr="00DE3EA8">
        <w:rPr>
          <w:rFonts w:ascii="Tahoma" w:hAnsi="Tahoma" w:cs="Tahoma"/>
          <w:lang w:val="en-US"/>
        </w:rPr>
        <w:t>(</w:t>
      </w:r>
      <w:r>
        <w:rPr>
          <w:rFonts w:ascii="Tahoma" w:hAnsi="Tahoma" w:cs="Tahoma"/>
        </w:rPr>
        <w:t>количество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элементов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в</w:t>
      </w:r>
      <w:r w:rsidRPr="00DE3EA8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запросе</w:t>
      </w:r>
      <w:r w:rsidRPr="00DE3EA8">
        <w:rPr>
          <w:rFonts w:ascii="Tahoma" w:hAnsi="Tahoma" w:cs="Tahoma"/>
          <w:lang w:val="en-US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>nested frame</w:t>
      </w:r>
      <w:r>
        <w:rPr>
          <w:rFonts w:ascii="Tahoma" w:hAnsi="Tahoma" w:cs="Tahoma"/>
          <w:lang w:val="en-US"/>
        </w:rPr>
        <w:t>):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 xml:space="preserve">nested 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="000D7F5B" w:rsidRPr="00DE3EA8">
        <w:rPr>
          <w:rFonts w:ascii="Tahoma" w:hAnsi="Tahoma" w:cs="Tahoma"/>
          <w:b/>
          <w:lang w:val="en-US"/>
        </w:rPr>
        <w:t xml:space="preserve"> </w:t>
      </w:r>
      <w:r w:rsidR="000D7F5B" w:rsidRPr="00DE3EA8">
        <w:rPr>
          <w:rFonts w:ascii="Tahoma" w:hAnsi="Tahoma" w:cs="Tahoma"/>
          <w:lang w:val="en-US"/>
        </w:rPr>
        <w:t xml:space="preserve">(2 </w:t>
      </w:r>
      <w:r w:rsidR="000D7F5B" w:rsidRPr="000D7F5B">
        <w:rPr>
          <w:rFonts w:ascii="Tahoma" w:hAnsi="Tahoma" w:cs="Tahoma"/>
        </w:rPr>
        <w:t>байт</w:t>
      </w:r>
      <w:r w:rsidR="000D7F5B" w:rsidRPr="00DE3EA8">
        <w:rPr>
          <w:rFonts w:ascii="Tahoma" w:hAnsi="Tahoma" w:cs="Tahoma"/>
          <w:lang w:val="en-US"/>
        </w:rPr>
        <w:t>)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 xml:space="preserve">nested 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DE3EA8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DE3EA8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DE3EA8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DE3EA8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DE3EA8">
        <w:rPr>
          <w:rFonts w:ascii="Tahoma" w:hAnsi="Tahoma" w:cs="Tahoma"/>
          <w:color w:val="767171" w:themeColor="background2" w:themeShade="80"/>
        </w:rPr>
        <w:t>)</w:t>
      </w:r>
    </w:p>
    <w:p w:rsidR="00A954A2" w:rsidRPr="00DE3EA8" w:rsidRDefault="00A954A2" w:rsidP="00A954A2">
      <w:pPr>
        <w:spacing w:after="0" w:line="240" w:lineRule="atLeast"/>
        <w:rPr>
          <w:rFonts w:ascii="Tahoma" w:hAnsi="Tahoma" w:cs="Tahoma"/>
        </w:rPr>
      </w:pPr>
    </w:p>
    <w:p w:rsidR="00913194" w:rsidRDefault="00913194" w:rsidP="0091319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913194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BC09D5" w:rsidRDefault="00913194" w:rsidP="00913194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913194" w:rsidRPr="000D7F5B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</w:rPr>
        <w:t>С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последовательности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E7106B" w:rsidRDefault="00E7106B" w:rsidP="002865CF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2865CF">
        <w:rPr>
          <w:rFonts w:ascii="Tahoma" w:hAnsi="Tahoma" w:cs="Tahoma"/>
          <w:b/>
          <w:lang w:val="en-US"/>
        </w:rPr>
        <w:t>ReadResponseFormat</w:t>
      </w:r>
      <w:proofErr w:type="spellEnd"/>
      <w:r w:rsidR="002865CF" w:rsidRPr="002865CF">
        <w:rPr>
          <w:rFonts w:ascii="Tahoma" w:hAnsi="Tahoma" w:cs="Tahoma"/>
        </w:rPr>
        <w:t xml:space="preserve"> </w:t>
      </w:r>
      <w:r w:rsidR="002865CF" w:rsidRPr="000D7F5B">
        <w:rPr>
          <w:rFonts w:ascii="Tahoma" w:hAnsi="Tahoma" w:cs="Tahoma"/>
        </w:rPr>
        <w:t>(1 байт) (</w:t>
      </w:r>
      <w:r w:rsidR="002865CF">
        <w:rPr>
          <w:rFonts w:ascii="Tahoma" w:hAnsi="Tahoma" w:cs="Tahoma"/>
        </w:rPr>
        <w:t>формат</w:t>
      </w:r>
      <w:r w:rsidR="002865CF" w:rsidRPr="002865CF">
        <w:rPr>
          <w:rFonts w:ascii="Tahoma" w:hAnsi="Tahoma" w:cs="Tahoma"/>
        </w:rPr>
        <w:t>/</w:t>
      </w:r>
      <w:r w:rsidR="002865CF">
        <w:rPr>
          <w:rFonts w:ascii="Tahoma" w:hAnsi="Tahoma" w:cs="Tahoma"/>
        </w:rPr>
        <w:t xml:space="preserve">тип ответа на запрос, например: </w:t>
      </w:r>
      <w:r w:rsidR="002865CF" w:rsidRPr="002865CF">
        <w:rPr>
          <w:rFonts w:ascii="Tahoma" w:hAnsi="Tahoma" w:cs="Tahoma"/>
        </w:rPr>
        <w:t>[</w:t>
      </w:r>
      <w:r w:rsidR="002865CF" w:rsidRPr="002865CF">
        <w:rPr>
          <w:rFonts w:ascii="Tahoma" w:hAnsi="Tahoma" w:cs="Tahoma"/>
          <w:b/>
        </w:rPr>
        <w:t>2</w:t>
      </w:r>
      <w:r w:rsidR="002865CF" w:rsidRPr="002865CF">
        <w:rPr>
          <w:rFonts w:ascii="Tahoma" w:hAnsi="Tahoma" w:cs="Tahoma"/>
        </w:rPr>
        <w:t>]</w:t>
      </w:r>
      <w:r w:rsidR="002865CF">
        <w:rPr>
          <w:rFonts w:ascii="Tahoma" w:hAnsi="Tahoma" w:cs="Tahoma"/>
        </w:rPr>
        <w:t xml:space="preserve"> – </w:t>
      </w:r>
      <w:proofErr w:type="spellStart"/>
      <w:r w:rsidR="002865CF" w:rsidRPr="002865CF">
        <w:rPr>
          <w:rFonts w:ascii="Tahoma" w:hAnsi="Tahoma" w:cs="Tahoma"/>
        </w:rPr>
        <w:t>data-block-result</w:t>
      </w:r>
      <w:proofErr w:type="spellEnd"/>
      <w:r w:rsidR="002865CF">
        <w:rPr>
          <w:rFonts w:ascii="Tahoma" w:hAnsi="Tahoma" w:cs="Tahoma"/>
        </w:rPr>
        <w:t>),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lastRenderedPageBreak/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(длина блока данных в байтах),</w:t>
      </w:r>
    </w:p>
    <w:p w:rsidR="00D21A88" w:rsidRDefault="00D21A88" w:rsidP="00D21A88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 w:rsidR="000D1165">
        <w:rPr>
          <w:rFonts w:ascii="Tahoma" w:hAnsi="Tahoma" w:cs="Tahoma"/>
        </w:rPr>
        <w:t>блоке данных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D7E70" w:rsidRPr="00A954A2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>
        <w:rPr>
          <w:rFonts w:ascii="Tahoma" w:hAnsi="Tahoma" w:cs="Tahoma"/>
          <w:lang w:val="en-US"/>
        </w:rPr>
        <w:t>(nested frame):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 w:rsidR="009D7E70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(nested frame – structure):</w:t>
      </w:r>
    </w:p>
    <w:p w:rsidR="009D7E70" w:rsidRDefault="009D7E70" w:rsidP="00913194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="00913194"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 w:rsidR="00913194">
        <w:rPr>
          <w:rFonts w:ascii="Tahoma" w:hAnsi="Tahoma" w:cs="Tahoma"/>
        </w:rPr>
        <w:t>,</w:t>
      </w:r>
    </w:p>
    <w:p w:rsidR="00DE3EA8" w:rsidRPr="009D7E70" w:rsidRDefault="00B25F3B" w:rsidP="00B25F3B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(1 байт)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>длина элемента данных</w:t>
      </w:r>
      <w:r w:rsidRPr="00B25F3B">
        <w:rPr>
          <w:rFonts w:ascii="Tahoma" w:hAnsi="Tahoma" w:cs="Tahoma"/>
        </w:rPr>
        <w:t xml:space="preserve"> (</w:t>
      </w:r>
      <w:r>
        <w:rPr>
          <w:rFonts w:ascii="Tahoma" w:hAnsi="Tahoma" w:cs="Tahoma"/>
        </w:rPr>
        <w:t xml:space="preserve">или поля длины данных </w:t>
      </w:r>
      <w:proofErr w:type="spellStart"/>
      <w:r w:rsidRPr="00B25F3B">
        <w:rPr>
          <w:rFonts w:ascii="Tahoma" w:hAnsi="Tahoma" w:cs="Tahoma"/>
          <w:lang w:val="en-US"/>
        </w:rPr>
        <w:t>ItemLengthExtend</w:t>
      </w:r>
      <w:proofErr w:type="spellEnd"/>
      <w:r w:rsidRPr="00B25F3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DE3EA8" w:rsidRPr="009D7E70" w:rsidRDefault="00B25F3B" w:rsidP="00DE3EA8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53492A">
        <w:rPr>
          <w:rFonts w:ascii="Tahoma" w:hAnsi="Tahoma" w:cs="Tahoma"/>
          <w:b/>
          <w:lang w:val="en-US"/>
        </w:rPr>
        <w:t>ItemLengthExtend</w:t>
      </w:r>
      <w:proofErr w:type="spellEnd"/>
      <w:r w:rsidRPr="00B25F3B">
        <w:rPr>
          <w:rFonts w:ascii="Tahoma" w:hAnsi="Tahoma" w:cs="Tahoma"/>
          <w:b/>
        </w:rPr>
        <w:t xml:space="preserve"> </w:t>
      </w:r>
      <w:r w:rsidR="00DE3EA8" w:rsidRPr="000D7F5B">
        <w:rPr>
          <w:rFonts w:ascii="Tahoma" w:hAnsi="Tahoma" w:cs="Tahoma"/>
        </w:rPr>
        <w:t>(</w:t>
      </w:r>
      <w:r w:rsidR="007D087B" w:rsidRPr="007D087B">
        <w:rPr>
          <w:rFonts w:ascii="Tahoma" w:hAnsi="Tahoma" w:cs="Tahoma"/>
        </w:rPr>
        <w:t>~</w:t>
      </w:r>
      <w:r w:rsidR="00DE3EA8" w:rsidRPr="000D7F5B">
        <w:rPr>
          <w:rFonts w:ascii="Tahoma" w:hAnsi="Tahoma" w:cs="Tahoma"/>
        </w:rPr>
        <w:t xml:space="preserve"> байт</w:t>
      </w:r>
      <w:r w:rsidR="007D087B" w:rsidRPr="007D087B">
        <w:rPr>
          <w:rFonts w:ascii="Tahoma" w:hAnsi="Tahoma" w:cs="Tahoma"/>
        </w:rPr>
        <w:t xml:space="preserve">, </w:t>
      </w:r>
      <w:r w:rsidR="007D087B">
        <w:rPr>
          <w:rFonts w:ascii="Tahoma" w:hAnsi="Tahoma" w:cs="Tahoma"/>
        </w:rPr>
        <w:t>опреде</w:t>
      </w:r>
      <w:bookmarkStart w:id="4" w:name="_GoBack"/>
      <w:bookmarkEnd w:id="4"/>
      <w:r w:rsidR="007D087B">
        <w:rPr>
          <w:rFonts w:ascii="Tahoma" w:hAnsi="Tahoma" w:cs="Tahoma"/>
        </w:rPr>
        <w:t xml:space="preserve">ляется </w:t>
      </w:r>
      <w:proofErr w:type="spellStart"/>
      <w:r w:rsidRPr="00B25F3B">
        <w:rPr>
          <w:rFonts w:ascii="Tahoma" w:hAnsi="Tahoma" w:cs="Tahoma"/>
          <w:lang w:val="en-US"/>
        </w:rPr>
        <w:t>ItemLength</w:t>
      </w:r>
      <w:proofErr w:type="spellEnd"/>
      <w:r w:rsidR="00DE3EA8" w:rsidRPr="000D7F5B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 xml:space="preserve"> </w:t>
      </w:r>
      <w:r w:rsidR="00DE3EA8" w:rsidRPr="009D7E70">
        <w:rPr>
          <w:rFonts w:ascii="Tahoma" w:hAnsi="Tahoma" w:cs="Tahoma"/>
        </w:rPr>
        <w:t xml:space="preserve">длина элемента данных </w:t>
      </w:r>
      <w:r w:rsidR="00DE3EA8" w:rsidRPr="003947EA">
        <w:rPr>
          <w:rFonts w:ascii="Tahoma" w:hAnsi="Tahoma" w:cs="Tahoma"/>
        </w:rPr>
        <w:t>(</w:t>
      </w:r>
      <w:r w:rsidR="00DE3EA8">
        <w:rPr>
          <w:rFonts w:ascii="Tahoma" w:hAnsi="Tahoma" w:cs="Tahoma"/>
        </w:rPr>
        <w:t>для байтовых строк</w:t>
      </w:r>
      <w:r w:rsidRPr="00B25F3B"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в байтах</w:t>
      </w:r>
      <w:r w:rsidR="00DE3EA8" w:rsidRPr="003947EA">
        <w:rPr>
          <w:rFonts w:ascii="Tahoma" w:hAnsi="Tahoma" w:cs="Tahoma"/>
        </w:rPr>
        <w:t>)</w:t>
      </w:r>
      <w:r w:rsidR="00DE3EA8">
        <w:rPr>
          <w:rFonts w:ascii="Tahoma" w:hAnsi="Tahoma" w:cs="Tahoma"/>
        </w:rPr>
        <w:t>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3947EA" w:rsidRPr="004745A3">
        <w:rPr>
          <w:rFonts w:ascii="Tahoma" w:hAnsi="Tahoma" w:cs="Tahoma"/>
          <w:color w:val="767171" w:themeColor="background2" w:themeShade="80"/>
          <w:lang w:val="en-US"/>
        </w:rPr>
        <w:t>Quantity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>
        <w:rPr>
          <w:rFonts w:ascii="Tahoma" w:hAnsi="Tahoma" w:cs="Tahoma"/>
          <w:lang w:val="en-US"/>
        </w:rPr>
        <w:t>(nested frame – structure):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>(1 байт) тип данных элемента в последовательности</w:t>
      </w:r>
      <w:r w:rsidR="003947EA">
        <w:rPr>
          <w:rFonts w:ascii="Tahoma" w:hAnsi="Tahoma" w:cs="Tahoma"/>
          <w:color w:val="767171" w:themeColor="background2" w:themeShade="80"/>
        </w:rPr>
        <w:t xml:space="preserve"> – </w:t>
      </w:r>
      <w:r w:rsidR="003947EA" w:rsidRPr="003947EA">
        <w:rPr>
          <w:rFonts w:ascii="Tahoma" w:hAnsi="Tahoma" w:cs="Tahoma"/>
        </w:rPr>
        <w:t>[1] массив</w:t>
      </w:r>
      <w:r w:rsidR="003947EA">
        <w:rPr>
          <w:rFonts w:ascii="Tahoma" w:hAnsi="Tahoma" w:cs="Tahoma"/>
        </w:rPr>
        <w:t xml:space="preserve">; </w:t>
      </w:r>
      <w:r w:rsidR="003947EA" w:rsidRPr="003947EA">
        <w:rPr>
          <w:rFonts w:ascii="Tahoma" w:hAnsi="Tahoma" w:cs="Tahoma"/>
        </w:rPr>
        <w:t>[</w:t>
      </w:r>
      <w:r w:rsidR="003947EA">
        <w:rPr>
          <w:rFonts w:ascii="Tahoma" w:hAnsi="Tahoma" w:cs="Tahoma"/>
        </w:rPr>
        <w:t>2</w:t>
      </w:r>
      <w:r w:rsidR="003947EA" w:rsidRPr="003947EA">
        <w:rPr>
          <w:rFonts w:ascii="Tahoma" w:hAnsi="Tahoma" w:cs="Tahoma"/>
        </w:rPr>
        <w:t xml:space="preserve">] </w:t>
      </w:r>
      <w:r w:rsidR="003947EA">
        <w:rPr>
          <w:rFonts w:ascii="Tahoma" w:hAnsi="Tahoma" w:cs="Tahoma"/>
        </w:rPr>
        <w:t>структура</w:t>
      </w:r>
      <w:r w:rsidRPr="009D7E70">
        <w:rPr>
          <w:rFonts w:ascii="Tahoma" w:hAnsi="Tahoma" w:cs="Tahoma"/>
          <w:color w:val="767171" w:themeColor="background2" w:themeShade="80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</w:t>
      </w:r>
      <w:r w:rsidR="003947EA" w:rsidRPr="003947EA">
        <w:rPr>
          <w:rFonts w:ascii="Tahoma" w:hAnsi="Tahoma" w:cs="Tahoma"/>
        </w:rPr>
        <w:t>количество элементов в массиве</w:t>
      </w:r>
      <w:r w:rsidR="003947EA">
        <w:rPr>
          <w:rFonts w:ascii="Tahoma" w:hAnsi="Tahoma" w:cs="Tahoma"/>
        </w:rPr>
        <w:t xml:space="preserve"> </w:t>
      </w:r>
      <w:r w:rsidR="003947EA" w:rsidRPr="003947EA">
        <w:rPr>
          <w:rFonts w:ascii="Tahoma" w:hAnsi="Tahoma" w:cs="Tahoma"/>
        </w:rPr>
        <w:t>|</w:t>
      </w:r>
      <w:r w:rsidR="003947EA">
        <w:rPr>
          <w:rFonts w:ascii="Tahoma" w:hAnsi="Tahoma" w:cs="Tahoma"/>
        </w:rPr>
        <w:t xml:space="preserve"> структуре</w:t>
      </w:r>
      <w:r>
        <w:rPr>
          <w:rFonts w:ascii="Tahoma" w:hAnsi="Tahoma" w:cs="Tahoma"/>
        </w:rPr>
        <w:t>,</w:t>
      </w:r>
    </w:p>
    <w:p w:rsidR="003947EA" w:rsidRP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color w:val="767171" w:themeColor="background2" w:themeShade="80"/>
        </w:rPr>
      </w:pPr>
      <w:proofErr w:type="spellStart"/>
      <w:r w:rsidRPr="003947EA">
        <w:rPr>
          <w:rFonts w:ascii="Tahoma" w:hAnsi="Tahoma" w:cs="Tahoma"/>
          <w:b/>
          <w:color w:val="767171" w:themeColor="background2" w:themeShade="80"/>
          <w:lang w:val="en-US"/>
        </w:rPr>
        <w:t>ItemValue</w:t>
      </w:r>
      <w:proofErr w:type="spellEnd"/>
      <w:r w:rsidRPr="003947EA">
        <w:rPr>
          <w:rFonts w:ascii="Tahoma" w:hAnsi="Tahoma" w:cs="Tahoma"/>
          <w:b/>
          <w:color w:val="767171" w:themeColor="background2" w:themeShade="80"/>
        </w:rPr>
        <w:t xml:space="preserve"> </w:t>
      </w:r>
      <w:r w:rsidRPr="003947EA">
        <w:rPr>
          <w:rFonts w:ascii="Tahoma" w:hAnsi="Tahoma" w:cs="Tahoma"/>
          <w:color w:val="767171" w:themeColor="background2" w:themeShade="80"/>
        </w:rPr>
        <w:t>массив: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тип данных элемента в </w:t>
      </w:r>
      <w:r w:rsidRPr="003947EA">
        <w:rPr>
          <w:rFonts w:ascii="Tahoma" w:hAnsi="Tahoma" w:cs="Tahoma"/>
        </w:rPr>
        <w:t>массиве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|</w:t>
      </w:r>
      <w:r>
        <w:rPr>
          <w:rFonts w:ascii="Tahoma" w:hAnsi="Tahoma" w:cs="Tahoma"/>
        </w:rPr>
        <w:t xml:space="preserve"> структуре,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9D7E70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>
        <w:rPr>
          <w:rFonts w:ascii="Tahoma" w:hAnsi="Tahoma" w:cs="Tahoma"/>
        </w:rPr>
        <w:t xml:space="preserve">, определяется </w:t>
      </w:r>
      <w:proofErr w:type="spellStart"/>
      <w:r w:rsidRPr="003947EA">
        <w:rPr>
          <w:rFonts w:ascii="Tahoma" w:hAnsi="Tahoma" w:cs="Tahoma"/>
        </w:rPr>
        <w:t>ItemType</w:t>
      </w:r>
      <w:proofErr w:type="spellEnd"/>
      <w:r w:rsidRPr="003947EA">
        <w:rPr>
          <w:rFonts w:ascii="Tahoma" w:hAnsi="Tahoma" w:cs="Tahoma"/>
        </w:rPr>
        <w:t xml:space="preserve"> и </w:t>
      </w:r>
      <w:proofErr w:type="spellStart"/>
      <w:r w:rsidRPr="003947EA">
        <w:rPr>
          <w:rFonts w:ascii="Tahoma" w:hAnsi="Tahoma" w:cs="Tahoma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значение элемента данных: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913194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913194">
        <w:rPr>
          <w:rFonts w:ascii="Tahoma" w:hAnsi="Tahoma" w:cs="Tahoma"/>
          <w:color w:val="767171" w:themeColor="background2" w:themeShade="80"/>
        </w:rPr>
        <w:t>)</w:t>
      </w: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3947EA" w:rsidRDefault="00913194" w:rsidP="00913194">
      <w:pPr>
        <w:spacing w:after="0" w:line="240" w:lineRule="atLeast"/>
        <w:rPr>
          <w:rFonts w:ascii="Tahoma" w:hAnsi="Tahoma" w:cs="Tahoma"/>
        </w:rPr>
      </w:pPr>
    </w:p>
    <w:p w:rsidR="00A954A2" w:rsidRPr="00913194" w:rsidRDefault="00A954A2" w:rsidP="00A954A2">
      <w:pPr>
        <w:spacing w:after="0" w:line="240" w:lineRule="atLeast"/>
        <w:rPr>
          <w:rFonts w:ascii="Tahoma" w:hAnsi="Tahoma" w:cs="Tahoma"/>
        </w:rPr>
      </w:pPr>
    </w:p>
    <w:p w:rsidR="00CB1CF4" w:rsidRPr="00913194" w:rsidRDefault="00CB1CF4" w:rsidP="00CB1CF4">
      <w:pPr>
        <w:spacing w:after="0" w:line="240" w:lineRule="atLeast"/>
        <w:rPr>
          <w:rFonts w:ascii="Tahoma" w:hAnsi="Tahoma" w:cs="Tahoma"/>
        </w:rPr>
      </w:pPr>
    </w:p>
    <w:p w:rsidR="002C74B7" w:rsidRPr="00913194" w:rsidRDefault="002C74B7" w:rsidP="00CB1CF4"/>
    <w:sectPr w:rsidR="002C74B7" w:rsidRPr="0091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2543"/>
    <w:rsid w:val="00076B31"/>
    <w:rsid w:val="0009117F"/>
    <w:rsid w:val="00096E08"/>
    <w:rsid w:val="000D1165"/>
    <w:rsid w:val="000D7F5B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1F1B41"/>
    <w:rsid w:val="00205B47"/>
    <w:rsid w:val="00211DBE"/>
    <w:rsid w:val="0021376F"/>
    <w:rsid w:val="00216CA0"/>
    <w:rsid w:val="00225D48"/>
    <w:rsid w:val="00226774"/>
    <w:rsid w:val="00233EAF"/>
    <w:rsid w:val="00242F48"/>
    <w:rsid w:val="00270513"/>
    <w:rsid w:val="00271763"/>
    <w:rsid w:val="00282428"/>
    <w:rsid w:val="002865CF"/>
    <w:rsid w:val="002900B4"/>
    <w:rsid w:val="002A2196"/>
    <w:rsid w:val="002A281A"/>
    <w:rsid w:val="002C3728"/>
    <w:rsid w:val="002C6989"/>
    <w:rsid w:val="002C74B7"/>
    <w:rsid w:val="002D6A4C"/>
    <w:rsid w:val="00312671"/>
    <w:rsid w:val="00334067"/>
    <w:rsid w:val="0033699C"/>
    <w:rsid w:val="003405E8"/>
    <w:rsid w:val="00367B3F"/>
    <w:rsid w:val="003832C0"/>
    <w:rsid w:val="003947EA"/>
    <w:rsid w:val="003C573C"/>
    <w:rsid w:val="003D03C5"/>
    <w:rsid w:val="003E3E6A"/>
    <w:rsid w:val="003F0599"/>
    <w:rsid w:val="00400C89"/>
    <w:rsid w:val="00416137"/>
    <w:rsid w:val="004375E0"/>
    <w:rsid w:val="004609BE"/>
    <w:rsid w:val="00462FB4"/>
    <w:rsid w:val="00463AB5"/>
    <w:rsid w:val="00490895"/>
    <w:rsid w:val="004A2306"/>
    <w:rsid w:val="004A241D"/>
    <w:rsid w:val="004A3EC8"/>
    <w:rsid w:val="004D0CB7"/>
    <w:rsid w:val="004D35BF"/>
    <w:rsid w:val="004E25D7"/>
    <w:rsid w:val="005144C6"/>
    <w:rsid w:val="00515D32"/>
    <w:rsid w:val="0053492A"/>
    <w:rsid w:val="00536181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5E52BB"/>
    <w:rsid w:val="006078F9"/>
    <w:rsid w:val="00613E50"/>
    <w:rsid w:val="00624A00"/>
    <w:rsid w:val="00646D17"/>
    <w:rsid w:val="00655768"/>
    <w:rsid w:val="00666042"/>
    <w:rsid w:val="0067127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55D46"/>
    <w:rsid w:val="007669BD"/>
    <w:rsid w:val="007B13AE"/>
    <w:rsid w:val="007B344B"/>
    <w:rsid w:val="007C29A6"/>
    <w:rsid w:val="007D087B"/>
    <w:rsid w:val="007D1AB6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3194"/>
    <w:rsid w:val="00915AF3"/>
    <w:rsid w:val="009262EC"/>
    <w:rsid w:val="00947369"/>
    <w:rsid w:val="0094795C"/>
    <w:rsid w:val="00951074"/>
    <w:rsid w:val="009567E0"/>
    <w:rsid w:val="009707AE"/>
    <w:rsid w:val="00973ABE"/>
    <w:rsid w:val="009753D9"/>
    <w:rsid w:val="00991F5F"/>
    <w:rsid w:val="009933C1"/>
    <w:rsid w:val="0099673A"/>
    <w:rsid w:val="009A447D"/>
    <w:rsid w:val="009B113A"/>
    <w:rsid w:val="009C6115"/>
    <w:rsid w:val="009D34FF"/>
    <w:rsid w:val="009D7E70"/>
    <w:rsid w:val="009F40BA"/>
    <w:rsid w:val="009F74A2"/>
    <w:rsid w:val="009F7E34"/>
    <w:rsid w:val="00A20CDD"/>
    <w:rsid w:val="00A32CD3"/>
    <w:rsid w:val="00A37882"/>
    <w:rsid w:val="00A37F53"/>
    <w:rsid w:val="00A46F19"/>
    <w:rsid w:val="00A47D76"/>
    <w:rsid w:val="00A935C6"/>
    <w:rsid w:val="00A954A2"/>
    <w:rsid w:val="00AA7036"/>
    <w:rsid w:val="00AD018A"/>
    <w:rsid w:val="00AD6C91"/>
    <w:rsid w:val="00B1755C"/>
    <w:rsid w:val="00B25F3B"/>
    <w:rsid w:val="00B33BB2"/>
    <w:rsid w:val="00B67948"/>
    <w:rsid w:val="00BA3174"/>
    <w:rsid w:val="00BA3B64"/>
    <w:rsid w:val="00BA6842"/>
    <w:rsid w:val="00BB480A"/>
    <w:rsid w:val="00BC03FE"/>
    <w:rsid w:val="00BC09D5"/>
    <w:rsid w:val="00BC5FFE"/>
    <w:rsid w:val="00BC663E"/>
    <w:rsid w:val="00C02E7C"/>
    <w:rsid w:val="00C22556"/>
    <w:rsid w:val="00C34413"/>
    <w:rsid w:val="00C47B01"/>
    <w:rsid w:val="00C55778"/>
    <w:rsid w:val="00C671E5"/>
    <w:rsid w:val="00C82B16"/>
    <w:rsid w:val="00CB1CF4"/>
    <w:rsid w:val="00CC6AA7"/>
    <w:rsid w:val="00CD4F2C"/>
    <w:rsid w:val="00CF7C2A"/>
    <w:rsid w:val="00D10DA4"/>
    <w:rsid w:val="00D1631B"/>
    <w:rsid w:val="00D21A88"/>
    <w:rsid w:val="00D21F67"/>
    <w:rsid w:val="00D25BA0"/>
    <w:rsid w:val="00D32CD9"/>
    <w:rsid w:val="00D7367A"/>
    <w:rsid w:val="00D73D6F"/>
    <w:rsid w:val="00D7543A"/>
    <w:rsid w:val="00DB1DA5"/>
    <w:rsid w:val="00DB2EA4"/>
    <w:rsid w:val="00DD5863"/>
    <w:rsid w:val="00DD77F8"/>
    <w:rsid w:val="00DE3EA8"/>
    <w:rsid w:val="00DF3F32"/>
    <w:rsid w:val="00E615B2"/>
    <w:rsid w:val="00E7106B"/>
    <w:rsid w:val="00E748C0"/>
    <w:rsid w:val="00E75099"/>
    <w:rsid w:val="00E77846"/>
    <w:rsid w:val="00E85693"/>
    <w:rsid w:val="00E87417"/>
    <w:rsid w:val="00E920A1"/>
    <w:rsid w:val="00E95CA8"/>
    <w:rsid w:val="00EB1521"/>
    <w:rsid w:val="00EB22C7"/>
    <w:rsid w:val="00ED369B"/>
    <w:rsid w:val="00F0336F"/>
    <w:rsid w:val="00F423C9"/>
    <w:rsid w:val="00F51607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727F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13</Pages>
  <Words>5007</Words>
  <Characters>28545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66</cp:revision>
  <dcterms:created xsi:type="dcterms:W3CDTF">2018-05-28T08:51:00Z</dcterms:created>
  <dcterms:modified xsi:type="dcterms:W3CDTF">2018-06-07T15:00:00Z</dcterms:modified>
</cp:coreProperties>
</file>