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bookmarkEnd w:id="1"/>
    </w:p>
    <w:p>
      <w:pPr>
        <w:bidi w:val="0"/>
        <w:spacing w:before="120" w:beforeAutospacing="0" w:after="280" w:afterAutospacing="1"/>
      </w:pPr>
      <w:r>
        <w:rPr>
          <w:i/>
          <w:iCs/>
          <w:rtl w:val="0"/>
        </w:rPr>
        <w:t xml:space="preserve">Căn cứ </w:t>
      </w:r>
      <w:bookmarkStart w:id="2" w:name="tvpllink_oeourfywdf"/>
      <w:r>
        <w:rPr>
          <w:i/>
          <w:iCs/>
          <w:rtl w:val="0"/>
        </w:rPr>
        <w:t>Luật Thuế thu nhập doanh nghiệp số 67/2025/QH15</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vtdfnozwfs"/>
      <w:r>
        <w:rPr>
          <w:i/>
          <w:iCs/>
          <w:rtl w:val="0"/>
        </w:rPr>
        <w:t>320/2025/NĐ-CP</w:t>
      </w:r>
      <w:bookmarkEnd w:id="3"/>
      <w:r>
        <w:rPr>
          <w:i/>
          <w:iCs/>
          <w:rtl w:val="0"/>
        </w:rPr>
        <w:t xml:space="preserve"> ngày 15 tháng 12 năm 2025 của Chính phủ quy định chi tiết một số điều và biện pháp để tổ chức, hướng dẫn thi hành </w:t>
      </w:r>
      <w:bookmarkStart w:id="4" w:name="tvpllink_oeourfywdf_1"/>
      <w:r>
        <w:rPr>
          <w:i/>
          <w:iCs/>
          <w:rtl w:val="0"/>
        </w:rPr>
        <w:t>Luật Thuế thu nhập doanh nghiệp</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zqgikwvojp"/>
      <w:r>
        <w:rPr>
          <w:i/>
          <w:iCs/>
          <w:rtl w:val="0"/>
        </w:rPr>
        <w:t>29/2025/NĐ-CP</w:t>
      </w:r>
      <w:bookmarkEnd w:id="5"/>
      <w:r>
        <w:rPr>
          <w:i/>
          <w:iCs/>
          <w:rtl w:val="0"/>
        </w:rPr>
        <w:t xml:space="preserve"> ngày 24 tháng 02 năm 2025 của Chính phủ quy định chức năng, nhiệm vụ, quyền hạn và cơ cấu tổ chức của Bộ Tài chính được sửa đổi, bổ sung bởi Nghị định số </w:t>
      </w:r>
      <w:bookmarkStart w:id="6" w:name="tvpllink_gbdquckkli"/>
      <w:r>
        <w:rPr>
          <w:i/>
          <w:iCs/>
          <w:rtl w:val="0"/>
        </w:rPr>
        <w:t>166/2025/NĐ-CP</w:t>
      </w:r>
      <w:bookmarkEnd w:id="6"/>
      <w:r>
        <w:rPr>
          <w:i/>
          <w:iCs/>
          <w:rtl w:val="0"/>
        </w:rPr>
        <w:t>;</w:t>
      </w:r>
    </w:p>
    <w:p>
      <w:pPr>
        <w:bidi w:val="0"/>
        <w:spacing w:before="120" w:beforeAutospacing="0" w:after="280" w:afterAutospacing="1"/>
      </w:pPr>
      <w:r>
        <w:rPr>
          <w:i/>
          <w:iCs/>
          <w:rtl w:val="0"/>
        </w:rPr>
        <w:t>Theo đề nghị của Cục trưởng Cục Quản lý, giám sát chính sách thuế, phí và lệ phí;</w:t>
      </w:r>
    </w:p>
    <w:p>
      <w:pPr>
        <w:bidi w:val="0"/>
        <w:spacing w:before="120" w:beforeAutospacing="0" w:after="280" w:afterAutospacing="1"/>
      </w:pPr>
      <w:r>
        <w:rPr>
          <w:i/>
          <w:iCs/>
          <w:rtl w:val="0"/>
        </w:rPr>
        <w:t xml:space="preserve">Bộ trưởng Bộ Tài chính ban hành Thông tư quy định chi tiết một số điều của </w:t>
      </w:r>
      <w:bookmarkStart w:id="7" w:name="tvpllink_oeourfywdf_2"/>
      <w:r>
        <w:rPr>
          <w:i/>
          <w:iCs/>
          <w:rtl w:val="0"/>
        </w:rPr>
        <w:t>Luật Thuế thu nhập doanh nghiệp</w:t>
      </w:r>
      <w:bookmarkEnd w:id="7"/>
      <w:r>
        <w:rPr>
          <w:i/>
          <w:iCs/>
          <w:rtl w:val="0"/>
        </w:rPr>
        <w:t xml:space="preserve"> và Nghị định số </w:t>
      </w:r>
      <w:bookmarkStart w:id="8" w:name="tvpllink_vtdfnozwfs_1"/>
      <w:r>
        <w:rPr>
          <w:i/>
          <w:iCs/>
          <w:rtl w:val="0"/>
        </w:rPr>
        <w:t>320/2025/NĐ-CP</w:t>
      </w:r>
      <w:bookmarkEnd w:id="8"/>
      <w:r>
        <w:rPr>
          <w:i/>
          <w:iCs/>
          <w:rtl w:val="0"/>
        </w:rPr>
        <w:t xml:space="preserve"> ngày 15 tháng 12 năm 2025 của Chính phủ quy định chi tiết một số điều và biện pháp để tổ chức, hướng dẫn thi hành </w:t>
      </w:r>
      <w:bookmarkStart w:id="9" w:name="tvpllink_oeourfywdf_3"/>
      <w:r>
        <w:rPr>
          <w:i/>
          <w:iCs/>
          <w:rtl w:val="0"/>
        </w:rPr>
        <w:t>Luật Thuế thu nhập doanh nghiệp</w:t>
      </w:r>
      <w:bookmarkEnd w:id="9"/>
      <w:r>
        <w:rPr>
          <w:i/>
          <w:iCs/>
          <w:rtl w:val="0"/>
        </w:rPr>
        <w:t>.</w:t>
      </w:r>
    </w:p>
    <w:p>
      <w:pPr>
        <w:bidi w:val="0"/>
        <w:spacing w:before="120" w:beforeAutospacing="0" w:after="280" w:afterAutospacing="1"/>
      </w:pPr>
      <w:bookmarkStart w:id="10" w:name="dieu_1"/>
      <w:r>
        <w:rPr>
          <w:b/>
          <w:bCs/>
          <w:rtl w:val="0"/>
        </w:rPr>
        <w:t>Điều 1. Phạm vi điều chỉnh</w:t>
      </w:r>
      <w:bookmarkEnd w:id="10"/>
    </w:p>
    <w:p>
      <w:pPr>
        <w:bidi w:val="0"/>
        <w:spacing w:before="120" w:beforeAutospacing="0" w:after="280" w:afterAutospacing="1"/>
      </w:pPr>
      <w:r>
        <w:rPr>
          <w:rtl w:val="0"/>
        </w:rPr>
        <w:t>Thông tư này quy định về:</w:t>
      </w:r>
    </w:p>
    <w:p>
      <w:pPr>
        <w:bidi w:val="0"/>
        <w:spacing w:before="120" w:beforeAutospacing="0" w:after="280" w:afterAutospacing="1"/>
      </w:pPr>
      <w:r>
        <w:rPr>
          <w:rtl w:val="0"/>
        </w:rPr>
        <w:t xml:space="preserve">1. Hồ sơ của khoản chi được tính vào chi phí được trừ quy định tại </w:t>
      </w:r>
      <w:bookmarkStart w:id="11" w:name="dc_1"/>
      <w:r>
        <w:rPr>
          <w:rtl w:val="0"/>
        </w:rPr>
        <w:t>điểm b và điểm c khoản 1 Điều 9 của Luật Thuế thu nhập doanh nghiệp</w:t>
      </w:r>
      <w:bookmarkEnd w:id="11"/>
      <w:r>
        <w:rPr>
          <w:rtl w:val="0"/>
        </w:rPr>
        <w:t>.</w:t>
      </w:r>
    </w:p>
    <w:p>
      <w:pPr>
        <w:bidi w:val="0"/>
        <w:spacing w:before="120" w:beforeAutospacing="0" w:after="280" w:afterAutospacing="1"/>
      </w:pPr>
      <w:r>
        <w:rPr>
          <w:rtl w:val="0"/>
        </w:rPr>
        <w:t xml:space="preserve">2. Hồ sơ hưởng ưu đãi thuế đối với các trường hợp quy định tại các </w:t>
      </w:r>
      <w:bookmarkStart w:id="12" w:name="dc_2"/>
      <w:r>
        <w:rPr>
          <w:rtl w:val="0"/>
        </w:rPr>
        <w:t>điều 4, 13, 14 và 15 của Luật Thuế thu nhập doanh nghiệp</w:t>
      </w:r>
      <w:bookmarkEnd w:id="12"/>
      <w:r>
        <w:rPr>
          <w:rtl w:val="0"/>
        </w:rPr>
        <w:t>.</w:t>
      </w:r>
    </w:p>
    <w:p>
      <w:pPr>
        <w:bidi w:val="0"/>
        <w:spacing w:before="120" w:beforeAutospacing="0" w:after="280" w:afterAutospacing="1"/>
      </w:pPr>
      <w:r>
        <w:rPr>
          <w:rtl w:val="0"/>
        </w:rPr>
        <w:t xml:space="preserve">3. Thời điểm xác định doanh thu tính thuế thu nhập doanh nghiệp trong một số trường hợp quy định tại </w:t>
      </w:r>
      <w:bookmarkStart w:id="13" w:name="dc_3"/>
      <w:r>
        <w:rPr>
          <w:rtl w:val="0"/>
        </w:rPr>
        <w:t>điểm c khoản 2 Điều 8 và khoản 3 Điều 12 của Nghị định số 320/2025/NĐ-CP</w:t>
      </w:r>
      <w:bookmarkEnd w:id="13"/>
      <w:r>
        <w:rPr>
          <w:rtl w:val="0"/>
        </w:rPr>
        <w:t xml:space="preserve"> ngày 15 tháng 12 năm 2025 của Chính phủ quy định chi tiết một số điều và biện pháp để tổ chức, hướng dẫn thi hành </w:t>
      </w:r>
      <w:bookmarkStart w:id="14" w:name="tvpllink_oeourfywdf_4"/>
      <w:r>
        <w:rPr>
          <w:rtl w:val="0"/>
        </w:rPr>
        <w:t>Luật Thuế thu nhập doanh nghiệp</w:t>
      </w:r>
      <w:bookmarkEnd w:id="14"/>
      <w:r>
        <w:rPr>
          <w:rtl w:val="0"/>
        </w:rPr>
        <w:t xml:space="preserve"> (sau đây gọi chung là Nghị định số </w:t>
      </w:r>
      <w:bookmarkStart w:id="15" w:name="tvpllink_vtdfnozwfs_2"/>
      <w:r>
        <w:rPr>
          <w:rtl w:val="0"/>
        </w:rPr>
        <w:t>320/2025/NĐ-CP</w:t>
      </w:r>
      <w:bookmarkEnd w:id="15"/>
      <w:r>
        <w:rPr>
          <w:rtl w:val="0"/>
        </w:rPr>
        <w:t>).</w:t>
      </w:r>
    </w:p>
    <w:p>
      <w:pPr>
        <w:bidi w:val="0"/>
        <w:spacing w:before="120" w:beforeAutospacing="0" w:after="280" w:afterAutospacing="1"/>
      </w:pPr>
      <w:r>
        <w:rPr>
          <w:rtl w:val="0"/>
        </w:rPr>
        <w:t xml:space="preserve">4. Hồ sơ kê khai và nộp thuế của doanh nghiệp Việt Nam đầu tư ra nước ngoài đối với khoản thu nhập từ dự án đầu tư tại nước ngoài quy định tại </w:t>
      </w:r>
      <w:bookmarkStart w:id="16" w:name="dc_4"/>
      <w:r>
        <w:rPr>
          <w:rtl w:val="0"/>
        </w:rPr>
        <w:t>khoản 2 Điều 12 của Nghị định số 320/2025/NĐ-CP</w:t>
      </w:r>
      <w:bookmarkEnd w:id="16"/>
      <w:r>
        <w:rPr>
          <w:rtl w:val="0"/>
        </w:rPr>
        <w:t>.</w:t>
      </w:r>
    </w:p>
    <w:p>
      <w:pPr>
        <w:bidi w:val="0"/>
        <w:spacing w:before="120" w:beforeAutospacing="0" w:after="280" w:afterAutospacing="1"/>
      </w:pPr>
      <w:r>
        <w:rPr>
          <w:rtl w:val="0"/>
        </w:rPr>
        <w:t xml:space="preserve">5. Thuế thu nhập doanh nghiệp đối với doanh nghiệp nước ngoài kinh doanh tại Việt Nam quy định tại </w:t>
      </w:r>
      <w:bookmarkStart w:id="17" w:name="dc_5"/>
      <w:r>
        <w:rPr>
          <w:rtl w:val="0"/>
        </w:rPr>
        <w:t>Điều 2, khoản 4 Điều 3 và khoản 3 Điều 12 của Nghị định số 320/2025/NĐ-CP</w:t>
      </w:r>
      <w:bookmarkEnd w:id="17"/>
      <w:r>
        <w:rPr>
          <w:rtl w:val="0"/>
        </w:rPr>
        <w:t>.</w:t>
      </w:r>
    </w:p>
    <w:p>
      <w:pPr>
        <w:bidi w:val="0"/>
        <w:spacing w:before="120" w:beforeAutospacing="0" w:after="280" w:afterAutospacing="1"/>
      </w:pPr>
      <w:r>
        <w:rPr>
          <w:rtl w:val="0"/>
        </w:rPr>
        <w:t xml:space="preserve">6. Việc đăng ký số vốn đầu tư để thực hiện dự án đầu tư mở rộng của doanh nghiệp quy định tại </w:t>
      </w:r>
      <w:bookmarkStart w:id="18" w:name="dc_6"/>
      <w:r>
        <w:rPr>
          <w:rtl w:val="0"/>
        </w:rPr>
        <w:t>Điều 20 của Nghị định số 320/2025/NĐ-CP</w:t>
      </w:r>
      <w:bookmarkEnd w:id="18"/>
      <w:r>
        <w:rPr>
          <w:rtl w:val="0"/>
        </w:rPr>
        <w:t>.</w:t>
      </w:r>
    </w:p>
    <w:p>
      <w:pPr>
        <w:bidi w:val="0"/>
        <w:spacing w:before="120" w:beforeAutospacing="0" w:after="280" w:afterAutospacing="1"/>
      </w:pPr>
      <w:r>
        <w:rPr>
          <w:rtl w:val="0"/>
        </w:rPr>
        <w:t xml:space="preserve">7.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w:t>
      </w:r>
      <w:bookmarkStart w:id="19" w:name="dc_7"/>
      <w:r>
        <w:rPr>
          <w:rtl w:val="0"/>
        </w:rPr>
        <w:t>khoản 4 Điều 22 của Nghị định số 320/2025/NĐ-CP</w:t>
      </w:r>
      <w:bookmarkEnd w:id="19"/>
      <w:r>
        <w:rPr>
          <w:rtl w:val="0"/>
        </w:rPr>
        <w:t>.</w:t>
      </w:r>
    </w:p>
    <w:p>
      <w:pPr>
        <w:bidi w:val="0"/>
        <w:spacing w:before="120" w:beforeAutospacing="0" w:after="280" w:afterAutospacing="1"/>
      </w:pPr>
      <w:bookmarkStart w:id="20" w:name="dieu_2"/>
      <w:r>
        <w:rPr>
          <w:b/>
          <w:bCs/>
          <w:rtl w:val="0"/>
        </w:rPr>
        <w:t>Điều 2. Đối tượng áp dụng</w:t>
      </w:r>
      <w:bookmarkEnd w:id="20"/>
    </w:p>
    <w:p>
      <w:pPr>
        <w:bidi w:val="0"/>
        <w:spacing w:before="120" w:beforeAutospacing="0" w:after="280" w:afterAutospacing="1"/>
      </w:pPr>
      <w:r>
        <w:rPr>
          <w:rtl w:val="0"/>
        </w:rPr>
        <w:t xml:space="preserve">Thông tư này áp dụng đối với các tổ chức, cá nhân có liên quan đến phạm vi điều chỉnh quy định tại </w:t>
      </w:r>
      <w:bookmarkStart w:id="21" w:name="tc_1"/>
      <w:r>
        <w:rPr>
          <w:rtl w:val="0"/>
        </w:rPr>
        <w:t>Điều 1 của Thông tư này</w:t>
      </w:r>
      <w:bookmarkEnd w:id="21"/>
      <w:r>
        <w:rPr>
          <w:rtl w:val="0"/>
        </w:rPr>
        <w:t>.</w:t>
      </w:r>
    </w:p>
    <w:p>
      <w:pPr>
        <w:bidi w:val="0"/>
        <w:spacing w:before="120" w:beforeAutospacing="0" w:after="280" w:afterAutospacing="1"/>
      </w:pPr>
      <w:bookmarkStart w:id="22" w:name="dieu_3"/>
      <w:r>
        <w:rPr>
          <w:b/>
          <w:bCs/>
          <w:rtl w:val="0"/>
        </w:rPr>
        <w:t>Điều 3. Hồ sơ của khoản chi được tính vào chi phí được trừ quy định tại</w:t>
      </w:r>
      <w:bookmarkEnd w:id="22"/>
      <w:r>
        <w:rPr>
          <w:b/>
          <w:bCs/>
          <w:rtl w:val="0"/>
        </w:rPr>
        <w:t xml:space="preserve"> </w:t>
      </w:r>
      <w:bookmarkStart w:id="23" w:name="dc_8"/>
      <w:r>
        <w:rPr>
          <w:b/>
          <w:bCs/>
          <w:rtl w:val="0"/>
        </w:rPr>
        <w:t>điểm b và điểm c khoản 1 Điều 9 của Luật Thuế thu nhập doanh nghiệp</w:t>
      </w:r>
      <w:bookmarkEnd w:id="23"/>
    </w:p>
    <w:p>
      <w:pPr>
        <w:bidi w:val="0"/>
        <w:spacing w:before="120" w:beforeAutospacing="0" w:after="280" w:afterAutospacing="1"/>
      </w:pPr>
      <w:r>
        <w:rPr>
          <w:rtl w:val="0"/>
        </w:rPr>
        <w:t xml:space="preserve">Các khoản chi được tính vào chi phí được trừ quy định tại </w:t>
      </w:r>
      <w:bookmarkStart w:id="24" w:name="dc_9"/>
      <w:r>
        <w:rPr>
          <w:rtl w:val="0"/>
        </w:rPr>
        <w:t>điểm b và điểm c khoản 1 Điều 9 của Luật Thuế thu nhập doanh nghiệp</w:t>
      </w:r>
      <w:bookmarkEnd w:id="24"/>
      <w:r>
        <w:rPr>
          <w:rtl w:val="0"/>
        </w:rPr>
        <w:t xml:space="preserve"> phải có đủ hóa đơn, chứng từ theo quy định và các thành phần hồ sơ. Thành phần hồ sơ cụ thể như sau:</w:t>
      </w:r>
    </w:p>
    <w:p>
      <w:pPr>
        <w:bidi w:val="0"/>
        <w:spacing w:before="120" w:beforeAutospacing="0" w:after="280" w:afterAutospacing="1"/>
      </w:pPr>
      <w:bookmarkStart w:id="25" w:name="khoan_1_3"/>
      <w:r>
        <w:rPr>
          <w:rtl w:val="0"/>
        </w:rPr>
        <w:t>1. 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w:t>
      </w:r>
      <w:bookmarkEnd w:id="25"/>
      <w:r>
        <w:rPr>
          <w:rtl w:val="0"/>
        </w:rPr>
        <w:t xml:space="preserve"> </w:t>
      </w:r>
      <w:bookmarkStart w:id="26" w:name="dc_10"/>
      <w:r>
        <w:rPr>
          <w:rtl w:val="0"/>
        </w:rPr>
        <w:t>điểm b1 khoản 1 Điều 9 của Luật Thuế thu nhập doanh nghiệp</w:t>
      </w:r>
      <w:bookmarkEnd w:id="26"/>
      <w:r>
        <w:rPr>
          <w:rtl w:val="0"/>
        </w:rPr>
        <w:t xml:space="preserve"> gồm:</w:t>
      </w:r>
    </w:p>
    <w:p>
      <w:pPr>
        <w:bidi w:val="0"/>
        <w:spacing w:before="120" w:beforeAutospacing="0" w:after="280" w:afterAutospacing="1"/>
      </w:pPr>
      <w:r>
        <w:rPr>
          <w:rtl w:val="0"/>
        </w:rPr>
        <w:t>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w:t>
      </w:r>
    </w:p>
    <w:p>
      <w:pPr>
        <w:bidi w:val="0"/>
        <w:spacing w:before="120" w:beforeAutospacing="0" w:after="280" w:afterAutospacing="1"/>
      </w:pPr>
      <w:r>
        <w:rPr>
          <w:rtl w:val="0"/>
        </w:rPr>
        <w:t>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w:t>
      </w:r>
    </w:p>
    <w:p>
      <w:pPr>
        <w:bidi w:val="0"/>
        <w:spacing w:before="120" w:beforeAutospacing="0" w:after="280" w:afterAutospacing="1"/>
      </w:pPr>
      <w:bookmarkStart w:id="27" w:name="khoan_2_3"/>
      <w:r>
        <w:rPr>
          <w:rtl w:val="0"/>
        </w:rPr>
        <w:t>2. Hồ sơ của khoản chi hỗ trợ phục vụ cho hoạt động của tổ chức đảng, tổ chức chính trị - xã hội trong doanh nghiệp quy định tại</w:t>
      </w:r>
      <w:bookmarkEnd w:id="27"/>
      <w:r>
        <w:rPr>
          <w:rtl w:val="0"/>
        </w:rPr>
        <w:t xml:space="preserve"> </w:t>
      </w:r>
      <w:bookmarkStart w:id="28" w:name="dc_11"/>
      <w:r>
        <w:rPr>
          <w:rtl w:val="0"/>
        </w:rPr>
        <w:t>điểm b2 khoản 1 Điều 9 Luật Thuế thu nhập doanh nghiệp</w:t>
      </w:r>
      <w:bookmarkEnd w:id="28"/>
      <w:r>
        <w:rPr>
          <w:rtl w:val="0"/>
        </w:rPr>
        <w:t xml:space="preserve"> gồm:</w:t>
      </w:r>
    </w:p>
    <w:p>
      <w:pPr>
        <w:bidi w:val="0"/>
        <w:spacing w:before="120" w:beforeAutospacing="0" w:after="280" w:afterAutospacing="1"/>
      </w:pPr>
      <w:r>
        <w:rPr>
          <w:rtl w:val="0"/>
        </w:rPr>
        <w:t>a) Quyết định thành lập hoặc quy chế làm việc của tổ chức đảng, tổ chức chính trị - xã hội trong doanh nghiệp;</w:t>
      </w:r>
    </w:p>
    <w:p>
      <w:pPr>
        <w:bidi w:val="0"/>
        <w:spacing w:before="120" w:beforeAutospacing="0" w:after="280" w:afterAutospacing="1"/>
      </w:pPr>
      <w:r>
        <w:rPr>
          <w:rtl w:val="0"/>
        </w:rPr>
        <w:t>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pPr>
        <w:bidi w:val="0"/>
        <w:spacing w:before="120" w:beforeAutospacing="0" w:after="280" w:afterAutospacing="1"/>
      </w:pPr>
      <w:bookmarkStart w:id="29" w:name="khoan_3_3"/>
      <w:r>
        <w:rPr>
          <w:rtl w:val="0"/>
        </w:rPr>
        <w:t>3. Hồ sơ của khoản chi cho hoạt động giáo dục nghề nghiệp, đào tạo nghề nghiệp cho người lao động theo quy định của pháp luật quy định tại</w:t>
      </w:r>
      <w:bookmarkEnd w:id="29"/>
      <w:r>
        <w:rPr>
          <w:rtl w:val="0"/>
        </w:rPr>
        <w:t xml:space="preserve"> </w:t>
      </w:r>
      <w:bookmarkStart w:id="30" w:name="dc_12"/>
      <w:r>
        <w:rPr>
          <w:rtl w:val="0"/>
        </w:rPr>
        <w:t>điểm b3 khoản 1 Điều 9 của Luật Thuế thu nhập doanh nghiệp</w:t>
      </w:r>
      <w:bookmarkEnd w:id="30"/>
      <w:r>
        <w:rPr>
          <w:rtl w:val="0"/>
        </w:rPr>
        <w:t xml:space="preserve"> gồm:</w:t>
      </w:r>
    </w:p>
    <w:p>
      <w:pPr>
        <w:bidi w:val="0"/>
        <w:spacing w:before="120" w:beforeAutospacing="0" w:after="280" w:afterAutospacing="1"/>
      </w:pPr>
      <w:r>
        <w:rPr>
          <w:rtl w:val="0"/>
        </w:rPr>
        <w:t>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p>
    <w:p>
      <w:pPr>
        <w:bidi w:val="0"/>
        <w:spacing w:before="120" w:beforeAutospacing="0" w:after="280" w:afterAutospacing="1"/>
      </w:pPr>
      <w:r>
        <w:rPr>
          <w:rtl w:val="0"/>
        </w:rPr>
        <w:t>b) Quyết định của người có thẩm quyền tại doanh nghiệp phê duyệt danh sách cử người lao động tham gia hoạt động giáo dục nghề nghiệp, đào tạo nghề nghiệp;</w:t>
      </w:r>
    </w:p>
    <w:p>
      <w:pPr>
        <w:bidi w:val="0"/>
        <w:spacing w:before="120" w:beforeAutospacing="0" w:after="280" w:afterAutospacing="1"/>
      </w:pPr>
      <w:r>
        <w:rPr>
          <w:rtl w:val="0"/>
        </w:rPr>
        <w:t>c) Hồ sơ đăng ký học của người lao động (bản sao);</w:t>
      </w:r>
    </w:p>
    <w:p>
      <w:pPr>
        <w:bidi w:val="0"/>
        <w:spacing w:before="120" w:beforeAutospacing="0" w:after="280" w:afterAutospacing="1"/>
      </w:pPr>
      <w:r>
        <w:rPr>
          <w:rtl w:val="0"/>
        </w:rPr>
        <w:t>d) Văn bằng, chứng chỉ xác nhận kết quả học tập của người lao động. 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pPr>
        <w:bidi w:val="0"/>
        <w:spacing w:before="120" w:beforeAutospacing="0" w:after="280" w:afterAutospacing="1"/>
      </w:pPr>
      <w:bookmarkStart w:id="31" w:name="khoan_4_3"/>
      <w:r>
        <w:rPr>
          <w:rtl w:val="0"/>
        </w:rPr>
        <w:t>4. Hồ sơ của khoản chi thực tế cho hoạt động phòng, chống HIV/AIDS nơi làm việc của doanh nghiệp quy định tại</w:t>
      </w:r>
      <w:bookmarkEnd w:id="31"/>
      <w:r>
        <w:rPr>
          <w:rtl w:val="0"/>
        </w:rPr>
        <w:t xml:space="preserve"> </w:t>
      </w:r>
      <w:bookmarkStart w:id="32" w:name="dc_13"/>
      <w:r>
        <w:rPr>
          <w:rtl w:val="0"/>
        </w:rPr>
        <w:t>điểm b4 khoản 1 Điều 9 của Luật Thuế thu nhập doanh nghiệp</w:t>
      </w:r>
      <w:bookmarkEnd w:id="32"/>
      <w:r>
        <w:rPr>
          <w:rtl w:val="0"/>
        </w:rPr>
        <w:t xml:space="preserve"> </w:t>
      </w:r>
      <w:bookmarkStart w:id="33" w:name="khoan_4_3_name"/>
      <w:r>
        <w:rPr>
          <w:rtl w:val="0"/>
        </w:rPr>
        <w:t>là Quy định/Quy chế nội bộ của doanh nghiệp mà trong đó có quy định về khoản chi cho hoạt động phòng, chống HIV/AIDS của doanh nghiệp.</w:t>
      </w:r>
      <w:bookmarkEnd w:id="33"/>
    </w:p>
    <w:p>
      <w:pPr>
        <w:bidi w:val="0"/>
        <w:spacing w:before="120" w:beforeAutospacing="0" w:after="280" w:afterAutospacing="1"/>
      </w:pPr>
      <w:bookmarkStart w:id="34" w:name="khoan_5_3"/>
      <w:r>
        <w:rPr>
          <w:rtl w:val="0"/>
        </w:rPr>
        <w:t>5. 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w:t>
      </w:r>
      <w:bookmarkEnd w:id="34"/>
      <w:r>
        <w:rPr>
          <w:rtl w:val="0"/>
        </w:rPr>
        <w:t xml:space="preserve"> </w:t>
      </w:r>
      <w:bookmarkStart w:id="35" w:name="dc_14"/>
      <w:r>
        <w:rPr>
          <w:rtl w:val="0"/>
        </w:rPr>
        <w:t>điểm b5 khoản 1 Điều 9 của Luật Thuế thu nhập doanh nghiệp</w:t>
      </w:r>
      <w:bookmarkEnd w:id="35"/>
      <w:r>
        <w:rPr>
          <w:rtl w:val="0"/>
        </w:rPr>
        <w:t>.</w:t>
      </w:r>
    </w:p>
    <w:p>
      <w:pPr>
        <w:bidi w:val="0"/>
        <w:spacing w:before="120" w:beforeAutospacing="0" w:after="280" w:afterAutospacing="1"/>
      </w:pPr>
      <w:r>
        <w:rPr>
          <w:rtl w:val="0"/>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pPr>
        <w:bidi w:val="0"/>
        <w:spacing w:before="120" w:beforeAutospacing="0" w:after="280" w:afterAutospacing="1"/>
      </w:pPr>
      <w:r>
        <w:rPr>
          <w:rtl w:val="0"/>
        </w:rPr>
        <w:t>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w:t>
      </w:r>
    </w:p>
    <w:p>
      <w:pPr>
        <w:bidi w:val="0"/>
        <w:spacing w:before="120" w:beforeAutospacing="0" w:after="280" w:afterAutospacing="1"/>
      </w:pPr>
      <w:r>
        <w:rPr>
          <w:rtl w:val="0"/>
        </w:rPr>
        <w:t>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w:t>
      </w:r>
    </w:p>
    <w:p>
      <w:pPr>
        <w:bidi w:val="0"/>
        <w:spacing w:before="120" w:beforeAutospacing="0" w:after="280" w:afterAutospacing="1"/>
      </w:pPr>
      <w:r>
        <w:rPr>
          <w:rtl w:val="0"/>
        </w:rPr>
        <w:t>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p>
    <w:p>
      <w:pPr>
        <w:bidi w:val="0"/>
        <w:spacing w:before="120" w:beforeAutospacing="0" w:after="280" w:afterAutospacing="1"/>
      </w:pPr>
      <w:r>
        <w:rPr>
          <w:rtl w:val="0"/>
        </w:rPr>
        <w:t xml:space="preserve">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w:t>
      </w:r>
      <w:bookmarkStart w:id="36" w:name="tvpllink_vtdfnozwfs_3"/>
      <w:r>
        <w:rPr>
          <w:rtl w:val="0"/>
        </w:rPr>
        <w:t>320/2025/NĐ-CP</w:t>
      </w:r>
      <w:bookmarkEnd w:id="36"/>
      <w:r>
        <w:rPr>
          <w:rtl w:val="0"/>
        </w:rPr>
        <w:t>;</w:t>
      </w:r>
    </w:p>
    <w:p>
      <w:pPr>
        <w:bidi w:val="0"/>
        <w:spacing w:before="120" w:beforeAutospacing="0" w:after="280" w:afterAutospacing="1"/>
      </w:pPr>
      <w:r>
        <w:rPr>
          <w:rtl w:val="0"/>
        </w:rPr>
        <w:t xml:space="preserve">e) Biên bản xác nhận khoản tài trợ nêu tại khoản này theo </w:t>
      </w:r>
      <w:bookmarkStart w:id="37" w:name="bieumau_ms_01"/>
      <w:r>
        <w:rPr>
          <w:rtl w:val="0"/>
        </w:rPr>
        <w:t>Mẫu số 01/TNDN</w:t>
      </w:r>
      <w:bookmarkEnd w:id="37"/>
      <w:r>
        <w:rPr>
          <w:rtl w:val="0"/>
        </w:rPr>
        <w:t xml:space="preserve"> ban hành kèm theo Thông tư này.</w:t>
      </w:r>
    </w:p>
    <w:p>
      <w:pPr>
        <w:bidi w:val="0"/>
        <w:spacing w:before="120" w:beforeAutospacing="0" w:after="280" w:afterAutospacing="1"/>
      </w:pPr>
      <w:bookmarkStart w:id="38" w:name="khoan_6_3"/>
      <w:r>
        <w:rPr>
          <w:rtl w:val="0"/>
        </w:rPr>
        <w:t>6. Hồ sơ của khoản chi cho nghiên cứu khoa học, phát triển công nghệ và đổi mới sáng tạo, chuyển đổi số quy định tại</w:t>
      </w:r>
      <w:bookmarkEnd w:id="38"/>
      <w:r>
        <w:rPr>
          <w:rtl w:val="0"/>
        </w:rPr>
        <w:t xml:space="preserve"> </w:t>
      </w:r>
      <w:bookmarkStart w:id="39" w:name="dc_15"/>
      <w:r>
        <w:rPr>
          <w:rtl w:val="0"/>
        </w:rPr>
        <w:t>điểm b6 khoản 1 Điều 9 của Luật Thuế thu nhập doanh nghiệp</w:t>
      </w:r>
      <w:bookmarkEnd w:id="39"/>
      <w:r>
        <w:rPr>
          <w:rtl w:val="0"/>
        </w:rPr>
        <w:t xml:space="preserve"> </w:t>
      </w:r>
      <w:bookmarkStart w:id="40" w:name="khoan_6_3_name"/>
      <w:r>
        <w:rPr>
          <w:rtl w:val="0"/>
        </w:rPr>
        <w:t>thực hiện theo quy định của pháp luật về khoa học, công nghệ và đổi mới sáng tạo, pháp luật về chuyển đổi số và Nghị định số</w:t>
      </w:r>
      <w:bookmarkEnd w:id="40"/>
      <w:r>
        <w:rPr>
          <w:rtl w:val="0"/>
        </w:rPr>
        <w:t xml:space="preserve"> </w:t>
      </w:r>
      <w:bookmarkStart w:id="41" w:name="tvpllink_vtdfnozwfs_4"/>
      <w:r>
        <w:rPr>
          <w:rtl w:val="0"/>
        </w:rPr>
        <w:t>320/2025/NĐ-CP</w:t>
      </w:r>
      <w:bookmarkEnd w:id="41"/>
      <w:r>
        <w:rPr>
          <w:rtl w:val="0"/>
        </w:rPr>
        <w:t>.</w:t>
      </w:r>
    </w:p>
    <w:p>
      <w:pPr>
        <w:bidi w:val="0"/>
        <w:spacing w:before="120" w:beforeAutospacing="0" w:after="280" w:afterAutospacing="1"/>
      </w:pPr>
      <w:bookmarkStart w:id="42" w:name="khoan_7_3"/>
      <w:r>
        <w:rPr>
          <w:rtl w:val="0"/>
        </w:rPr>
        <w:t>7. Hồ sơ của phần giá trị tổn thất do thiên tai, dịch bệnh và trường hợp bất khả kháng khác không được bồi thường quy định tại</w:t>
      </w:r>
      <w:bookmarkEnd w:id="42"/>
      <w:r>
        <w:rPr>
          <w:rtl w:val="0"/>
        </w:rPr>
        <w:t xml:space="preserve"> </w:t>
      </w:r>
      <w:bookmarkStart w:id="43" w:name="dc_16"/>
      <w:r>
        <w:rPr>
          <w:rtl w:val="0"/>
        </w:rPr>
        <w:t>điểm b7 khoản 1 Điều 9 của Luật Thuế thu nhập doanh nghiệp</w:t>
      </w:r>
      <w:bookmarkEnd w:id="43"/>
      <w:r>
        <w:rPr>
          <w:rtl w:val="0"/>
        </w:rPr>
        <w:t xml:space="preserve"> </w:t>
      </w:r>
      <w:bookmarkStart w:id="44" w:name="khoan_7_3_name"/>
      <w:r>
        <w:rPr>
          <w:rtl w:val="0"/>
        </w:rPr>
        <w:t>gồm:</w:t>
      </w:r>
      <w:bookmarkEnd w:id="44"/>
    </w:p>
    <w:p>
      <w:pPr>
        <w:bidi w:val="0"/>
        <w:spacing w:before="120" w:beforeAutospacing="0" w:after="280" w:afterAutospacing="1"/>
      </w:pPr>
      <w:r>
        <w:rPr>
          <w:rtl w:val="0"/>
        </w:rPr>
        <w:t>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w:t>
      </w:r>
    </w:p>
    <w:p>
      <w:pPr>
        <w:bidi w:val="0"/>
        <w:spacing w:before="120" w:beforeAutospacing="0" w:after="280" w:afterAutospacing="1"/>
      </w:pPr>
      <w:r>
        <w:rPr>
          <w:rtl w:val="0"/>
        </w:rPr>
        <w:t>b) Bảng kê xuất nhập tồn hàng hóa bị tổn thất do đại diện hợp pháp của doanh nghiệp xác nhận, ký và chịu trách nhiệm trước pháp luật;</w:t>
      </w:r>
    </w:p>
    <w:p>
      <w:pPr>
        <w:bidi w:val="0"/>
        <w:spacing w:before="120" w:beforeAutospacing="0" w:after="280" w:afterAutospacing="1"/>
      </w:pPr>
      <w:r>
        <w:rPr>
          <w:rtl w:val="0"/>
        </w:rPr>
        <w:t>c) Hồ sơ bồi thường thiệt hại được cơ quan bảo hiểm chấp nhận bồi thường (nếu có);</w:t>
      </w:r>
    </w:p>
    <w:p>
      <w:pPr>
        <w:bidi w:val="0"/>
        <w:spacing w:before="120" w:beforeAutospacing="0" w:after="280" w:afterAutospacing="1"/>
      </w:pPr>
      <w:r>
        <w:rPr>
          <w:rtl w:val="0"/>
        </w:rPr>
        <w:t>d) Hồ sơ quy định trách nhiệm của tổ chức, cá nhân phải bồi thường (nếu có).</w:t>
      </w:r>
    </w:p>
    <w:p>
      <w:pPr>
        <w:bidi w:val="0"/>
        <w:spacing w:before="120" w:beforeAutospacing="0" w:after="280" w:afterAutospacing="1"/>
      </w:pPr>
      <w:bookmarkStart w:id="45" w:name="khoan_8_3"/>
      <w:r>
        <w:rPr>
          <w:rtl w:val="0"/>
        </w:rPr>
        <w:t>8. Hồ sơ của khoản chi thực tế cho người được biệt phái tham gia quản trị, điều hành, kiểm soát tổ chức tín dụng được kiểm soát đặc biệt, ngân hàng thương mại được chuyển giao bắt buộc theo quy định của</w:t>
      </w:r>
      <w:bookmarkEnd w:id="45"/>
      <w:r>
        <w:rPr>
          <w:rtl w:val="0"/>
        </w:rPr>
        <w:t xml:space="preserve"> </w:t>
      </w:r>
      <w:bookmarkStart w:id="46" w:name="tvpllink_wlwkmhhvjw"/>
      <w:r>
        <w:rPr>
          <w:rtl w:val="0"/>
        </w:rPr>
        <w:t>Luật Các tổ chức tín dụng</w:t>
      </w:r>
      <w:bookmarkEnd w:id="46"/>
      <w:r>
        <w:rPr>
          <w:rtl w:val="0"/>
        </w:rPr>
        <w:t xml:space="preserve"> </w:t>
      </w:r>
      <w:bookmarkStart w:id="47" w:name="khoan_8_3_name"/>
      <w:r>
        <w:rPr>
          <w:rtl w:val="0"/>
        </w:rPr>
        <w:t>quy định tại</w:t>
      </w:r>
      <w:bookmarkEnd w:id="47"/>
      <w:r>
        <w:rPr>
          <w:rtl w:val="0"/>
        </w:rPr>
        <w:t xml:space="preserve"> </w:t>
      </w:r>
      <w:bookmarkStart w:id="48" w:name="dc_17"/>
      <w:r>
        <w:rPr>
          <w:rtl w:val="0"/>
        </w:rPr>
        <w:t>điểm b8 khoản 1 Điều 9 của Luật Thuế thu nhập doanh nghiệp</w:t>
      </w:r>
      <w:bookmarkEnd w:id="48"/>
      <w:r>
        <w:rPr>
          <w:rtl w:val="0"/>
        </w:rPr>
        <w:t xml:space="preserve"> gồm:</w:t>
      </w:r>
    </w:p>
    <w:p>
      <w:pPr>
        <w:bidi w:val="0"/>
        <w:spacing w:before="120" w:beforeAutospacing="0" w:after="280" w:afterAutospacing="1"/>
      </w:pPr>
      <w:r>
        <w:rPr>
          <w:rtl w:val="0"/>
        </w:rPr>
        <w:t>a) Quyết định biệt phái của cơ quan có thẩm quyền;</w:t>
      </w:r>
    </w:p>
    <w:p>
      <w:pPr>
        <w:bidi w:val="0"/>
        <w:spacing w:before="120" w:beforeAutospacing="0" w:after="280" w:afterAutospacing="1"/>
      </w:pPr>
      <w:r>
        <w:rPr>
          <w:rtl w:val="0"/>
        </w:rPr>
        <w:t>b) Văn bản chấp thuận hoặc tiếp nhận biệt phái của tổ chức tín dụng nhận người được biệt phái;</w:t>
      </w:r>
    </w:p>
    <w:p>
      <w:pPr>
        <w:bidi w:val="0"/>
        <w:spacing w:before="120" w:beforeAutospacing="0" w:after="280" w:afterAutospacing="1"/>
      </w:pPr>
      <w:r>
        <w:rPr>
          <w:rtl w:val="0"/>
        </w:rPr>
        <w:t>c) Hợp đồng, thỏa thuận (nếu có) giữa các bên liên quan.</w:t>
      </w:r>
    </w:p>
    <w:p>
      <w:pPr>
        <w:bidi w:val="0"/>
        <w:spacing w:before="120" w:beforeAutospacing="0" w:after="280" w:afterAutospacing="1"/>
      </w:pPr>
      <w:bookmarkStart w:id="49" w:name="khoan_9_3"/>
      <w:r>
        <w:rPr>
          <w:rtl w:val="0"/>
        </w:rPr>
        <w:t>9. Hồ sơ của một số khoản chi phục vụ sản xuất, kinh doanh của doanh nghiệp nhưng chưa tương ứng với doanh thu phát sinh trong kỳ quy định tại</w:t>
      </w:r>
      <w:bookmarkEnd w:id="49"/>
      <w:r>
        <w:rPr>
          <w:rtl w:val="0"/>
        </w:rPr>
        <w:t xml:space="preserve"> </w:t>
      </w:r>
      <w:bookmarkStart w:id="50" w:name="dc_18"/>
      <w:r>
        <w:rPr>
          <w:rtl w:val="0"/>
        </w:rPr>
        <w:t>điểm b9 khoản 1 Điều 9 của Luật Thuế thu nhập doanh nghiệp</w:t>
      </w:r>
      <w:bookmarkEnd w:id="50"/>
      <w:r>
        <w:rPr>
          <w:rtl w:val="0"/>
        </w:rPr>
        <w:t xml:space="preserve"> </w:t>
      </w:r>
      <w:bookmarkStart w:id="51" w:name="khoan_9_3_name"/>
      <w:r>
        <w:rPr>
          <w:rtl w:val="0"/>
        </w:rPr>
        <w:t>được quy định như sau:</w:t>
      </w:r>
      <w:bookmarkEnd w:id="51"/>
    </w:p>
    <w:p>
      <w:pPr>
        <w:bidi w:val="0"/>
        <w:spacing w:before="120" w:beforeAutospacing="0" w:after="280" w:afterAutospacing="1"/>
      </w:pPr>
      <w:r>
        <w:rPr>
          <w:rtl w:val="0"/>
        </w:rPr>
        <w:t>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w:t>
      </w:r>
    </w:p>
    <w:p>
      <w:pPr>
        <w:bidi w:val="0"/>
        <w:spacing w:before="120" w:beforeAutospacing="0" w:after="280" w:afterAutospacing="1"/>
      </w:pPr>
      <w:r>
        <w:rPr>
          <w:rtl w:val="0"/>
        </w:rPr>
        <w:t xml:space="preserve">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 về sản phẩm, dịch vụ mới theo quy định tại </w:t>
      </w:r>
      <w:bookmarkStart w:id="52" w:name="dc_19"/>
      <w:r>
        <w:rPr>
          <w:rtl w:val="0"/>
        </w:rPr>
        <w:t>điểm 12 khoản 2 Điều 9 Nghị định số 320/2025/NĐ-CP</w:t>
      </w:r>
      <w:bookmarkEnd w:id="52"/>
      <w:r>
        <w:rPr>
          <w:rtl w:val="0"/>
        </w:rPr>
        <w:t>;</w:t>
      </w:r>
    </w:p>
    <w:p>
      <w:pPr>
        <w:bidi w:val="0"/>
        <w:spacing w:before="120" w:beforeAutospacing="0" w:after="280" w:afterAutospacing="1"/>
      </w:pPr>
      <w:r>
        <w:rPr>
          <w:rtl w:val="0"/>
        </w:rPr>
        <w:t>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w:t>
      </w:r>
    </w:p>
    <w:p>
      <w:pPr>
        <w:bidi w:val="0"/>
        <w:spacing w:before="120" w:beforeAutospacing="0" w:after="280" w:afterAutospacing="1"/>
      </w:pPr>
      <w:r>
        <w:rPr>
          <w:rtl w:val="0"/>
        </w:rPr>
        <w:t>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w:t>
      </w:r>
    </w:p>
    <w:p>
      <w:pPr>
        <w:bidi w:val="0"/>
        <w:spacing w:before="120" w:beforeAutospacing="0" w:after="280" w:afterAutospacing="1"/>
      </w:pPr>
      <w:r>
        <w:rPr>
          <w:rtl w:val="0"/>
        </w:rPr>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p>
    <w:p>
      <w:pPr>
        <w:bidi w:val="0"/>
        <w:spacing w:before="120" w:beforeAutospacing="0" w:after="280" w:afterAutospacing="1"/>
      </w:pPr>
      <w:r>
        <w:rPr>
          <w:rtl w:val="0"/>
        </w:rPr>
        <w:t>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w:t>
      </w:r>
    </w:p>
    <w:p>
      <w:pPr>
        <w:bidi w:val="0"/>
        <w:spacing w:before="120" w:beforeAutospacing="0" w:after="280" w:afterAutospacing="1"/>
      </w:pPr>
      <w:r>
        <w:rPr>
          <w:rtl w:val="0"/>
        </w:rPr>
        <w:t xml:space="preserve">e) Đối với chi phí giới thiệu/marketing sản phẩm, dịch vụ trước khi bán hàng, hồ sơ gồm: Báo cáo về chủ trương đầu tư sản xuất sản phẩm, dịch vụ theo quy định tại </w:t>
      </w:r>
      <w:bookmarkStart w:id="53" w:name="dc_20"/>
      <w:r>
        <w:rPr>
          <w:rtl w:val="0"/>
        </w:rPr>
        <w:t>điểm 16 khoản 2 Điều 9 Nghị định số 320/2025/NĐ-CP</w:t>
      </w:r>
      <w:bookmarkEnd w:id="53"/>
      <w:r>
        <w:rPr>
          <w:rtl w:val="0"/>
        </w:rPr>
        <w:t>;</w:t>
      </w:r>
    </w:p>
    <w:p>
      <w:pPr>
        <w:bidi w:val="0"/>
        <w:spacing w:before="120" w:beforeAutospacing="0" w:after="280" w:afterAutospacing="1"/>
      </w:pPr>
      <w:r>
        <w:rPr>
          <w:rtl w:val="0"/>
        </w:rPr>
        <w:t>g) Đối 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Hội đồng xử lý việc tiêu hủy hàng hóa, nguyên liệu, vật tư, linh kiện; quyết định xử lý của Hội đồng xử lý;</w:t>
      </w:r>
    </w:p>
    <w:p>
      <w:pPr>
        <w:bidi w:val="0"/>
        <w:spacing w:before="120" w:beforeAutospacing="0" w:after="280" w:afterAutospacing="1"/>
      </w:pPr>
      <w:r>
        <w:rPr>
          <w:rtl w:val="0"/>
        </w:rPr>
        <w:t>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w:t>
      </w:r>
    </w:p>
    <w:p>
      <w:pPr>
        <w:bidi w:val="0"/>
        <w:spacing w:before="120" w:beforeAutospacing="0" w:after="280" w:afterAutospacing="1"/>
      </w:pPr>
      <w:r>
        <w:rPr>
          <w:rtl w:val="0"/>
        </w:rPr>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pPr>
        <w:bidi w:val="0"/>
        <w:spacing w:before="120" w:beforeAutospacing="0" w:after="280" w:afterAutospacing="1"/>
      </w:pPr>
      <w:bookmarkStart w:id="54" w:name="khoan_10_3"/>
      <w:r>
        <w:rPr>
          <w:rtl w:val="0"/>
        </w:rPr>
        <w:t>10. Hồ sơ của khoản chi hỗ trợ xây dựng công trình công cộng, đồng thời phục vụ hoạt động sản xuất, kinh doanh của doanh nghiệp quy định tại</w:t>
      </w:r>
      <w:bookmarkEnd w:id="54"/>
      <w:r>
        <w:rPr>
          <w:rtl w:val="0"/>
        </w:rPr>
        <w:t xml:space="preserve"> </w:t>
      </w:r>
      <w:bookmarkStart w:id="55" w:name="dc_21"/>
      <w:r>
        <w:rPr>
          <w:rtl w:val="0"/>
        </w:rPr>
        <w:t>điểm b10 khoản 1 Điều 9 của Luật Thuế thu nhập doanh nghiệp</w:t>
      </w:r>
      <w:bookmarkEnd w:id="55"/>
      <w:r>
        <w:rPr>
          <w:rtl w:val="0"/>
        </w:rPr>
        <w:t xml:space="preserve"> </w:t>
      </w:r>
      <w:bookmarkStart w:id="56" w:name="khoan_10_3_name"/>
      <w:r>
        <w:rPr>
          <w:rtl w:val="0"/>
        </w:rPr>
        <w:t>gồm:</w:t>
      </w:r>
      <w:bookmarkEnd w:id="56"/>
    </w:p>
    <w:p>
      <w:pPr>
        <w:bidi w:val="0"/>
        <w:spacing w:before="120" w:beforeAutospacing="0" w:after="280" w:afterAutospacing="1"/>
      </w:pPr>
      <w:r>
        <w:rPr>
          <w:rtl w:val="0"/>
        </w:rPr>
        <w:t>a) Văn bản chấp thuận chủ trương hoặc phê duyệt dự án xây dựng công trình công cộng do đại diện hợp pháp của doanh nghiệp ký và chịu trách nhiệm;</w:t>
      </w:r>
    </w:p>
    <w:p>
      <w:pPr>
        <w:bidi w:val="0"/>
        <w:spacing w:before="120" w:beforeAutospacing="0" w:after="280" w:afterAutospacing="1"/>
      </w:pPr>
      <w:r>
        <w:rPr>
          <w:rtl w:val="0"/>
        </w:rPr>
        <w:t>b) Quyết định đầu tư hoặc hợp đồng ký kết giữa doanh nghiệp và cơ quan có thẩm quyền.</w:t>
      </w:r>
    </w:p>
    <w:p>
      <w:pPr>
        <w:bidi w:val="0"/>
        <w:spacing w:before="120" w:beforeAutospacing="0" w:after="280" w:afterAutospacing="1"/>
      </w:pPr>
      <w:bookmarkStart w:id="57" w:name="khoan_11_3"/>
      <w:r>
        <w:rPr>
          <w:rtl w:val="0"/>
        </w:rPr>
        <w:t>11. Hồ sơ của khoản chi phí liên quan đến việc giảm phát thải khí nhà kính nhằm trung hòa các-bon và net zero, giảm ô nhiễm môi trường, đồng thời liên quan đến hoạt động sản xuất, kinh doanh của doanh nghiệp quy định tại</w:t>
      </w:r>
      <w:bookmarkEnd w:id="57"/>
      <w:r>
        <w:rPr>
          <w:rtl w:val="0"/>
        </w:rPr>
        <w:t xml:space="preserve"> </w:t>
      </w:r>
      <w:bookmarkStart w:id="58" w:name="dc_22"/>
      <w:r>
        <w:rPr>
          <w:rtl w:val="0"/>
        </w:rPr>
        <w:t>điểm b11 khoản 1 Điều 9 của Luật Thuế thu nhập doanh nghiệp</w:t>
      </w:r>
      <w:bookmarkEnd w:id="58"/>
      <w:r>
        <w:rPr>
          <w:rtl w:val="0"/>
        </w:rPr>
        <w:t xml:space="preserve"> </w:t>
      </w:r>
      <w:bookmarkStart w:id="59" w:name="khoan_11_3_name"/>
      <w:r>
        <w:rPr>
          <w:rtl w:val="0"/>
        </w:rPr>
        <w:t>gồm:</w:t>
      </w:r>
      <w:bookmarkEnd w:id="59"/>
    </w:p>
    <w:p>
      <w:pPr>
        <w:bidi w:val="0"/>
        <w:spacing w:before="120" w:beforeAutospacing="0" w:after="280" w:afterAutospacing="1"/>
      </w:pPr>
      <w:r>
        <w:rPr>
          <w:rtl w:val="0"/>
        </w:rPr>
        <w:t>a) Quyết định của người có thẩm quyền của doanh nghiệp về việc thực hiện giảm phát thải khí nhà kính;</w:t>
      </w:r>
    </w:p>
    <w:p>
      <w:pPr>
        <w:bidi w:val="0"/>
        <w:spacing w:before="120" w:beforeAutospacing="0" w:after="280" w:afterAutospacing="1"/>
      </w:pPr>
      <w:r>
        <w:rPr>
          <w:rtl w:val="0"/>
        </w:rPr>
        <w:t>b) Hồ sơ dự án hoặc đề án liên quan đến việc giảm phát thải khí nhà kính.</w:t>
      </w:r>
    </w:p>
    <w:p>
      <w:pPr>
        <w:bidi w:val="0"/>
        <w:spacing w:before="120" w:beforeAutospacing="0" w:after="280" w:afterAutospacing="1"/>
      </w:pPr>
      <w:bookmarkStart w:id="60" w:name="khoan_12_3"/>
      <w:r>
        <w:rPr>
          <w:rtl w:val="0"/>
        </w:rPr>
        <w:t>12. Hồ sơ của khoản đóng góp vào các quỹ được thành lập theo quyết định của Thủ tướng Chính phủ, quy định của Chính phủ mà doanh nghiệp có nghĩa vụ phải nộp quy định tại</w:t>
      </w:r>
      <w:bookmarkEnd w:id="60"/>
      <w:r>
        <w:rPr>
          <w:rtl w:val="0"/>
        </w:rPr>
        <w:t xml:space="preserve"> </w:t>
      </w:r>
      <w:bookmarkStart w:id="61" w:name="dc_23"/>
      <w:r>
        <w:rPr>
          <w:rtl w:val="0"/>
        </w:rPr>
        <w:t>điểm b12 khoản 1 Điều 9 của Luật Thuế thu nhập doanh nghiệp</w:t>
      </w:r>
      <w:bookmarkEnd w:id="61"/>
      <w:r>
        <w:rPr>
          <w:rtl w:val="0"/>
        </w:rPr>
        <w:t xml:space="preserve"> </w:t>
      </w:r>
      <w:bookmarkStart w:id="62" w:name="khoan_12_3_name"/>
      <w:r>
        <w:rPr>
          <w:rtl w:val="0"/>
        </w:rPr>
        <w:t>gồm:</w:t>
      </w:r>
      <w:bookmarkEnd w:id="62"/>
    </w:p>
    <w:p>
      <w:pPr>
        <w:bidi w:val="0"/>
        <w:spacing w:before="120" w:beforeAutospacing="0" w:after="280" w:afterAutospacing="1"/>
      </w:pPr>
      <w:r>
        <w:rPr>
          <w:rtl w:val="0"/>
        </w:rPr>
        <w:t>a) Quyết định của Thủ tướng Chính phủ hoặc quy định của Chính phủ về việc thành lập quỹ;</w:t>
      </w:r>
    </w:p>
    <w:p>
      <w:pPr>
        <w:bidi w:val="0"/>
        <w:spacing w:before="120" w:beforeAutospacing="0" w:after="280" w:afterAutospacing="1"/>
      </w:pPr>
      <w:r>
        <w:rPr>
          <w:rtl w:val="0"/>
        </w:rPr>
        <w:t>b) Biên bản xác nhận doanh nghiệp đóng góp vào các quỹ (nếu có).</w:t>
      </w:r>
    </w:p>
    <w:p>
      <w:pPr>
        <w:bidi w:val="0"/>
        <w:spacing w:before="120" w:beforeAutospacing="0" w:after="280" w:afterAutospacing="1"/>
      </w:pPr>
      <w:bookmarkStart w:id="63" w:name="khoan_13_3"/>
      <w:r>
        <w:rPr>
          <w:rtl w:val="0"/>
        </w:rPr>
        <w:t>13. Hồ sơ của một số khoản chi theo quy định tại</w:t>
      </w:r>
      <w:bookmarkEnd w:id="63"/>
      <w:r>
        <w:rPr>
          <w:rtl w:val="0"/>
        </w:rPr>
        <w:t xml:space="preserve"> </w:t>
      </w:r>
      <w:bookmarkStart w:id="64" w:name="dc_24"/>
      <w:r>
        <w:rPr>
          <w:rtl w:val="0"/>
        </w:rPr>
        <w:t>điểm c khoản 1 Điều 9 của Luật Thuế thu nhập doanh nghiệp</w:t>
      </w:r>
      <w:bookmarkEnd w:id="64"/>
      <w:r>
        <w:rPr>
          <w:rtl w:val="0"/>
        </w:rPr>
        <w:t xml:space="preserve"> </w:t>
      </w:r>
      <w:bookmarkStart w:id="65" w:name="khoan_13_3_name"/>
      <w:r>
        <w:rPr>
          <w:rtl w:val="0"/>
        </w:rPr>
        <w:t>được quy định như sau:</w:t>
      </w:r>
      <w:bookmarkEnd w:id="65"/>
    </w:p>
    <w:p>
      <w:pPr>
        <w:bidi w:val="0"/>
        <w:spacing w:before="120" w:beforeAutospacing="0" w:after="280" w:afterAutospacing="1"/>
      </w:pPr>
      <w:r>
        <w:rPr>
          <w:rtl w:val="0"/>
        </w:rPr>
        <w:t xml:space="preserve">a) Đối với trường hợp mua sản phẩm là nông, lâm, thủy sản của người sản xuất, đánh bắt trực tiếp bán ra; mua sản phẩm thủ công làm bằng dây,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w:t>
      </w:r>
      <w:bookmarkStart w:id="66" w:name="bieumau_ms_02"/>
      <w:r>
        <w:rPr>
          <w:rtl w:val="0"/>
        </w:rPr>
        <w:t>Mẫu số 02/TNDN</w:t>
      </w:r>
      <w:bookmarkEnd w:id="66"/>
      <w:r>
        <w:rPr>
          <w:rtl w:val="0"/>
        </w:rPr>
        <w:t xml:space="preserve"> ban hành kèm theo Thông tư này do người đại diện theo pháp luật hoặc người được ủy quyền của doanh nghiệp ký và chịu trách nhiệm;</w:t>
      </w:r>
    </w:p>
    <w:p>
      <w:pPr>
        <w:bidi w:val="0"/>
        <w:spacing w:before="120" w:beforeAutospacing="0" w:after="280" w:afterAutospacing="1"/>
      </w:pPr>
      <w:r>
        <w:rPr>
          <w:rtl w:val="0"/>
        </w:rPr>
        <w:t>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w:t>
      </w:r>
    </w:p>
    <w:p>
      <w:pPr>
        <w:bidi w:val="0"/>
        <w:spacing w:before="120" w:beforeAutospacing="0" w:after="280" w:afterAutospacing="1"/>
      </w:pPr>
      <w:r>
        <w:rPr>
          <w:rtl w:val="0"/>
        </w:rPr>
        <w:t>c) Đối với trường hợp mua hàng hóa, dịch vụ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w:t>
      </w:r>
    </w:p>
    <w:p>
      <w:pPr>
        <w:bidi w:val="0"/>
        <w:spacing w:before="120" w:beforeAutospacing="0" w:after="280" w:afterAutospacing="1"/>
      </w:pPr>
      <w:r>
        <w:rPr>
          <w:rtl w:val="0"/>
        </w:rPr>
        <w:t>d) Đối với trường hợp doanh nghiệp thuê tài sản của cá nhân thì hồ sơ để xác định chi phí được trừ là hợp đồng thuê tài sản, chứng từ trả tiền thuê tài sản.</w:t>
      </w:r>
    </w:p>
    <w:p>
      <w:pPr>
        <w:bidi w:val="0"/>
        <w:spacing w:before="120" w:beforeAutospacing="0" w:after="280" w:afterAutospacing="1"/>
      </w:pPr>
      <w:r>
        <w:rPr>
          <w:rtl w:val="0"/>
        </w:rPr>
        <w:t>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pPr>
        <w:bidi w:val="0"/>
        <w:spacing w:before="120" w:beforeAutospacing="0" w:after="280" w:afterAutospacing="1"/>
      </w:pPr>
      <w:r>
        <w:rPr>
          <w:rtl w:val="0"/>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pPr>
        <w:bidi w:val="0"/>
        <w:spacing w:before="120" w:beforeAutospacing="0" w:after="280" w:afterAutospacing="1"/>
      </w:pPr>
      <w:r>
        <w:rPr>
          <w:rtl w:val="0"/>
        </w:rPr>
        <w:t>15. Doanh nghiệp có trách nhiệm lưu giữ,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an ninh tại khoản 1 Điều này phải đảm bảo tuân thủ quy định của pháp luật về bảo vệ bí mật nhà nước.</w:t>
      </w:r>
    </w:p>
    <w:p>
      <w:pPr>
        <w:bidi w:val="0"/>
        <w:spacing w:before="120" w:beforeAutospacing="0" w:after="280" w:afterAutospacing="1"/>
      </w:pPr>
      <w:bookmarkStart w:id="67" w:name="dieu_4"/>
      <w:r>
        <w:rPr>
          <w:b/>
          <w:bCs/>
          <w:rtl w:val="0"/>
        </w:rPr>
        <w:t>Điều 4. Hồ sơ hưởng ưu đãi thuế quy định tại các</w:t>
      </w:r>
      <w:bookmarkEnd w:id="67"/>
      <w:r>
        <w:rPr>
          <w:b/>
          <w:bCs/>
          <w:rtl w:val="0"/>
        </w:rPr>
        <w:t xml:space="preserve"> </w:t>
      </w:r>
      <w:bookmarkStart w:id="68" w:name="dc_25"/>
      <w:r>
        <w:rPr>
          <w:b/>
          <w:bCs/>
          <w:rtl w:val="0"/>
        </w:rPr>
        <w:t>điều 4, 13, 14 và 15 của Luật Thuế thu nhập doanh nghiệp</w:t>
      </w:r>
      <w:bookmarkEnd w:id="68"/>
    </w:p>
    <w:p>
      <w:pPr>
        <w:bidi w:val="0"/>
        <w:spacing w:before="120" w:beforeAutospacing="0" w:after="280" w:afterAutospacing="1"/>
      </w:pPr>
      <w:r>
        <w:rPr>
          <w:rtl w:val="0"/>
        </w:rPr>
        <w:t>1. Thủ tục, hồ sơ được hưởng miễn thuế, giảm thuế, thuế suất ưu đãi, thời gian miễn thuế, giảm thuế thực hiện theo quy định của pháp luật về quản lý thuế.</w:t>
      </w:r>
    </w:p>
    <w:p>
      <w:pPr>
        <w:bidi w:val="0"/>
        <w:spacing w:before="120" w:beforeAutospacing="0" w:after="280" w:afterAutospacing="1"/>
      </w:pPr>
      <w:r>
        <w:rPr>
          <w:rtl w:val="0"/>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pPr>
        <w:bidi w:val="0"/>
        <w:spacing w:before="120" w:beforeAutospacing="0" w:after="280" w:afterAutospacing="1"/>
      </w:pPr>
      <w:r>
        <w:rPr>
          <w:rtl w:val="0"/>
        </w:rPr>
        <w:t>3. 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pPr>
        <w:bidi w:val="0"/>
        <w:spacing w:before="120" w:beforeAutospacing="0" w:after="280" w:afterAutospacing="1"/>
      </w:pPr>
      <w:bookmarkStart w:id="69" w:name="dieu_5"/>
      <w:r>
        <w:rPr>
          <w:b/>
          <w:bCs/>
          <w:rtl w:val="0"/>
        </w:rPr>
        <w:t>Điều 5. Thời điểm xác định doanh thu tính thuế thu nhập doanh nghiệp trong một số trường hợp quy định tại</w:t>
      </w:r>
      <w:bookmarkEnd w:id="69"/>
      <w:r>
        <w:rPr>
          <w:b/>
          <w:bCs/>
          <w:rtl w:val="0"/>
        </w:rPr>
        <w:t xml:space="preserve"> </w:t>
      </w:r>
      <w:bookmarkStart w:id="70" w:name="dc_26"/>
      <w:r>
        <w:rPr>
          <w:b/>
          <w:bCs/>
          <w:rtl w:val="0"/>
        </w:rPr>
        <w:t>điểm c khoản 2 Điều 8 và khoản 3 Điều 12 của Nghị định số 320/2025/NĐ-CP</w:t>
      </w:r>
      <w:bookmarkEnd w:id="70"/>
    </w:p>
    <w:p>
      <w:pPr>
        <w:bidi w:val="0"/>
        <w:spacing w:before="120" w:beforeAutospacing="0" w:after="280" w:afterAutospacing="1"/>
      </w:pPr>
      <w:bookmarkStart w:id="71" w:name="khoan_1_5"/>
      <w:r>
        <w:rPr>
          <w:rtl w:val="0"/>
        </w:rPr>
        <w:t>1. Thời điểm xác định doanh thu tính thuế thu nhập doanh nghiệp trong một số trường hợp đối với doanh nghiệp được thành lập theo quy định của pháp luật Việt Nam như sau:</w:t>
      </w:r>
      <w:bookmarkEnd w:id="71"/>
    </w:p>
    <w:p>
      <w:pPr>
        <w:bidi w:val="0"/>
        <w:spacing w:before="120" w:beforeAutospacing="0" w:after="280" w:afterAutospacing="1"/>
      </w:pPr>
      <w:r>
        <w:rPr>
          <w:rtl w:val="0"/>
        </w:rPr>
        <w:t>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w:t>
      </w:r>
    </w:p>
    <w:p>
      <w:pPr>
        <w:bidi w:val="0"/>
        <w:spacing w:before="120" w:beforeAutospacing="0" w:after="280" w:afterAutospacing="1"/>
      </w:pPr>
      <w:r>
        <w:rPr>
          <w:rtl w:val="0"/>
        </w:rPr>
        <w:t>b) Đối với hoạt động vận tải hàng không, thời điểm xác định doanh thu tính thuế thu nhập doanh nghiệp là thời điểm hoàn thành việc cung ứng dịch vụ vận chuyển cho người mua;</w:t>
      </w:r>
    </w:p>
    <w:p>
      <w:pPr>
        <w:bidi w:val="0"/>
        <w:spacing w:before="120" w:beforeAutospacing="0" w:after="280" w:afterAutospacing="1"/>
      </w:pPr>
      <w:r>
        <w:rPr>
          <w:rtl w:val="0"/>
        </w:rPr>
        <w:t>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w:t>
      </w:r>
    </w:p>
    <w:p>
      <w:pPr>
        <w:bidi w:val="0"/>
        <w:spacing w:before="120" w:beforeAutospacing="0" w:after="280" w:afterAutospacing="1"/>
      </w:pPr>
      <w:r>
        <w:rPr>
          <w:rtl w:val="0"/>
        </w:rPr>
        <w:t>d) Đối với hoạt động cung cấp điện, nước, thời điểm xác định doanh thu tính thuế thu nhập doanh nghiệp là ngày xác nhận chỉ số công tơ điện, nước được ghi trên hóa đơn tính tiền điện, tiền nước.</w:t>
      </w:r>
    </w:p>
    <w:p>
      <w:pPr>
        <w:bidi w:val="0"/>
        <w:spacing w:before="120" w:beforeAutospacing="0" w:after="280" w:afterAutospacing="1"/>
      </w:pPr>
      <w:bookmarkStart w:id="72" w:name="khoan_2_5"/>
      <w:r>
        <w:rPr>
          <w:rtl w:val="0"/>
        </w:rPr>
        <w:t>2. Thời điểm xác định doanh thu tính thuế thu nhập doanh nghiệp trong một số trường hợp đối với doanh nghiệp nước ngoài như sau:</w:t>
      </w:r>
      <w:bookmarkEnd w:id="72"/>
    </w:p>
    <w:p>
      <w:pPr>
        <w:bidi w:val="0"/>
        <w:spacing w:before="120" w:beforeAutospacing="0" w:after="280" w:afterAutospacing="1"/>
      </w:pPr>
      <w:r>
        <w:rPr>
          <w:rtl w:val="0"/>
        </w:rPr>
        <w:t>a) Đối với hoạt động chuyển nhượng vốn, thời điểm xác định doanh thu tính thuế thu nhập doanh nghiệp là thời điểm hợp đồng chuyển nhượng vốn ban đầu có hiệu lực theo quy định;</w:t>
      </w:r>
    </w:p>
    <w:p>
      <w:pPr>
        <w:bidi w:val="0"/>
        <w:spacing w:before="120" w:beforeAutospacing="0" w:after="280" w:afterAutospacing="1"/>
      </w:pPr>
      <w:r>
        <w:rPr>
          <w:rtl w:val="0"/>
        </w:rPr>
        <w:t>b) Đối với chuyển nhượng chứng khoán, chứng chỉ tiền gửi, thời điểm xác định doanh thu tính thuế thu nhập doanh nghiệp là thời điểm chuyển nhượng;</w:t>
      </w:r>
    </w:p>
    <w:p>
      <w:pPr>
        <w:bidi w:val="0"/>
        <w:spacing w:before="120" w:beforeAutospacing="0" w:after="280" w:afterAutospacing="1"/>
      </w:pPr>
      <w:r>
        <w:rPr>
          <w:rtl w:val="0"/>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pPr>
        <w:bidi w:val="0"/>
        <w:spacing w:before="120" w:beforeAutospacing="0" w:after="280" w:afterAutospacing="1"/>
      </w:pPr>
      <w:bookmarkStart w:id="73" w:name="dieu_6"/>
      <w:r>
        <w:rPr>
          <w:b/>
          <w:bCs/>
          <w:rtl w:val="0"/>
        </w:rPr>
        <w:t>Điều 6. Hồ sơ kê khai và nộp thuế của doanh nghiệp Việt Nam đầu tư ra nước ngoài đối với khoản thu nhập từ dự án đầu tư tại nước ngoài quy định tại</w:t>
      </w:r>
      <w:bookmarkEnd w:id="73"/>
      <w:r>
        <w:rPr>
          <w:b/>
          <w:bCs/>
          <w:rtl w:val="0"/>
        </w:rPr>
        <w:t xml:space="preserve"> </w:t>
      </w:r>
      <w:bookmarkStart w:id="74" w:name="dc_27"/>
      <w:r>
        <w:rPr>
          <w:b/>
          <w:bCs/>
          <w:rtl w:val="0"/>
        </w:rPr>
        <w:t>khoản 2 Điều 12 của Nghị định số 320/2025/NĐ-CP</w:t>
      </w:r>
      <w:bookmarkEnd w:id="74"/>
    </w:p>
    <w:p>
      <w:pPr>
        <w:bidi w:val="0"/>
        <w:spacing w:before="120" w:beforeAutospacing="0" w:after="280" w:afterAutospacing="1"/>
      </w:pPr>
      <w:r>
        <w:rPr>
          <w:rtl w:val="0"/>
        </w:rPr>
        <w:t xml:space="preserve">Hồ sơ kê khai và nộp thuế của doanh nghiệp Việt Nam đầu tư ra nước ngoài đối với khoản thu nhập từ dự án đầu tư tại nước ngoài thực hiện theo quy định tại Thông tư số </w:t>
      </w:r>
      <w:bookmarkStart w:id="75" w:name="tvpllink_fhqehvsinf"/>
      <w:r>
        <w:rPr>
          <w:rtl w:val="0"/>
        </w:rPr>
        <w:t>80/2021/TT-BTC</w:t>
      </w:r>
      <w:bookmarkEnd w:id="75"/>
      <w:r>
        <w:rPr>
          <w:rtl w:val="0"/>
        </w:rPr>
        <w:t xml:space="preserve"> ngày 29 tháng 9 năm 2021 của Bộ trưởng Bộ Tài chính hướng dẫn thi hành một số điều của </w:t>
      </w:r>
      <w:bookmarkStart w:id="76" w:name="tvpllink_gtkyhfrola"/>
      <w:r>
        <w:rPr>
          <w:rtl w:val="0"/>
        </w:rPr>
        <w:t>Luật Quản lý thuế</w:t>
      </w:r>
      <w:bookmarkEnd w:id="76"/>
      <w:r>
        <w:rPr>
          <w:rtl w:val="0"/>
        </w:rPr>
        <w:t xml:space="preserve"> và Nghị định số </w:t>
      </w:r>
      <w:bookmarkStart w:id="77" w:name="tvpllink_hdknggrxak"/>
      <w:r>
        <w:rPr>
          <w:rtl w:val="0"/>
        </w:rPr>
        <w:t>126/2020/NĐ-CP</w:t>
      </w:r>
      <w:bookmarkEnd w:id="77"/>
      <w:r>
        <w:rPr>
          <w:rtl w:val="0"/>
        </w:rPr>
        <w:t xml:space="preserve"> ngày 19 tháng 10 năm 2020 của Chính phủ quy định chi tiết một số điều của </w:t>
      </w:r>
      <w:bookmarkStart w:id="78" w:name="tvpllink_gtkyhfrola_2"/>
      <w:r>
        <w:rPr>
          <w:rtl w:val="0"/>
        </w:rPr>
        <w:t>Luật Quản lý thuế</w:t>
      </w:r>
      <w:bookmarkEnd w:id="78"/>
      <w:r>
        <w:rPr>
          <w:rtl w:val="0"/>
        </w:rPr>
        <w:t xml:space="preserve"> và các văn bản sửa đổi, bổ sung (nếu có).</w:t>
      </w:r>
    </w:p>
    <w:p>
      <w:pPr>
        <w:bidi w:val="0"/>
        <w:spacing w:before="120" w:beforeAutospacing="0" w:after="280" w:afterAutospacing="1"/>
      </w:pPr>
      <w:bookmarkStart w:id="79" w:name="dieu_7"/>
      <w:r>
        <w:rPr>
          <w:b/>
          <w:bCs/>
          <w:rtl w:val="0"/>
        </w:rPr>
        <w:t>Điều 7. Thuế thu nhập doanh nghiệp đối với doanh nghiệp nước ngoài kinh doanh tại Việt Nam quy định tại</w:t>
      </w:r>
      <w:bookmarkEnd w:id="79"/>
      <w:r>
        <w:rPr>
          <w:b/>
          <w:bCs/>
          <w:rtl w:val="0"/>
        </w:rPr>
        <w:t xml:space="preserve"> </w:t>
      </w:r>
      <w:bookmarkStart w:id="80" w:name="dc_28"/>
      <w:r>
        <w:rPr>
          <w:b/>
          <w:bCs/>
          <w:rtl w:val="0"/>
        </w:rPr>
        <w:t>Điều 2, khoản 4 Điều 3 và khoản 3 Điều 12 của Nghị định số 320/2025/NĐ-CP</w:t>
      </w:r>
      <w:bookmarkEnd w:id="80"/>
    </w:p>
    <w:p>
      <w:pPr>
        <w:bidi w:val="0"/>
        <w:spacing w:before="120" w:beforeAutospacing="0" w:after="280" w:afterAutospacing="1"/>
      </w:pPr>
      <w:r>
        <w:rPr>
          <w:rtl w:val="0"/>
        </w:rPr>
        <w:t xml:space="preserve">1. Quy định tại Điều này áp dụng đối với doanh nghiệp nước ngoài quy định tại các </w:t>
      </w:r>
      <w:bookmarkStart w:id="81" w:name="dc_29"/>
      <w:r>
        <w:rPr>
          <w:rtl w:val="0"/>
        </w:rPr>
        <w:t>điểm b2, b3 và b4 khoản 1 Điều 2 của Nghị định số 320/2025/NĐ-CP</w:t>
      </w:r>
      <w:bookmarkEnd w:id="81"/>
      <w:r>
        <w:rPr>
          <w:rtl w:val="0"/>
        </w:rPr>
        <w:t xml:space="preserve"> (trừ các trường hợp quy định tại khoản 2 Điều này) thuộc các trường hợp sau đây:</w:t>
      </w:r>
    </w:p>
    <w:p>
      <w:pPr>
        <w:bidi w:val="0"/>
        <w:spacing w:before="120" w:beforeAutospacing="0" w:after="280" w:afterAutospacing="1"/>
      </w:pPr>
      <w:r>
        <w:rPr>
          <w:rtl w:val="0"/>
        </w:rPr>
        <w:t>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pPr>
        <w:bidi w:val="0"/>
        <w:spacing w:before="120" w:beforeAutospacing="0" w:after="280" w:afterAutospacing="1"/>
      </w:pPr>
      <w:r>
        <w:rPr>
          <w:rtl w:val="0"/>
        </w:rPr>
        <w:t>b) Nhà thầu nước ngoài, nhà thầu phụ nước ngoài cung cấp dịch vụ, cung cấp dịch vụ gắn với hàng hóa, cung cấp và phân phối hàng hóa (bao gồm cả trường hợp ủy quyền hoặc thuê một số tổ chức, cá nhân Việt Nam thực hiện một phần dịch vụ phân phối, dịch vụ khác liên quan đến việc bán hàng hóa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pPr>
        <w:bidi w:val="0"/>
        <w:spacing w:before="120" w:beforeAutospacing="0" w:after="280" w:afterAutospacing="1"/>
      </w:pPr>
      <w:r>
        <w:rPr>
          <w:rtl w:val="0"/>
        </w:rPr>
        <w:t>Đối với trường hợp cung cấp và phân phối hàng hóa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pPr>
        <w:bidi w:val="0"/>
        <w:spacing w:before="120" w:beforeAutospacing="0" w:after="280" w:afterAutospacing="1"/>
      </w:pPr>
      <w:r>
        <w:rPr>
          <w:rtl w:val="0"/>
        </w:rPr>
        <w:t>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p>
    <w:p>
      <w:pPr>
        <w:bidi w:val="0"/>
        <w:spacing w:before="120" w:beforeAutospacing="0" w:after="280" w:afterAutospacing="1"/>
      </w:pPr>
      <w:r>
        <w:rPr>
          <w:rtl w:val="0"/>
        </w:rPr>
        <w:t>d) Nhà thầu nước ngoài, nhà thầu phụ nước ngoài thông qua tổ chức, cá nhân Việt Nam để thực hiện việc đàm phán, ký kết các hợp đồng đứng tên doanh nghiệp nước ngoài;</w:t>
      </w:r>
    </w:p>
    <w:p>
      <w:pPr>
        <w:bidi w:val="0"/>
        <w:spacing w:before="120" w:beforeAutospacing="0" w:after="280" w:afterAutospacing="1"/>
      </w:pPr>
      <w:r>
        <w:rPr>
          <w:rtl w:val="0"/>
        </w:rPr>
        <w:t>d) Nhà thầu nước ngoài, nhà thầu phụ nước ngoài thực hiện quyền xuất khẩu, quyền nhập khẩu, phân phối tại thị trường Việt Nam, mua hàng hóa để xuất khẩu, bán hàng hóa cho thương nhân Việt Nam theo pháp luật về thương mại và pháp luật về quản lý ngoại thương.</w:t>
      </w:r>
    </w:p>
    <w:p>
      <w:pPr>
        <w:bidi w:val="0"/>
        <w:spacing w:before="120" w:beforeAutospacing="0" w:after="280" w:afterAutospacing="1"/>
      </w:pPr>
      <w:r>
        <w:rPr>
          <w:rtl w:val="0"/>
        </w:rPr>
        <w:t>2. Quy định tại Điều này không áp dụng đối với các trường hợp sau:</w:t>
      </w:r>
    </w:p>
    <w:p>
      <w:pPr>
        <w:bidi w:val="0"/>
        <w:spacing w:before="120" w:beforeAutospacing="0" w:after="280" w:afterAutospacing="1"/>
      </w:pPr>
      <w:r>
        <w:rPr>
          <w:rtl w:val="0"/>
        </w:rPr>
        <w:t>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pPr>
        <w:bidi w:val="0"/>
        <w:spacing w:before="120" w:beforeAutospacing="0" w:after="280" w:afterAutospacing="1"/>
      </w:pPr>
      <w:r>
        <w:rPr>
          <w:rtl w:val="0"/>
        </w:rPr>
        <w:t>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pPr>
        <w:bidi w:val="0"/>
        <w:spacing w:before="120" w:beforeAutospacing="0" w:after="280" w:afterAutospacing="1"/>
      </w:pPr>
      <w:r>
        <w:rPr>
          <w:rtl w:val="0"/>
        </w:rPr>
        <w:t>c) Nhà thầu nước ngoài, nhà thầu phụ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p>
    <w:p>
      <w:pPr>
        <w:bidi w:val="0"/>
        <w:spacing w:before="120" w:beforeAutospacing="0" w:after="280" w:afterAutospacing="1"/>
      </w:pPr>
      <w:r>
        <w:rPr>
          <w:rtl w:val="0"/>
        </w:rPr>
        <w:t>d) Nhà thầu nước ngoài, nhà thầu phụ nước ngoài thực hiện cung cấp dịch vụ quảng cáo, tiếp thị (trừ quảng cáo, tiếp thị trên internet) cho tổ chức, cá nhân Việt Nam mà các dịch vụ này được thực hiện ở nước ngoài;</w:t>
      </w:r>
    </w:p>
    <w:p>
      <w:pPr>
        <w:bidi w:val="0"/>
        <w:spacing w:before="120" w:beforeAutospacing="0" w:after="280" w:afterAutospacing="1"/>
      </w:pPr>
      <w:r>
        <w:rPr>
          <w:rtl w:val="0"/>
        </w:rPr>
        <w:t>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pPr>
        <w:bidi w:val="0"/>
        <w:spacing w:before="120" w:beforeAutospacing="0" w:after="280" w:afterAutospacing="1"/>
      </w:pPr>
      <w:r>
        <w:rPr>
          <w:rtl w:val="0"/>
        </w:rPr>
        <w:t>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w:t>
      </w:r>
    </w:p>
    <w:p>
      <w:pPr>
        <w:bidi w:val="0"/>
        <w:spacing w:before="120" w:beforeAutospacing="0" w:after="280" w:afterAutospacing="1"/>
      </w:pPr>
      <w:r>
        <w:rPr>
          <w:rtl w:val="0"/>
        </w:rPr>
        <w:t>g) Nhà thầu nước ngoài, nhà thầu phụ nước ngoài thực hiện cung cấp dịch vụ đào tạo (trừ đào tạo trực tuyến) cho tổ chức, cá nhân Việt Nam mà các dịch vụ này được thực hiện ở nước ngoài;</w:t>
      </w:r>
    </w:p>
    <w:p>
      <w:pPr>
        <w:bidi w:val="0"/>
        <w:spacing w:before="120" w:beforeAutospacing="0" w:after="280" w:afterAutospacing="1"/>
      </w:pPr>
      <w:r>
        <w:rPr>
          <w:rtl w:val="0"/>
        </w:rPr>
        <w:t xml:space="preserve">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w:t>
      </w:r>
      <w:bookmarkStart w:id="82" w:name="tvpllink_cjmrnjrnup"/>
      <w:r>
        <w:rPr>
          <w:rtl w:val="0"/>
        </w:rPr>
        <w:t>Luật Viễn thông</w:t>
      </w:r>
      <w:bookmarkEnd w:id="82"/>
      <w:r>
        <w:rPr>
          <w:rtl w:val="0"/>
        </w:rPr>
        <w:t xml:space="preserve"> và các văn bản sửa đổi, bổ sung (nếu có), các điều ước quốc tế về viễn thông mà nước Cộng hòa xã hội chủ nghĩa Việt Nam tham gia ký kết và các dịch vụ này được thực hiện ở ngoài Việt Nam;</w:t>
      </w:r>
    </w:p>
    <w:p>
      <w:pPr>
        <w:bidi w:val="0"/>
        <w:spacing w:before="120" w:beforeAutospacing="0" w:after="280" w:afterAutospacing="1"/>
      </w:pPr>
      <w:r>
        <w:rPr>
          <w:rtl w:val="0"/>
        </w:rPr>
        <w:t xml:space="preserve">i) Nhà thầu nước ngoài, nhà thầu phụ nước ngoài được chia cước (cước thanh toán) dịch vụ bưu chính quốc tế giữa Việt Nam với nước ngoài theo quy định của </w:t>
      </w:r>
      <w:bookmarkStart w:id="83" w:name="tvpllink_blywobkgrj"/>
      <w:r>
        <w:rPr>
          <w:rtl w:val="0"/>
        </w:rPr>
        <w:t>Luật Bưu chính</w:t>
      </w:r>
      <w:bookmarkEnd w:id="83"/>
      <w:r>
        <w:rPr>
          <w:rtl w:val="0"/>
        </w:rPr>
        <w:t xml:space="preserve"> và các văn bản sửa đổi, bổ sung (nếu có), các điều ước quốc tế về bưu chính mà nước Cộng hòa xã hội chủ nghĩa Việt Nam tham gia ký kết và các dịch vụ này được thực hiện ở ngoài Việt Nam;</w:t>
      </w:r>
    </w:p>
    <w:p>
      <w:pPr>
        <w:bidi w:val="0"/>
        <w:spacing w:before="120" w:beforeAutospacing="0" w:after="280" w:afterAutospacing="1"/>
      </w:pPr>
      <w:r>
        <w:rPr>
          <w:rtl w:val="0"/>
        </w:rPr>
        <w:t>k) Nhà thầu nước ngoài, nhà thầu phụ nước ngoài sử dụng kho ngoại quan, cảng nội địa (ICD) làm kho hàng hóa để phụ trợ cho hoạt động vận tải quốc tế, quá cảnh, chuyển khẩu, lưu trữ hàng hoặc để cho doanh nghiệp khác gia công;</w:t>
      </w:r>
    </w:p>
    <w:p>
      <w:pPr>
        <w:bidi w:val="0"/>
        <w:spacing w:before="120" w:beforeAutospacing="0" w:after="280" w:afterAutospacing="1"/>
      </w:pPr>
      <w:r>
        <w:rPr>
          <w:rtl w:val="0"/>
        </w:rPr>
        <w:t>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w:t>
      </w:r>
    </w:p>
    <w:p>
      <w:pPr>
        <w:bidi w:val="0"/>
        <w:spacing w:before="120" w:beforeAutospacing="0" w:after="280" w:afterAutospacing="1"/>
      </w:pPr>
      <w:r>
        <w:rPr>
          <w:rtl w:val="0"/>
        </w:rPr>
        <w:t>m) 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pPr>
        <w:bidi w:val="0"/>
        <w:spacing w:before="120" w:beforeAutospacing="0" w:after="280" w:afterAutospacing="1"/>
      </w:pPr>
      <w:r>
        <w:rPr>
          <w:rtl w:val="0"/>
        </w:rPr>
        <w:t>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cấp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pPr>
        <w:bidi w:val="0"/>
        <w:spacing w:before="120" w:beforeAutospacing="0" w:after="280" w:afterAutospacing="1"/>
      </w:pPr>
      <w:r>
        <w:rPr>
          <w:rtl w:val="0"/>
        </w:rPr>
        <w:t xml:space="preserve">n) 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w:t>
      </w:r>
      <w:bookmarkStart w:id="84" w:name="dc_30"/>
      <w:r>
        <w:rPr>
          <w:rtl w:val="0"/>
        </w:rPr>
        <w:t>điểm b khoản 3 Điều 12 của Nghị định số 320/2025/NĐ-CP</w:t>
      </w:r>
      <w:bookmarkEnd w:id="84"/>
      <w:r>
        <w:rPr>
          <w:rtl w:val="0"/>
        </w:rPr>
        <w:t>.</w:t>
      </w:r>
    </w:p>
    <w:p>
      <w:pPr>
        <w:bidi w:val="0"/>
        <w:spacing w:before="120" w:beforeAutospacing="0" w:after="280" w:afterAutospacing="1"/>
      </w:pPr>
      <w:r>
        <w:rPr>
          <w:rtl w:val="0"/>
        </w:rPr>
        <w:t>3. Cách xác định số thuế thu nhập doanh nghiệp phải nộp như sau:</w:t>
      </w:r>
    </w:p>
    <w:p>
      <w:pPr>
        <w:bidi w:val="0"/>
        <w:spacing w:before="120" w:beforeAutospacing="0" w:after="280" w:afterAutospacing="1"/>
      </w:pPr>
      <w:r>
        <w:rPr>
          <w:rtl w:val="0"/>
        </w:rPr>
        <w:t>Số thuế thu nhập doanh nghiệp phải nộp của nhà thầu nước ngoài, nhà thầu phụ nước ngoài được xác định căn cứ theo doanh thu tính thuế và tỷ lệ % trên doanh thu tính thuế thu nhập doanh nghiệp. Cụ thể như sau:</w:t>
      </w:r>
    </w:p>
    <w:tbl>
      <w:tblPr>
        <w:tblW w:w="5000" w:type="pct"/>
        <w:jc w:val="left"/>
        <w:tblCellMar>
          <w:top w:w="0" w:type="dxa"/>
          <w:left w:w="0" w:type="dxa"/>
          <w:bottom w:w="0" w:type="dxa"/>
          <w:right w:w="0" w:type="dxa"/>
        </w:tblCellMar>
      </w:tblPr>
      <w:tblGrid>
        <w:gridCol w:w="2316"/>
        <w:gridCol w:w="624"/>
        <w:gridCol w:w="2227"/>
        <w:gridCol w:w="802"/>
        <w:gridCol w:w="2672"/>
      </w:tblGrid>
      <w:tr>
        <w:tblPrEx>
          <w:tblW w:w="5000" w:type="pct"/>
          <w:jc w:val="left"/>
          <w:tblCellMar>
            <w:top w:w="0" w:type="dxa"/>
            <w:left w:w="0" w:type="dxa"/>
            <w:bottom w:w="0" w:type="dxa"/>
            <w:right w:w="0" w:type="dxa"/>
          </w:tblCellMar>
        </w:tblPrEx>
        <w:trPr>
          <w:jc w:val="left"/>
        </w:trPr>
        <w:tc>
          <w:tcPr>
            <w:tcW w:w="1300"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Số thuế thu nhập doanh nghiệp phải nộp</w:t>
            </w:r>
          </w:p>
        </w:tc>
        <w:tc>
          <w:tcPr>
            <w:tcW w:w="350"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w:t>
            </w:r>
          </w:p>
        </w:tc>
        <w:tc>
          <w:tcPr>
            <w:tcW w:w="1250"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Doanh thu tính thuế thu nhập doanh nghiệp</w:t>
            </w:r>
          </w:p>
        </w:tc>
        <w:tc>
          <w:tcPr>
            <w:tcW w:w="450"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x</w:t>
            </w:r>
          </w:p>
        </w:tc>
        <w:tc>
          <w:tcPr>
            <w:tcW w:w="1500"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Tỷ lệ % trên doanh thu tính thuế thu nhập doanh nghiệp</w:t>
            </w:r>
          </w:p>
        </w:tc>
      </w:tr>
    </w:tbl>
    <w:p>
      <w:pPr>
        <w:bidi w:val="0"/>
        <w:spacing w:before="120" w:beforeAutospacing="0" w:after="280" w:afterAutospacing="1"/>
      </w:pPr>
      <w:r>
        <w:rPr>
          <w:rtl w:val="0"/>
        </w:rPr>
        <w:t>Trong đó, doanh thu tính thuế thu nhập doanh nghiệp là toàn bộ doanh thu mà nhà thầu nước ngoài, nhà thầu phụ nước ngoài nhận được, chưa trừ các khoản thuế phải nộp. Doanh thu tính thuế thu nhập doanh nghiệp được tính bao gồm cả các khoản chi phí do bên Việt Nam trả thay nhà thầu nước ngoài, nhà thầu phụ nước ngoài (nếu có).</w:t>
      </w:r>
    </w:p>
    <w:p>
      <w:pPr>
        <w:bidi w:val="0"/>
        <w:spacing w:before="120" w:beforeAutospacing="0" w:after="280" w:afterAutospacing="1"/>
      </w:pPr>
      <w:r>
        <w:rPr>
          <w:rtl w:val="0"/>
        </w:rPr>
        <w:t>4. Doanh thu tính thuế thu nhập doanh nghiệp đối với một số trường hợp cụ thể được xác định như sau:</w:t>
      </w:r>
    </w:p>
    <w:p>
      <w:pPr>
        <w:bidi w:val="0"/>
        <w:spacing w:before="120" w:beforeAutospacing="0" w:after="280" w:afterAutospacing="1"/>
      </w:pPr>
      <w:r>
        <w:rPr>
          <w:rtl w:val="0"/>
        </w:rPr>
        <w:t>a) Trường hợp theo thỏa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W w:w="5000" w:type="pct"/>
        <w:jc w:val="left"/>
        <w:tblCellMar>
          <w:top w:w="0" w:type="dxa"/>
          <w:left w:w="0" w:type="dxa"/>
          <w:bottom w:w="0" w:type="dxa"/>
          <w:right w:w="0" w:type="dxa"/>
        </w:tblCellMar>
      </w:tblPr>
      <w:tblGrid>
        <w:gridCol w:w="2875"/>
        <w:gridCol w:w="175"/>
        <w:gridCol w:w="5590"/>
      </w:tblGrid>
      <w:tr>
        <w:tblPrEx>
          <w:tblW w:w="5000" w:type="pct"/>
          <w:jc w:val="left"/>
          <w:tblCellMar>
            <w:top w:w="0" w:type="dxa"/>
            <w:left w:w="0" w:type="dxa"/>
            <w:bottom w:w="0" w:type="dxa"/>
            <w:right w:w="0" w:type="dxa"/>
          </w:tblCellMar>
        </w:tblPrEx>
        <w:trPr>
          <w:jc w:val="left"/>
        </w:trPr>
        <w:tc>
          <w:tcPr>
            <w:tcW w:w="1684" w:type="pct"/>
            <w:vMerge w:val="restar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Doanh thu tính thuế thu nhập doanh nghiệp</w:t>
            </w:r>
          </w:p>
        </w:tc>
        <w:tc>
          <w:tcPr>
            <w:tcW w:w="35" w:type="pct"/>
            <w:vMerge w:val="restar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w:t>
            </w:r>
          </w:p>
        </w:tc>
        <w:tc>
          <w:tcPr>
            <w:tcW w:w="3281" w:type="pct"/>
            <w:tcBorders>
              <w:top w:val="nil"/>
              <w:left w:val="nil"/>
              <w:bottom w:val="single" w:sz="8" w:space="0" w:color="auto"/>
              <w:right w:val="nil"/>
            </w:tcBorders>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Doanh thu không bao gồm thuế thu nhập doanh nghiệp</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3281" w:type="pct"/>
            <w:shd w:val="clear" w:color="auto" w:fill="auto"/>
            <w:tcMar>
              <w:top w:w="20" w:type="dxa"/>
              <w:left w:w="20" w:type="dxa"/>
              <w:bottom w:w="20" w:type="dxa"/>
              <w:right w:w="20" w:type="dxa"/>
            </w:tcMar>
            <w:vAlign w:val="center"/>
          </w:tcPr>
          <w:p>
            <w:pPr>
              <w:bidi w:val="0"/>
              <w:spacing w:before="120" w:beforeAutospacing="0" w:after="0" w:afterAutospacing="0"/>
              <w:jc w:val="center"/>
            </w:pPr>
            <w:r>
              <w:rPr>
                <w:rtl w:val="0"/>
              </w:rPr>
              <w:t>1 - Tỷ lệ % trên doanh thu tính thuế thu nhập doanh nghiệp</w:t>
            </w:r>
          </w:p>
        </w:tc>
      </w:tr>
    </w:tbl>
    <w:p>
      <w:pPr>
        <w:bidi w:val="0"/>
        <w:spacing w:before="120" w:beforeAutospacing="0" w:after="280" w:afterAutospacing="1"/>
      </w:pPr>
      <w:r>
        <w:rPr>
          <w:rtl w:val="0"/>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pPr>
        <w:bidi w:val="0"/>
        <w:spacing w:before="120" w:beforeAutospacing="0" w:after="280" w:afterAutospacing="1"/>
      </w:pPr>
      <w:r>
        <w:rPr>
          <w:rtl w:val="0"/>
        </w:rPr>
        <w:t>Trường hợp nhà thầu nước ngoài ký hợp đồng với các nhà cung cấp tại Việt Nam để mua nguyên vật liệu, máy móc, thiết bị thực hiện hợp đồng nhà thầu và hàng hóa, dịch vụ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thu nhập doanh nghiệp của nhà thầu nước ngoài;</w:t>
      </w:r>
    </w:p>
    <w:p>
      <w:pPr>
        <w:bidi w:val="0"/>
        <w:spacing w:before="120" w:beforeAutospacing="0" w:after="280" w:afterAutospacing="1"/>
      </w:pPr>
      <w:r>
        <w:rPr>
          <w:rtl w:val="0"/>
        </w:rPr>
        <w:t>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pPr>
        <w:bidi w:val="0"/>
        <w:spacing w:before="120" w:beforeAutospacing="0" w:after="280" w:afterAutospacing="1"/>
      </w:pPr>
      <w:r>
        <w:rPr>
          <w:rtl w:val="0"/>
        </w:rPr>
        <w:t>d) Đối với dịch vụ cho thuê máy móc, thiết bị, phương tiện vận tải, doanh thu tính thuế 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w:t>
      </w:r>
    </w:p>
    <w:p>
      <w:pPr>
        <w:bidi w:val="0"/>
        <w:spacing w:before="120" w:beforeAutospacing="0" w:after="280" w:afterAutospacing="1"/>
      </w:pPr>
      <w:r>
        <w:rPr>
          <w:rtl w:val="0"/>
        </w:rPr>
        <w:t>đ)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pPr>
        <w:bidi w:val="0"/>
        <w:spacing w:before="120" w:beforeAutospacing="0" w:after="280" w:afterAutospacing="1"/>
      </w:pPr>
      <w:r>
        <w:rPr>
          <w:rtl w:val="0"/>
        </w:rPr>
        <w:t>e) Đối với dịch vụ vận chuyển của hãng vận tải biển nước ngoài, doanh thu tính thuế thu nhập doanh nghiệp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chuyển tải qua các cảng trung gian) và/hoặc tiền cước thu được do vận chuyển hàng hóa giữa các cảng Việt Nam.</w:t>
      </w:r>
    </w:p>
    <w:p>
      <w:pPr>
        <w:bidi w:val="0"/>
        <w:spacing w:before="120" w:beforeAutospacing="0" w:after="280" w:afterAutospacing="1"/>
      </w:pPr>
      <w:r>
        <w:rPr>
          <w:rtl w:val="0"/>
        </w:rPr>
        <w:t>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w:t>
      </w:r>
    </w:p>
    <w:p>
      <w:pPr>
        <w:bidi w:val="0"/>
        <w:spacing w:before="120" w:beforeAutospacing="0" w:after="280" w:afterAutospacing="1"/>
      </w:pPr>
      <w:r>
        <w:rPr>
          <w:rtl w:val="0"/>
        </w:rPr>
        <w:t>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w:t>
      </w:r>
    </w:p>
    <w:p>
      <w:pPr>
        <w:bidi w:val="0"/>
        <w:spacing w:before="120" w:beforeAutospacing="0" w:after="280" w:afterAutospacing="1"/>
      </w:pPr>
      <w:r>
        <w:rPr>
          <w:rtl w:val="0"/>
        </w:rPr>
        <w:t>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w:t>
      </w:r>
    </w:p>
    <w:p>
      <w:pPr>
        <w:bidi w:val="0"/>
        <w:spacing w:before="120" w:beforeAutospacing="0" w:after="280" w:afterAutospacing="1"/>
      </w:pPr>
      <w:r>
        <w:rPr>
          <w:rtl w:val="0"/>
        </w:rPr>
        <w:t>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w:t>
      </w:r>
    </w:p>
    <w:p>
      <w:pPr>
        <w:bidi w:val="0"/>
        <w:spacing w:before="120" w:beforeAutospacing="0" w:after="280" w:afterAutospacing="1"/>
      </w:pPr>
      <w:r>
        <w:rPr>
          <w:rtl w:val="0"/>
        </w:rPr>
        <w:t>k) 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Tổng Công ty Lưu ký và Bù trừ Chứng khoán Việt Nam công bố theo quy định);</w:t>
      </w:r>
    </w:p>
    <w:p>
      <w:pPr>
        <w:bidi w:val="0"/>
        <w:spacing w:before="120" w:beforeAutospacing="0" w:after="280" w:afterAutospacing="1"/>
      </w:pPr>
      <w:r>
        <w:rPr>
          <w:rtl w:val="0"/>
        </w:rPr>
        <w:t>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pPr>
        <w:bidi w:val="0"/>
        <w:spacing w:before="120" w:beforeAutospacing="0" w:after="280" w:afterAutospacing="1"/>
      </w:pPr>
      <w:r>
        <w:rPr>
          <w:rtl w:val="0"/>
        </w:rPr>
        <w:t>5. Tỷ lệ % trên doanh thu tính thuế thu nhập doanh nghiệp:</w:t>
      </w:r>
    </w:p>
    <w:p>
      <w:pPr>
        <w:bidi w:val="0"/>
        <w:spacing w:before="120" w:beforeAutospacing="0" w:after="280" w:afterAutospacing="1"/>
      </w:pPr>
      <w:r>
        <w:rPr>
          <w:rtl w:val="0"/>
        </w:rPr>
        <w:t xml:space="preserve">a) Tỷ lệ % trên doanh thu tính thuế thu nhập doanh nghiệp áp dụng đối với doanh nghiệp nước ngoài kinh doanh tại Việt Nam thực hiện theo quy định tại </w:t>
      </w:r>
      <w:bookmarkStart w:id="85" w:name="dc_31"/>
      <w:r>
        <w:rPr>
          <w:rtl w:val="0"/>
        </w:rPr>
        <w:t>khoản 3 Điều 12 của Nghị định số 320/2025/NĐ-CP</w:t>
      </w:r>
      <w:bookmarkEnd w:id="85"/>
      <w:r>
        <w:rPr>
          <w:rtl w:val="0"/>
        </w:rPr>
        <w:t>;</w:t>
      </w:r>
    </w:p>
    <w:p>
      <w:pPr>
        <w:bidi w:val="0"/>
        <w:spacing w:before="120" w:beforeAutospacing="0" w:after="280" w:afterAutospacing="1"/>
      </w:pPr>
      <w:r>
        <w:rPr>
          <w:rtl w:val="0"/>
        </w:rPr>
        <w:t>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w:t>
      </w:r>
    </w:p>
    <w:p>
      <w:pPr>
        <w:bidi w:val="0"/>
        <w:spacing w:before="120" w:beforeAutospacing="0" w:after="280" w:afterAutospacing="1"/>
      </w:pPr>
      <w:r>
        <w:rPr>
          <w:rtl w:val="0"/>
        </w:rPr>
        <w:t>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 Trường hợp hợp đồng nhà thầu không tách riêng giá trị từng hoạt động kinh doanh thì tỷ lệ % trên doanh thu tính thuế 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w:t>
      </w:r>
    </w:p>
    <w:p>
      <w:pPr>
        <w:bidi w:val="0"/>
        <w:spacing w:before="120" w:beforeAutospacing="0" w:after="280" w:afterAutospacing="1"/>
      </w:pPr>
      <w:r>
        <w:rPr>
          <w:rtl w:val="0"/>
        </w:rPr>
        <w:t>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 Trường hợp trong hợp đồng không tách riêng được giá trị máy móc, thiết bị và giá trị dịch vụ thì áp dụng tỷ lệ % trên doanh thu tính thuế thu nhập doanh nghiệp là 2%.</w:t>
      </w:r>
    </w:p>
    <w:p>
      <w:pPr>
        <w:bidi w:val="0"/>
        <w:spacing w:before="120" w:beforeAutospacing="0" w:after="280" w:afterAutospacing="1"/>
      </w:pPr>
      <w:bookmarkStart w:id="86" w:name="dieu_8"/>
      <w:r>
        <w:rPr>
          <w:b/>
          <w:bCs/>
          <w:rtl w:val="0"/>
        </w:rPr>
        <w:t>Điều 8. Đăng ký số vốn đầu tư để thực hiện dự án đầu tư mở rộng của doanh nghiệp quy định tại</w:t>
      </w:r>
      <w:bookmarkEnd w:id="86"/>
      <w:r>
        <w:rPr>
          <w:b/>
          <w:bCs/>
          <w:rtl w:val="0"/>
        </w:rPr>
        <w:t xml:space="preserve"> </w:t>
      </w:r>
      <w:bookmarkStart w:id="87" w:name="dc_32"/>
      <w:r>
        <w:rPr>
          <w:b/>
          <w:bCs/>
          <w:rtl w:val="0"/>
        </w:rPr>
        <w:t>Điều 20 của Nghị định số 320/2025/NĐ-CP</w:t>
      </w:r>
      <w:bookmarkEnd w:id="87"/>
    </w:p>
    <w:p>
      <w:pPr>
        <w:bidi w:val="0"/>
        <w:spacing w:before="120" w:beforeAutospacing="0" w:after="280" w:afterAutospacing="1"/>
      </w:pPr>
      <w:r>
        <w:rPr>
          <w:rtl w:val="0"/>
        </w:rPr>
        <w:t>1. Khi triển khai thực hiện dự án đầu tư mở rộng, doanh nghiệp có văn bản gửi cơ quan thuế quản lý trực tiếp cùng thời điểm nộp Tờ khai quyết toán thuế thu nhập doanh nghiệp chậm nhất vào năm thực hiện dự án đầu tư mở rộng để thông báo về số vốn đăng ký đầu tư của dự án đầu tư mở rộng.</w:t>
      </w:r>
    </w:p>
    <w:p>
      <w:pPr>
        <w:bidi w:val="0"/>
        <w:spacing w:before="120" w:beforeAutospacing="0" w:after="280" w:afterAutospacing="1"/>
      </w:pPr>
      <w:r>
        <w:rPr>
          <w:rtl w:val="0"/>
        </w:rPr>
        <w:t>2. Trong quá trình thực hiện dự án đầu tư mở rộng nếu doanh nghiệp có thay đổi về số vốn đầu tư đã đăng ký thì doanh nghiệp thông báo lại với cơ quan thuế.</w:t>
      </w:r>
    </w:p>
    <w:p>
      <w:pPr>
        <w:bidi w:val="0"/>
        <w:spacing w:before="120" w:beforeAutospacing="0" w:after="280" w:afterAutospacing="1"/>
      </w:pPr>
      <w:bookmarkStart w:id="88" w:name="dieu_9"/>
      <w:r>
        <w:rPr>
          <w:b/>
          <w:bCs/>
          <w:rtl w:val="0"/>
        </w:rPr>
        <w:t>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w:t>
      </w:r>
      <w:bookmarkEnd w:id="88"/>
      <w:r>
        <w:rPr>
          <w:b/>
          <w:bCs/>
          <w:rtl w:val="0"/>
        </w:rPr>
        <w:t xml:space="preserve"> </w:t>
      </w:r>
      <w:bookmarkStart w:id="89" w:name="dc_33"/>
      <w:r>
        <w:rPr>
          <w:b/>
          <w:bCs/>
          <w:rtl w:val="0"/>
        </w:rPr>
        <w:t>khoản 4 Điều 22 của Nghị định số 320/2025/NĐ-CP</w:t>
      </w:r>
      <w:bookmarkEnd w:id="89"/>
    </w:p>
    <w:p>
      <w:pPr>
        <w:bidi w:val="0"/>
        <w:spacing w:before="120" w:beforeAutospacing="0" w:after="280" w:afterAutospacing="1"/>
      </w:pPr>
      <w:r>
        <w:rPr>
          <w:rtl w:val="0"/>
        </w:rPr>
        <w:t>1. 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pPr>
        <w:bidi w:val="0"/>
        <w:spacing w:before="120" w:beforeAutospacing="0" w:after="280" w:afterAutospacing="1"/>
      </w:pPr>
      <w:r>
        <w:rPr>
          <w:rtl w:val="0"/>
        </w:rPr>
        <w:t xml:space="preserve">2. Doanh nghiệp lập Báo cáo trích lập, sử dụng Quỹ phát triển khoa học và công nghệ theo </w:t>
      </w:r>
      <w:bookmarkStart w:id="90" w:name="bieumau_ms_03_6tndn_pl2_80_2021_tt_btc"/>
      <w:r>
        <w:rPr>
          <w:rtl w:val="0"/>
        </w:rPr>
        <w:t>Mẫu số 03-6/TNDN Phụ lục II</w:t>
      </w:r>
      <w:bookmarkEnd w:id="90"/>
      <w:r>
        <w:rPr>
          <w:rtl w:val="0"/>
        </w:rPr>
        <w:t xml:space="preserve"> ban hành kèm theo Thông tư số </w:t>
      </w:r>
      <w:bookmarkStart w:id="91" w:name="tvpllink_fhqehvsinf_1"/>
      <w:r>
        <w:rPr>
          <w:rtl w:val="0"/>
        </w:rPr>
        <w:t>80/2021/TT-BTC</w:t>
      </w:r>
      <w:bookmarkEnd w:id="91"/>
      <w:r>
        <w:rPr>
          <w:rtl w:val="0"/>
        </w:rPr>
        <w:t xml:space="preserve"> ngày 29 tháng 9 năm 2021 của Bộ trưởng Bộ Tài chính hướng dẫn thi hành một số điều của </w:t>
      </w:r>
      <w:bookmarkStart w:id="92" w:name="tvpllink_gtkyhfrola_1"/>
      <w:r>
        <w:rPr>
          <w:rtl w:val="0"/>
        </w:rPr>
        <w:t>Luật Quản lý thuế</w:t>
      </w:r>
      <w:bookmarkEnd w:id="92"/>
      <w:r>
        <w:rPr>
          <w:rtl w:val="0"/>
        </w:rPr>
        <w:t xml:space="preserve"> và Nghị định số </w:t>
      </w:r>
      <w:bookmarkStart w:id="93" w:name="tvpllink_hdknggrxak_1"/>
      <w:r>
        <w:rPr>
          <w:rtl w:val="0"/>
        </w:rPr>
        <w:t>126/2020/NĐ-CP</w:t>
      </w:r>
      <w:bookmarkEnd w:id="93"/>
      <w:r>
        <w:rPr>
          <w:rtl w:val="0"/>
        </w:rPr>
        <w:t xml:space="preserve"> ngày 19 tháng 10 năm 2020 của Chính phủ quy định chi tiết một số điều của </w:t>
      </w:r>
      <w:bookmarkStart w:id="94" w:name="tvpllink_gtkyhfrola_3"/>
      <w:r>
        <w:rPr>
          <w:rtl w:val="0"/>
        </w:rPr>
        <w:t>Luật Quản lý thuế</w:t>
      </w:r>
      <w:bookmarkEnd w:id="94"/>
      <w:r>
        <w:rPr>
          <w:rtl w:val="0"/>
        </w:rPr>
        <w:t xml:space="preserve"> và các văn bản sửa đổi, bổ sung (nếu có).</w:t>
      </w:r>
    </w:p>
    <w:p>
      <w:pPr>
        <w:bidi w:val="0"/>
        <w:spacing w:before="120" w:beforeAutospacing="0" w:after="280" w:afterAutospacing="1"/>
      </w:pPr>
      <w:bookmarkStart w:id="95" w:name="dieu_10"/>
      <w:r>
        <w:rPr>
          <w:b/>
          <w:bCs/>
          <w:rtl w:val="0"/>
        </w:rPr>
        <w:t>Điều 10. Hiệu lực thi hành</w:t>
      </w:r>
      <w:bookmarkEnd w:id="95"/>
    </w:p>
    <w:p>
      <w:pPr>
        <w:bidi w:val="0"/>
        <w:spacing w:before="120" w:beforeAutospacing="0" w:after="280" w:afterAutospacing="1"/>
      </w:pPr>
      <w:r>
        <w:rPr>
          <w:rtl w:val="0"/>
        </w:rPr>
        <w:t>1. Thông tư này có hiệu lực thi hành từ ngày 12 tháng 3 năm 2026 và áp dụng kể từ kỳ tính thuế năm 2025.</w:t>
      </w:r>
    </w:p>
    <w:p>
      <w:pPr>
        <w:bidi w:val="0"/>
        <w:spacing w:before="120" w:beforeAutospacing="0" w:after="280" w:afterAutospacing="1"/>
      </w:pPr>
      <w:r>
        <w:rPr>
          <w:rtl w:val="0"/>
        </w:rPr>
        <w:t xml:space="preserve">2. Đối với các khoản chi được trừ khi tính thuế thu nhập doanh nghiệp phát sinh trước ngày Thông tư này có hiệu lực thi hành mà tại Thông tư số </w:t>
      </w:r>
      <w:bookmarkStart w:id="96" w:name="tvpllink_jbrxyvgqcg"/>
      <w:r>
        <w:rPr>
          <w:rtl w:val="0"/>
        </w:rPr>
        <w:t>96/2015/TT-BTC</w:t>
      </w:r>
      <w:bookmarkEnd w:id="96"/>
      <w:r>
        <w:rPr>
          <w:rtl w:val="0"/>
        </w:rPr>
        <w:t xml:space="preserve"> ngày 22 tháng 6 năm 2015 của Bộ trưởng Bộ Tài chính hướng dẫn về thuế thu nhập doanh nghiệp tại Nghị định số </w:t>
      </w:r>
      <w:bookmarkStart w:id="97" w:name="tvpllink_anzsxvzevp"/>
      <w:r>
        <w:rPr>
          <w:rtl w:val="0"/>
        </w:rPr>
        <w:t>12/2015/NĐ-CP</w:t>
      </w:r>
      <w:bookmarkEnd w:id="97"/>
      <w:r>
        <w:rPr>
          <w:rtl w:val="0"/>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bookmarkStart w:id="98" w:name="tvpllink_nhhcdbnmiw"/>
      <w:r>
        <w:rPr>
          <w:rtl w:val="0"/>
        </w:rPr>
        <w:t>78/2014/TT-BTC</w:t>
      </w:r>
      <w:bookmarkEnd w:id="98"/>
      <w:r>
        <w:rPr>
          <w:rtl w:val="0"/>
        </w:rPr>
        <w:t xml:space="preserve"> ngày 18 tháng 6 năm 2014, Thông tư số </w:t>
      </w:r>
      <w:bookmarkStart w:id="99" w:name="tvpllink_sncdvlvxcn"/>
      <w:r>
        <w:rPr>
          <w:rtl w:val="0"/>
        </w:rPr>
        <w:t>119/2014/TT-BTC</w:t>
      </w:r>
      <w:bookmarkEnd w:id="99"/>
      <w:r>
        <w:rPr>
          <w:rtl w:val="0"/>
        </w:rPr>
        <w:t xml:space="preserve"> ngày 25 tháng 8 năm 2014, Thông tư số </w:t>
      </w:r>
      <w:bookmarkStart w:id="100" w:name="tvpllink_zevltzqora"/>
      <w:r>
        <w:rPr>
          <w:rtl w:val="0"/>
        </w:rPr>
        <w:t>151/2014/TT-BTC</w:t>
      </w:r>
      <w:bookmarkEnd w:id="100"/>
      <w:r>
        <w:rPr>
          <w:rtl w:val="0"/>
        </w:rPr>
        <w:t xml:space="preserve"> ngày 10 tháng 10 năm 2014 của Bộ Tài chính (sau đây gọi chung là Thông tư số </w:t>
      </w:r>
      <w:bookmarkStart w:id="101" w:name="tvpllink_jbrxyvgqcg_1"/>
      <w:r>
        <w:rPr>
          <w:rtl w:val="0"/>
        </w:rPr>
        <w:t>96/2015/TT-BTC</w:t>
      </w:r>
      <w:bookmarkEnd w:id="101"/>
      <w:r>
        <w:rPr>
          <w:rtl w:val="0"/>
        </w:rPr>
        <w:t xml:space="preserve">) đã quy định cụ thể về điều kiện, hồ sơ thì thực hiện theo quy định tại Thông tư số </w:t>
      </w:r>
      <w:bookmarkStart w:id="102" w:name="tvpllink_jbrxyvgqcg_2"/>
      <w:r>
        <w:rPr>
          <w:rtl w:val="0"/>
        </w:rPr>
        <w:t>96/2015/TT-BTC</w:t>
      </w:r>
      <w:bookmarkEnd w:id="102"/>
      <w:r>
        <w:rPr>
          <w:rtl w:val="0"/>
        </w:rPr>
        <w:t xml:space="preserve"> cho kỳ tính thuế năm 2025.</w:t>
      </w:r>
    </w:p>
    <w:p>
      <w:pPr>
        <w:bidi w:val="0"/>
        <w:spacing w:before="120" w:beforeAutospacing="0" w:after="280" w:afterAutospacing="1"/>
      </w:pPr>
      <w:r>
        <w:rPr>
          <w:rtl w:val="0"/>
        </w:rPr>
        <w:t xml:space="preserve">Đối với các khoản chi được trừ khi tính thuế thu nhập doanh nghiệp quy định tại </w:t>
      </w:r>
      <w:bookmarkStart w:id="103" w:name="tc_2"/>
      <w:r>
        <w:rPr>
          <w:rtl w:val="0"/>
        </w:rPr>
        <w:t>Điều 3 Thông tư này</w:t>
      </w:r>
      <w:bookmarkEnd w:id="103"/>
      <w:r>
        <w:rPr>
          <w:rtl w:val="0"/>
        </w:rPr>
        <w:t xml:space="preserve"> mà chưa được quy định cụ thể tại Thông tư số </w:t>
      </w:r>
      <w:bookmarkStart w:id="104" w:name="tvpllink_jbrxyvgqcg_3"/>
      <w:r>
        <w:rPr>
          <w:rtl w:val="0"/>
        </w:rPr>
        <w:t>96/2015/TT-BTC</w:t>
      </w:r>
      <w:bookmarkEnd w:id="104"/>
      <w:r>
        <w:rPr>
          <w:rtl w:val="0"/>
        </w:rPr>
        <w:t xml:space="preserve">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pPr>
        <w:bidi w:val="0"/>
        <w:spacing w:before="120" w:beforeAutospacing="0" w:after="280" w:afterAutospacing="1"/>
      </w:pPr>
      <w:r>
        <w:rPr>
          <w:rtl w:val="0"/>
        </w:rPr>
        <w:t xml:space="preserve">3. Quy định về chứng từ thanh toán không dùng tiền mặt và quy định về chuyển nhượng vốn tại Thông tư này áp dụng từ ngày Nghị định số </w:t>
      </w:r>
      <w:bookmarkStart w:id="105" w:name="tvpllink_vtdfnozwfs_5"/>
      <w:r>
        <w:rPr>
          <w:rtl w:val="0"/>
        </w:rPr>
        <w:t>320/2025/NĐ-CP</w:t>
      </w:r>
      <w:bookmarkEnd w:id="105"/>
      <w:r>
        <w:rPr>
          <w:rtl w:val="0"/>
        </w:rPr>
        <w:t xml:space="preserve"> có hiệu lực thi hành.</w:t>
      </w:r>
    </w:p>
    <w:p>
      <w:pPr>
        <w:bidi w:val="0"/>
        <w:spacing w:before="120" w:beforeAutospacing="0" w:after="280" w:afterAutospacing="1"/>
      </w:pPr>
      <w:r>
        <w:rPr>
          <w:rtl w:val="0"/>
        </w:rPr>
        <w:t xml:space="preserve">4. Trường hợp hợp đồng nhà thầu, hợp đồng nhà thầu phụ đang áp dụng theo phương pháp hỗn hợp quy định tại Thông tư số </w:t>
      </w:r>
      <w:bookmarkStart w:id="106" w:name="tvpllink_vdmyhntxrj"/>
      <w:r>
        <w:rPr>
          <w:rtl w:val="0"/>
        </w:rPr>
        <w:t>103/2014/TT-BTC</w:t>
      </w:r>
      <w:bookmarkEnd w:id="106"/>
      <w:r>
        <w:rPr>
          <w:rtl w:val="0"/>
        </w:rPr>
        <w:t xml:space="preserve">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pPr>
        <w:bidi w:val="0"/>
        <w:spacing w:before="120" w:beforeAutospacing="0" w:after="280" w:afterAutospacing="1"/>
      </w:pPr>
      <w:r>
        <w:rPr>
          <w:rtl w:val="0"/>
        </w:rPr>
        <w:t>5. Trường hợp các văn bản quy phạm pháp luật viện dẫn tại Thông tư này được sửa đổi, bổ sung hoặc thay thế thì thực hiện theo văn bản được sửa đổi, bổ sung hoặc thay thế đó.</w:t>
      </w:r>
    </w:p>
    <w:p>
      <w:pPr>
        <w:bidi w:val="0"/>
        <w:spacing w:before="120" w:beforeAutospacing="0" w:after="280" w:afterAutospacing="1"/>
      </w:pPr>
      <w:r>
        <w:rPr>
          <w:rtl w:val="0"/>
        </w:rPr>
        <w:t>6. Thông tư này thay thế:</w:t>
      </w:r>
    </w:p>
    <w:p>
      <w:pPr>
        <w:bidi w:val="0"/>
        <w:spacing w:before="120" w:beforeAutospacing="0" w:after="280" w:afterAutospacing="1"/>
      </w:pPr>
      <w:r>
        <w:rPr>
          <w:rtl w:val="0"/>
        </w:rPr>
        <w:t xml:space="preserve">a) Thông tư số </w:t>
      </w:r>
      <w:bookmarkStart w:id="107" w:name="tvpllink_nhhcdbnmiw_1"/>
      <w:r>
        <w:rPr>
          <w:rtl w:val="0"/>
        </w:rPr>
        <w:t>78/2014/TT-BTC</w:t>
      </w:r>
      <w:bookmarkEnd w:id="107"/>
      <w:r>
        <w:rPr>
          <w:rtl w:val="0"/>
        </w:rPr>
        <w:t xml:space="preserve"> ngày 18 tháng 6 năm 2014 của Bộ trưởng Bộ Tài chính hướng dẫn thi hành Nghị định số </w:t>
      </w:r>
      <w:bookmarkStart w:id="108" w:name="tvpllink_eajuznegun"/>
      <w:r>
        <w:rPr>
          <w:rtl w:val="0"/>
        </w:rPr>
        <w:t>218/2013/NĐ-CP</w:t>
      </w:r>
      <w:bookmarkEnd w:id="108"/>
      <w:r>
        <w:rPr>
          <w:rtl w:val="0"/>
        </w:rPr>
        <w:t xml:space="preserve"> ngày 26 tháng 12 năm 2013 của Chính phủ quy định và hướng dẫn thi hành </w:t>
      </w:r>
      <w:bookmarkStart w:id="109" w:name="tvpllink_evjddmtmvc"/>
      <w:r>
        <w:rPr>
          <w:rtl w:val="0"/>
        </w:rPr>
        <w:t>Luật Thuế thu nhập doanh nghiệp</w:t>
      </w:r>
      <w:bookmarkEnd w:id="109"/>
      <w:r>
        <w:rPr>
          <w:rtl w:val="0"/>
        </w:rPr>
        <w:t>;</w:t>
      </w:r>
    </w:p>
    <w:p>
      <w:pPr>
        <w:bidi w:val="0"/>
        <w:spacing w:before="120" w:beforeAutospacing="0" w:after="280" w:afterAutospacing="1"/>
      </w:pPr>
      <w:r>
        <w:rPr>
          <w:rtl w:val="0"/>
        </w:rPr>
        <w:t xml:space="preserve">b) Thông tư số </w:t>
      </w:r>
      <w:bookmarkStart w:id="110" w:name="tvpllink_jbrxyvgqcg_4"/>
      <w:r>
        <w:rPr>
          <w:rtl w:val="0"/>
        </w:rPr>
        <w:t>96/2015/TT-BTC</w:t>
      </w:r>
      <w:bookmarkEnd w:id="110"/>
      <w:r>
        <w:rPr>
          <w:rtl w:val="0"/>
        </w:rPr>
        <w:t xml:space="preserve"> ngày 22 tháng 6 năm 2015 của Bộ trưởng Bộ Tài chính hướng dẫn về thuế thu nhập doanh nghiệp tại Nghị định số </w:t>
      </w:r>
      <w:bookmarkStart w:id="111" w:name="tvpllink_anzsxvzevp_1"/>
      <w:r>
        <w:rPr>
          <w:rtl w:val="0"/>
        </w:rPr>
        <w:t>12/2015/NĐ-CP</w:t>
      </w:r>
      <w:bookmarkEnd w:id="111"/>
      <w:r>
        <w:rPr>
          <w:rtl w:val="0"/>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bookmarkStart w:id="112" w:name="tvpllink_nhhcdbnmiw_2"/>
      <w:r>
        <w:rPr>
          <w:rtl w:val="0"/>
        </w:rPr>
        <w:t>78/2014/TT-BTC</w:t>
      </w:r>
      <w:bookmarkEnd w:id="112"/>
      <w:r>
        <w:rPr>
          <w:rtl w:val="0"/>
        </w:rPr>
        <w:t xml:space="preserve"> ngày 18 tháng 6 năm 2014, Thông tư số </w:t>
      </w:r>
      <w:bookmarkStart w:id="113" w:name="tvpllink_sncdvlvxcn_1"/>
      <w:r>
        <w:rPr>
          <w:rtl w:val="0"/>
        </w:rPr>
        <w:t>119/2014/TT-BTC</w:t>
      </w:r>
      <w:bookmarkEnd w:id="113"/>
      <w:r>
        <w:rPr>
          <w:rtl w:val="0"/>
        </w:rPr>
        <w:t xml:space="preserve"> ngày 25 tháng 8 năm 2014, Thông tư số </w:t>
      </w:r>
      <w:bookmarkStart w:id="114" w:name="tvpllink_zevltzqora_1"/>
      <w:r>
        <w:rPr>
          <w:rtl w:val="0"/>
        </w:rPr>
        <w:t>151/2014/TT-BTC</w:t>
      </w:r>
      <w:bookmarkEnd w:id="114"/>
      <w:r>
        <w:rPr>
          <w:rtl w:val="0"/>
        </w:rPr>
        <w:t xml:space="preserve"> ngày 10 tháng 10 năm 2014 của Bộ Tài chính.</w:t>
      </w:r>
    </w:p>
    <w:p>
      <w:pPr>
        <w:bidi w:val="0"/>
        <w:spacing w:before="120" w:beforeAutospacing="0" w:after="280" w:afterAutospacing="1"/>
      </w:pPr>
      <w:bookmarkStart w:id="115" w:name="khoan_7_10"/>
      <w:r>
        <w:rPr>
          <w:rtl w:val="0"/>
        </w:rPr>
        <w:t>7. Thông tư này bãi bỏ các quy định liên quan đến chính sách thuế thu nhập doanh nghiệp tại:</w:t>
      </w:r>
      <w:bookmarkEnd w:id="115"/>
    </w:p>
    <w:p>
      <w:pPr>
        <w:bidi w:val="0"/>
        <w:spacing w:before="120" w:beforeAutospacing="0" w:after="280" w:afterAutospacing="1"/>
      </w:pPr>
      <w:r>
        <w:rPr>
          <w:rtl w:val="0"/>
        </w:rPr>
        <w:t xml:space="preserve">a) </w:t>
      </w:r>
      <w:bookmarkStart w:id="116" w:name="dc_34"/>
      <w:r>
        <w:rPr>
          <w:rtl w:val="0"/>
        </w:rPr>
        <w:t>Điều 1, Điều 2, Điều 7</w:t>
      </w:r>
      <w:bookmarkEnd w:id="116"/>
      <w:r>
        <w:rPr>
          <w:rtl w:val="0"/>
        </w:rPr>
        <w:t xml:space="preserve">, </w:t>
      </w:r>
      <w:bookmarkStart w:id="117" w:name="dc_35"/>
      <w:r>
        <w:rPr>
          <w:rtl w:val="0"/>
        </w:rPr>
        <w:t>Điều 10, Điều 13</w:t>
      </w:r>
      <w:bookmarkEnd w:id="117"/>
      <w:r>
        <w:rPr>
          <w:rtl w:val="0"/>
        </w:rPr>
        <w:t xml:space="preserve"> (trừ </w:t>
      </w:r>
      <w:bookmarkStart w:id="118" w:name="dc_43"/>
      <w:r>
        <w:rPr>
          <w:rtl w:val="0"/>
        </w:rPr>
        <w:t>điểm b.11 khoản 1 Điều 13</w:t>
      </w:r>
      <w:bookmarkEnd w:id="118"/>
      <w:r>
        <w:rPr>
          <w:rtl w:val="0"/>
        </w:rPr>
        <w:t xml:space="preserve">) và </w:t>
      </w:r>
      <w:bookmarkStart w:id="119" w:name="dc_44"/>
      <w:r>
        <w:rPr>
          <w:rtl w:val="0"/>
        </w:rPr>
        <w:t>Điều 16 Thông tư số 103/2014/TT-BTC</w:t>
      </w:r>
      <w:bookmarkEnd w:id="119"/>
      <w:r>
        <w:rPr>
          <w:rtl w:val="0"/>
        </w:rPr>
        <w:t xml:space="preserve"> ngày 06 tháng 8 năm 2014 của Bộ trưởng Bộ Tài chính hướng dẫn thực hiện nghĩa vụ thuế áp dụng đối với tổ chức, cá nhân nước ngoài kinh doanh tại Việt Nam hoặc có thu nhập phát sinh tại Việt Nam;</w:t>
      </w:r>
    </w:p>
    <w:p>
      <w:pPr>
        <w:bidi w:val="0"/>
        <w:spacing w:before="120" w:beforeAutospacing="0" w:after="280" w:afterAutospacing="1"/>
      </w:pPr>
      <w:r>
        <w:rPr>
          <w:rtl w:val="0"/>
        </w:rPr>
        <w:t xml:space="preserve">b) </w:t>
      </w:r>
      <w:bookmarkStart w:id="120" w:name="dc_36"/>
      <w:r>
        <w:rPr>
          <w:rtl w:val="0"/>
        </w:rPr>
        <w:t>Điều 6 Thông tư số 119/2014/TT-BTC</w:t>
      </w:r>
      <w:bookmarkEnd w:id="120"/>
      <w:r>
        <w:rPr>
          <w:rtl w:val="0"/>
        </w:rPr>
        <w:t xml:space="preserve"> ngày 25 tháng 8 năm 2014 của Bộ trưởng Bộ Tài chính sửa đổi, bổ sung một số điều của Thông tư số </w:t>
      </w:r>
      <w:bookmarkStart w:id="121" w:name="tvpllink_gkndkytbaz"/>
      <w:r>
        <w:rPr>
          <w:rtl w:val="0"/>
        </w:rPr>
        <w:t>156/2013/TT-BTC</w:t>
      </w:r>
      <w:bookmarkEnd w:id="121"/>
      <w:r>
        <w:rPr>
          <w:rtl w:val="0"/>
        </w:rPr>
        <w:t xml:space="preserve"> ngày 06 tháng 11 năm 2013, Thông tư số </w:t>
      </w:r>
      <w:bookmarkStart w:id="122" w:name="tvpllink_bvffishaob"/>
      <w:r>
        <w:rPr>
          <w:rtl w:val="0"/>
        </w:rPr>
        <w:t>111/2013/TT-BTC</w:t>
      </w:r>
      <w:bookmarkEnd w:id="122"/>
      <w:r>
        <w:rPr>
          <w:rtl w:val="0"/>
        </w:rPr>
        <w:t xml:space="preserve"> ngày 15 tháng 8 năm 2013, Thông tư số </w:t>
      </w:r>
      <w:bookmarkStart w:id="123" w:name="tvpllink_lfczmzyqai"/>
      <w:r>
        <w:rPr>
          <w:rtl w:val="0"/>
        </w:rPr>
        <w:t>219/2013/TT-BTC</w:t>
      </w:r>
      <w:bookmarkEnd w:id="123"/>
      <w:r>
        <w:rPr>
          <w:rtl w:val="0"/>
        </w:rPr>
        <w:t xml:space="preserve"> ngày 31 tháng 12 năm 2013, Thông tư số </w:t>
      </w:r>
      <w:bookmarkStart w:id="124" w:name="tvpllink_tohvamwazn"/>
      <w:r>
        <w:rPr>
          <w:rtl w:val="0"/>
        </w:rPr>
        <w:t>08/2013/TT-BTC</w:t>
      </w:r>
      <w:bookmarkEnd w:id="124"/>
      <w:r>
        <w:rPr>
          <w:rtl w:val="0"/>
        </w:rPr>
        <w:t xml:space="preserve"> ngày 10 tháng 01 năm 2013, Thông tư số </w:t>
      </w:r>
      <w:bookmarkStart w:id="125" w:name="tvpllink_badfferftb"/>
      <w:r>
        <w:rPr>
          <w:rtl w:val="0"/>
        </w:rPr>
        <w:t>85/2011/TT-BTC</w:t>
      </w:r>
      <w:bookmarkEnd w:id="125"/>
      <w:r>
        <w:rPr>
          <w:rtl w:val="0"/>
        </w:rPr>
        <w:t xml:space="preserve"> ngày 17 tháng 6 năm 2011, Thông tư số </w:t>
      </w:r>
      <w:bookmarkStart w:id="126" w:name="tvpllink_fzqapihend"/>
      <w:r>
        <w:rPr>
          <w:rtl w:val="0"/>
        </w:rPr>
        <w:t>39/2014/TT-BTC</w:t>
      </w:r>
      <w:bookmarkEnd w:id="126"/>
      <w:r>
        <w:rPr>
          <w:rtl w:val="0"/>
        </w:rPr>
        <w:t xml:space="preserve"> ngày 31 tháng 3 năm 2014 và Thông tư số </w:t>
      </w:r>
      <w:bookmarkStart w:id="127" w:name="tvpllink_nhhcdbnmiw_3"/>
      <w:r>
        <w:rPr>
          <w:rtl w:val="0"/>
        </w:rPr>
        <w:t>78/2014/TT-BTC</w:t>
      </w:r>
      <w:bookmarkEnd w:id="127"/>
      <w:r>
        <w:rPr>
          <w:rtl w:val="0"/>
        </w:rPr>
        <w:t xml:space="preserve"> ngày 18 tháng 6 năm 2014 của Bộ Tài chính để cải cách, đơn giản các thủ tục hành chính về thuế;</w:t>
      </w:r>
    </w:p>
    <w:p>
      <w:pPr>
        <w:bidi w:val="0"/>
        <w:spacing w:before="120" w:beforeAutospacing="0" w:after="280" w:afterAutospacing="1"/>
      </w:pPr>
      <w:r>
        <w:rPr>
          <w:rtl w:val="0"/>
        </w:rPr>
        <w:t xml:space="preserve">c) </w:t>
      </w:r>
      <w:bookmarkStart w:id="128" w:name="dc_37"/>
      <w:r>
        <w:rPr>
          <w:rtl w:val="0"/>
        </w:rPr>
        <w:t>Chương I Thông tư số 151/2014/TT-BTC</w:t>
      </w:r>
      <w:bookmarkEnd w:id="128"/>
      <w:r>
        <w:rPr>
          <w:rtl w:val="0"/>
        </w:rPr>
        <w:t xml:space="preserve"> ngày 10 tháng 10 năm 2014 của Bộ trưởng Bộ Tài chính hướng dẫn thi hành Nghị định số </w:t>
      </w:r>
      <w:bookmarkStart w:id="129" w:name="tvpllink_hnnvblcwdi"/>
      <w:r>
        <w:rPr>
          <w:rtl w:val="0"/>
        </w:rPr>
        <w:t>91/2014/NĐ-CP</w:t>
      </w:r>
      <w:bookmarkEnd w:id="129"/>
      <w:r>
        <w:rPr>
          <w:rtl w:val="0"/>
        </w:rPr>
        <w:t xml:space="preserve"> ngày 01 tháng 10 năm 2014 của Chính phủ về việc sửa đổi, bổ sung một số điều tại các Nghị định quy định về thuế;</w:t>
      </w:r>
    </w:p>
    <w:p>
      <w:pPr>
        <w:bidi w:val="0"/>
        <w:spacing w:before="120" w:beforeAutospacing="0" w:after="280" w:afterAutospacing="1"/>
      </w:pPr>
      <w:r>
        <w:rPr>
          <w:rtl w:val="0"/>
        </w:rPr>
        <w:t xml:space="preserve">d) </w:t>
      </w:r>
      <w:bookmarkStart w:id="130" w:name="dc_38"/>
      <w:r>
        <w:rPr>
          <w:rtl w:val="0"/>
        </w:rPr>
        <w:t>Điều 5 Thông tư số 130/2016/TT-BTC</w:t>
      </w:r>
      <w:bookmarkEnd w:id="130"/>
      <w:r>
        <w:rPr>
          <w:rtl w:val="0"/>
        </w:rPr>
        <w:t xml:space="preserve"> ngày 12 tháng 8 năm 2016 của Bộ trưởng Bộ Tài chính hướng dẫn Nghị định số </w:t>
      </w:r>
      <w:bookmarkStart w:id="131" w:name="tvpllink_smyhvotubj"/>
      <w:r>
        <w:rPr>
          <w:rtl w:val="0"/>
        </w:rPr>
        <w:t>100/2016/NĐ-CP</w:t>
      </w:r>
      <w:bookmarkEnd w:id="131"/>
      <w:r>
        <w:rPr>
          <w:rtl w:val="0"/>
        </w:rPr>
        <w:t xml:space="preserve"> ngày 01 tháng 7 năm 2016 của Chính phủ quy định chi tiết thi hành </w:t>
      </w:r>
      <w:bookmarkStart w:id="132" w:name="tvpllink_vgrohivzva"/>
      <w:r>
        <w:rPr>
          <w:rtl w:val="0"/>
        </w:rPr>
        <w:t>Luật sửa đổi, bổ sung một số điều của Luật Thuế giá trị gia tăng, Luật Thuế tiêu thụ đặc biệt và Luật Quản lý thuế</w:t>
      </w:r>
      <w:bookmarkEnd w:id="132"/>
      <w:r>
        <w:rPr>
          <w:rtl w:val="0"/>
        </w:rPr>
        <w:t xml:space="preserve"> và sửa đổi một số điều tại các Thông tư về thuế;</w:t>
      </w:r>
    </w:p>
    <w:p>
      <w:pPr>
        <w:bidi w:val="0"/>
        <w:spacing w:before="120" w:beforeAutospacing="0" w:after="280" w:afterAutospacing="1"/>
      </w:pPr>
      <w:r>
        <w:rPr>
          <w:rtl w:val="0"/>
        </w:rPr>
        <w:t xml:space="preserve">đ) </w:t>
      </w:r>
      <w:bookmarkStart w:id="133" w:name="dc_39"/>
      <w:r>
        <w:rPr>
          <w:rtl w:val="0"/>
        </w:rPr>
        <w:t>Điều 3 Thông tư số 25/2018/TT-BTC</w:t>
      </w:r>
      <w:bookmarkEnd w:id="133"/>
      <w:r>
        <w:rPr>
          <w:rtl w:val="0"/>
        </w:rPr>
        <w:t xml:space="preserve"> ngày 16 tháng 3 năm 2018 của Bộ trưởng Bộ Tài chính hướng dẫn Nghị định số </w:t>
      </w:r>
      <w:bookmarkStart w:id="134" w:name="tvpllink_gxepcbanyd"/>
      <w:r>
        <w:rPr>
          <w:rtl w:val="0"/>
        </w:rPr>
        <w:t>146/2017/NĐ-CP</w:t>
      </w:r>
      <w:bookmarkEnd w:id="134"/>
      <w:r>
        <w:rPr>
          <w:rtl w:val="0"/>
        </w:rPr>
        <w:t xml:space="preserve"> ngày 15 tháng 12 năm 2017 của Chính phủ và sửa đổi, bổ sung một số điều của Thông tư số </w:t>
      </w:r>
      <w:bookmarkStart w:id="135" w:name="tvpllink_nhhcdbnmiw_4"/>
      <w:r>
        <w:rPr>
          <w:rtl w:val="0"/>
        </w:rPr>
        <w:t>78/2014/TT-BTC</w:t>
      </w:r>
      <w:bookmarkEnd w:id="135"/>
      <w:r>
        <w:rPr>
          <w:rtl w:val="0"/>
        </w:rPr>
        <w:t xml:space="preserve"> ngày 18 tháng 6 năm 2014 của Bộ trưởng Bộ Tài chính, Thông tư số </w:t>
      </w:r>
      <w:bookmarkStart w:id="136" w:name="tvpllink_bvffishaob_1"/>
      <w:r>
        <w:rPr>
          <w:rtl w:val="0"/>
        </w:rPr>
        <w:t>111/2013/TT-BTC</w:t>
      </w:r>
      <w:bookmarkEnd w:id="136"/>
      <w:r>
        <w:rPr>
          <w:rtl w:val="0"/>
        </w:rPr>
        <w:t xml:space="preserve"> ngày 15 tháng 8 năm 2013 của Bộ trưởng Bộ Tài chính;</w:t>
      </w:r>
    </w:p>
    <w:p>
      <w:pPr>
        <w:bidi w:val="0"/>
        <w:spacing w:before="120" w:beforeAutospacing="0" w:after="280" w:afterAutospacing="1"/>
      </w:pPr>
      <w:r>
        <w:rPr>
          <w:rtl w:val="0"/>
        </w:rPr>
        <w:t xml:space="preserve">e) </w:t>
      </w:r>
      <w:bookmarkStart w:id="137" w:name="dc_40"/>
      <w:r>
        <w:rPr>
          <w:rtl w:val="0"/>
        </w:rPr>
        <w:t>Điều 2, khoản 5 Điều 3, Điều 4, khoản 3 Điều 5 Thông tư số 67/2022/TT-BTC</w:t>
      </w:r>
      <w:bookmarkEnd w:id="137"/>
      <w:r>
        <w:rPr>
          <w:rtl w:val="0"/>
        </w:rPr>
        <w:t xml:space="preserve"> ngày 07 tháng 11 năm 2022 của Bộ trưởng Bộ Tài chính hướng dẫn về nghĩa vụ thuế khi doanh nghiệp trích lập và sử dụng Quỹ phát triển khoa học và công nghệ của doanh nghiệp;</w:t>
      </w:r>
    </w:p>
    <w:p>
      <w:pPr>
        <w:bidi w:val="0"/>
        <w:spacing w:before="120" w:beforeAutospacing="0" w:after="280" w:afterAutospacing="1"/>
      </w:pPr>
      <w:r>
        <w:rPr>
          <w:rtl w:val="0"/>
        </w:rPr>
        <w:t xml:space="preserve">g) </w:t>
      </w:r>
      <w:bookmarkStart w:id="138" w:name="dc_41"/>
      <w:r>
        <w:rPr>
          <w:rtl w:val="0"/>
        </w:rPr>
        <w:t>Điều 4 Thông tư số 83/2016/TT-BTC</w:t>
      </w:r>
      <w:bookmarkEnd w:id="138"/>
      <w:r>
        <w:rPr>
          <w:rtl w:val="0"/>
        </w:rPr>
        <w:t xml:space="preserve"> ngày 17 tháng 6 năm 2016 của Bộ trưởng Bộ Tài chính hướng dẫn thực hiện ưu đãi đầu tư theo quy định của </w:t>
      </w:r>
      <w:bookmarkStart w:id="139" w:name="tvpllink_qekqrbrvnp"/>
      <w:r>
        <w:rPr>
          <w:rtl w:val="0"/>
        </w:rPr>
        <w:t>Luật Đầu tư</w:t>
      </w:r>
      <w:bookmarkEnd w:id="139"/>
      <w:r>
        <w:rPr>
          <w:rtl w:val="0"/>
        </w:rPr>
        <w:t xml:space="preserve"> và Nghị định số </w:t>
      </w:r>
      <w:bookmarkStart w:id="140" w:name="tvpllink_npfkhwzbbb"/>
      <w:r>
        <w:rPr>
          <w:rtl w:val="0"/>
        </w:rPr>
        <w:t>118/2015/NĐ-CP</w:t>
      </w:r>
      <w:bookmarkEnd w:id="140"/>
      <w:r>
        <w:rPr>
          <w:rtl w:val="0"/>
        </w:rPr>
        <w:t xml:space="preserve"> ngày 12 tháng 11 năm 2015 của Chính phủ quy định chi tiết và hướng dẫn thi hành một số điều của </w:t>
      </w:r>
      <w:bookmarkStart w:id="141" w:name="tvpllink_qekqrbrvnp_1"/>
      <w:r>
        <w:rPr>
          <w:rtl w:val="0"/>
        </w:rPr>
        <w:t>Luật Đầu tư</w:t>
      </w:r>
      <w:bookmarkEnd w:id="141"/>
      <w:r>
        <w:rPr>
          <w:rtl w:val="0"/>
        </w:rPr>
        <w:t>;</w:t>
      </w:r>
    </w:p>
    <w:p>
      <w:pPr>
        <w:bidi w:val="0"/>
        <w:spacing w:before="120" w:beforeAutospacing="0" w:after="280" w:afterAutospacing="1"/>
      </w:pPr>
      <w:r>
        <w:rPr>
          <w:rtl w:val="0"/>
        </w:rPr>
        <w:t xml:space="preserve">h) </w:t>
      </w:r>
      <w:bookmarkStart w:id="142" w:name="dc_42"/>
      <w:r>
        <w:rPr>
          <w:rtl w:val="0"/>
        </w:rPr>
        <w:t>Điều 4 Thông tư số 128/2011/TT-BTC</w:t>
      </w:r>
      <w:bookmarkEnd w:id="142"/>
      <w:r>
        <w:rPr>
          <w:rtl w:val="0"/>
        </w:rPr>
        <w:t xml:space="preserve"> ngày 12 tháng 9 năm 2011 của Bộ Tài chính hướng dẫn về thuế giá trị gia tăng và thuế thu nhập doanh nghiệp đối với cơ sở y tế công lập./.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87"/>
        <w:gridCol w:w="3753"/>
      </w:tblGrid>
      <w:tr>
        <w:tblPrEx>
          <w:tblW w:w="5000" w:type="pct"/>
          <w:jc w:val="left"/>
          <w:tblCellMar>
            <w:top w:w="0" w:type="dxa"/>
            <w:left w:w="0" w:type="dxa"/>
            <w:bottom w:w="0" w:type="dxa"/>
            <w:right w:w="0" w:type="dxa"/>
          </w:tblCellMar>
        </w:tblPrEx>
        <w:trPr>
          <w:jc w:val="left"/>
        </w:trPr>
        <w:tc>
          <w:tcPr>
            <w:tcW w:w="2828" w:type="pct"/>
            <w:shd w:val="clear" w:color="auto" w:fill="auto"/>
            <w:tcMar>
              <w:top w:w="20" w:type="dxa"/>
              <w:left w:w="20" w:type="dxa"/>
              <w:bottom w:w="20" w:type="dxa"/>
              <w:right w:w="20"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Văn phòng Trung ương Đảng và các Ban của Đảng;</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Sở Tài chính các tỉnh, thành phố trực thuộc trung ương;</w:t>
            </w:r>
            <w:r>
              <w:rPr>
                <w:sz w:val="16"/>
                <w:rtl w:val="0"/>
              </w:rPr>
              <w:br/>
            </w:r>
            <w:r>
              <w:rPr>
                <w:sz w:val="16"/>
                <w:rtl w:val="0"/>
              </w:rPr>
              <w:t>- Thuế các tỉnh, thành phố trực thuộc trung ương;</w:t>
            </w:r>
            <w:r>
              <w:rPr>
                <w:sz w:val="16"/>
                <w:rtl w:val="0"/>
              </w:rPr>
              <w:br/>
            </w:r>
            <w:r>
              <w:rPr>
                <w:sz w:val="16"/>
                <w:rtl w:val="0"/>
              </w:rPr>
              <w:t>- Kho bạc Nhà nước các khu vực;</w:t>
            </w:r>
            <w:r>
              <w:rPr>
                <w:sz w:val="16"/>
                <w:rtl w:val="0"/>
              </w:rPr>
              <w:br/>
            </w:r>
            <w:r>
              <w:rPr>
                <w:sz w:val="16"/>
                <w:rtl w:val="0"/>
              </w:rPr>
              <w:t>- Chi cục Hải quan các khu vực;</w:t>
            </w:r>
            <w:r>
              <w:rPr>
                <w:sz w:val="16"/>
                <w:rtl w:val="0"/>
              </w:rPr>
              <w:br/>
            </w:r>
            <w:r>
              <w:rPr>
                <w:sz w:val="16"/>
                <w:rtl w:val="0"/>
              </w:rPr>
              <w:t>- Cục Kiểm tra văn bản và Quản lý xử lý vi phạm hành chính, Bộ Tư pháp;</w:t>
            </w:r>
            <w:r>
              <w:rPr>
                <w:sz w:val="16"/>
                <w:rtl w:val="0"/>
              </w:rPr>
              <w:br/>
            </w:r>
            <w:r>
              <w:rPr>
                <w:sz w:val="16"/>
                <w:rtl w:val="0"/>
              </w:rPr>
              <w:t>- Công báo;</w:t>
            </w:r>
            <w:r>
              <w:rPr>
                <w:sz w:val="16"/>
                <w:rtl w:val="0"/>
              </w:rPr>
              <w:br/>
            </w:r>
            <w:r>
              <w:rPr>
                <w:sz w:val="16"/>
                <w:rtl w:val="0"/>
              </w:rPr>
              <w:t>- Cơ sở dữ liệu quốc gia về văn bản quy phạm pháp luật;</w:t>
            </w:r>
            <w:r>
              <w:rPr>
                <w:sz w:val="16"/>
                <w:rtl w:val="0"/>
              </w:rPr>
              <w:br/>
            </w:r>
            <w:r>
              <w:rPr>
                <w:sz w:val="16"/>
                <w:rtl w:val="0"/>
              </w:rPr>
              <w:t>- Cổng pháp luật quốc gia;</w:t>
            </w:r>
            <w:r>
              <w:rPr>
                <w:sz w:val="16"/>
                <w:rtl w:val="0"/>
              </w:rPr>
              <w:br/>
            </w:r>
            <w:r>
              <w:rPr>
                <w:sz w:val="16"/>
                <w:rtl w:val="0"/>
              </w:rPr>
              <w:t>- Cổng Thông tin điện tử Chính phủ;</w:t>
            </w:r>
            <w:r>
              <w:rPr>
                <w:sz w:val="16"/>
                <w:rtl w:val="0"/>
              </w:rPr>
              <w:br/>
            </w:r>
            <w:r>
              <w:rPr>
                <w:sz w:val="16"/>
                <w:rtl w:val="0"/>
              </w:rPr>
              <w:t>- Cổng Thông tin điện tử Bộ Tài chính;</w:t>
            </w:r>
            <w:r>
              <w:rPr>
                <w:sz w:val="16"/>
                <w:rtl w:val="0"/>
              </w:rPr>
              <w:br/>
            </w:r>
            <w:r>
              <w:rPr>
                <w:sz w:val="16"/>
                <w:rtl w:val="0"/>
              </w:rPr>
              <w:t>- Các đơn vị thuộc Bộ Tài chính;</w:t>
            </w:r>
            <w:r>
              <w:rPr>
                <w:sz w:val="16"/>
                <w:rtl w:val="0"/>
              </w:rPr>
              <w:br/>
            </w:r>
            <w:r>
              <w:rPr>
                <w:sz w:val="16"/>
                <w:rtl w:val="0"/>
              </w:rPr>
              <w:t>- Lưu: VT, CST (180b)</w:t>
            </w:r>
          </w:p>
        </w:tc>
        <w:tc>
          <w:tcPr>
            <w:tcW w:w="2172" w:type="pct"/>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Cao Anh Tuấn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87"/>
        <w:gridCol w:w="3753"/>
      </w:tblGrid>
      <w:tr>
        <w:tblPrEx>
          <w:tblW w:w="5000" w:type="pct"/>
          <w:jc w:val="left"/>
          <w:tblCellMar>
            <w:top w:w="0" w:type="dxa"/>
            <w:left w:w="0" w:type="dxa"/>
            <w:bottom w:w="0" w:type="dxa"/>
            <w:right w:w="0" w:type="dxa"/>
          </w:tblCellMar>
        </w:tblPrEx>
        <w:trPr>
          <w:jc w:val="left"/>
        </w:trPr>
        <w:tc>
          <w:tcPr>
            <w:tcW w:w="2828" w:type="pct"/>
            <w:tcBorders>
              <w:top w:val="single" w:sz="8" w:space="0" w:color="auto"/>
              <w:left w:val="single" w:sz="8" w:space="0" w:color="auto"/>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bookmarkStart w:id="143" w:name="chuong_pl_1"/>
            <w:r>
              <w:rPr>
                <w:rtl w:val="0"/>
              </w:rPr>
              <w:t>Mẫu số: 01/TNDN</w:t>
            </w:r>
            <w:bookmarkEnd w:id="143"/>
            <w:r>
              <w:rPr>
                <w:rtl w:val="0"/>
              </w:rPr>
              <w:br/>
            </w:r>
            <w:r>
              <w:rPr>
                <w:i/>
                <w:iCs/>
                <w:rtl w:val="0"/>
              </w:rPr>
              <w:t>(Ban hành kèm theo Thông tư số 20/2026/TT-BTC của Bộ trưởng Bộ Tài chính)</w:t>
            </w:r>
          </w:p>
        </w:tc>
        <w:tc>
          <w:tcPr>
            <w:tcW w:w="2172" w:type="pct"/>
            <w:shd w:val="clear" w:color="auto" w:fill="auto"/>
            <w:tcMar>
              <w:top w:w="20" w:type="dxa"/>
              <w:left w:w="20" w:type="dxa"/>
              <w:bottom w:w="20" w:type="dxa"/>
              <w:right w:w="2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p>
      <w:pPr>
        <w:bidi w:val="0"/>
        <w:spacing w:before="120" w:beforeAutospacing="0" w:after="280" w:afterAutospacing="1"/>
        <w:jc w:val="center"/>
      </w:pPr>
      <w:bookmarkStart w:id="144" w:name="chuong_pl_1_name"/>
      <w:r>
        <w:rPr>
          <w:b/>
          <w:bCs/>
          <w:rtl w:val="0"/>
        </w:rPr>
        <w:t>BIÊN BẢN XÁC NHẬN KHOẢN TÀI TRỢ</w:t>
      </w:r>
      <w:bookmarkEnd w:id="144"/>
    </w:p>
    <w:p>
      <w:pPr>
        <w:bidi w:val="0"/>
        <w:spacing w:before="120" w:beforeAutospacing="0" w:after="280" w:afterAutospacing="1"/>
      </w:pPr>
      <w:r>
        <w:rPr>
          <w:b/>
          <w:bCs/>
          <w:rtl w:val="0"/>
        </w:rPr>
        <w:t>Chúng tôi gồm có:</w:t>
      </w:r>
    </w:p>
    <w:p>
      <w:pPr>
        <w:bidi w:val="0"/>
        <w:spacing w:before="120" w:beforeAutospacing="0" w:after="280" w:afterAutospacing="1"/>
      </w:pPr>
      <w:r>
        <w:rPr>
          <w:rtl w:val="0"/>
        </w:rPr>
        <w:t>Tên doanh nghiệp (Nhà tài trợ):</w:t>
      </w:r>
    </w:p>
    <w:p>
      <w:pPr>
        <w:bidi w:val="0"/>
        <w:spacing w:before="120" w:beforeAutospacing="0" w:after="280" w:afterAutospacing="1"/>
      </w:pPr>
      <w:r>
        <w:rPr>
          <w:rtl w:val="0"/>
        </w:rPr>
        <w:t>Địa chỉ:...                                                              Số điện thoại:...</w:t>
      </w:r>
    </w:p>
    <w:p>
      <w:pPr>
        <w:bidi w:val="0"/>
        <w:spacing w:before="120" w:beforeAutospacing="0" w:after="280" w:afterAutospacing="1"/>
      </w:pPr>
      <w:r>
        <w:rPr>
          <w:rtl w:val="0"/>
        </w:rPr>
        <w:t>Mã số thuế:</w:t>
      </w:r>
    </w:p>
    <w:p>
      <w:pPr>
        <w:bidi w:val="0"/>
        <w:spacing w:before="120" w:beforeAutospacing="0" w:after="280" w:afterAutospacing="1"/>
      </w:pPr>
      <w:r>
        <w:rPr>
          <w:rtl w:val="0"/>
        </w:rPr>
        <w:t>Tên cơ quan, tổ chức, cá nhân (Bên nhận tài trợ; cơ quan, tổ chức có chức năng huy động tài trợ):</w:t>
      </w:r>
    </w:p>
    <w:p>
      <w:pPr>
        <w:bidi w:val="0"/>
        <w:spacing w:before="120" w:beforeAutospacing="0" w:after="280" w:afterAutospacing="1"/>
      </w:pPr>
      <w:r>
        <w:rPr>
          <w:rtl w:val="0"/>
        </w:rPr>
        <w:t>Địa chỉ:                                                     Số điện thoại:</w:t>
      </w:r>
    </w:p>
    <w:p>
      <w:pPr>
        <w:bidi w:val="0"/>
        <w:spacing w:before="120" w:beforeAutospacing="0" w:after="280" w:afterAutospacing="1"/>
      </w:pPr>
      <w:r>
        <w:rPr>
          <w:rtl w:val="0"/>
        </w:rPr>
        <w:t>Mã số thuế (nếu có):</w:t>
      </w:r>
    </w:p>
    <w:p>
      <w:pPr>
        <w:bidi w:val="0"/>
        <w:spacing w:before="120" w:beforeAutospacing="0" w:after="280" w:afterAutospacing="1"/>
      </w:pPr>
      <w:r>
        <w:rPr>
          <w:rtl w:val="0"/>
        </w:rPr>
        <w:t>Cùng xác nhận (tên Nhà tài trợ) đã tài trợ cho (Bên nhận tài trợ; cơ quan, tổ chức có chức năng huy động tài trợ) nhằm mục đích:</w:t>
      </w:r>
    </w:p>
    <w:p>
      <w:pPr>
        <w:bidi w:val="0"/>
        <w:spacing w:before="120" w:beforeAutospacing="0" w:after="280" w:afterAutospacing="1"/>
      </w:pPr>
      <w:r>
        <w:rPr>
          <w:rtl w:val="0"/>
        </w:rPr>
        <w:t>- Tài trợ cho giáo dục, y tế, văn hóa □.</w:t>
      </w:r>
    </w:p>
    <w:p>
      <w:pPr>
        <w:bidi w:val="0"/>
        <w:spacing w:before="120" w:beforeAutospacing="0" w:after="280" w:afterAutospacing="1"/>
      </w:pPr>
      <w:r>
        <w:rPr>
          <w:rtl w:val="0"/>
        </w:rPr>
        <w:t>- Phòng, chống, khắc phục hậu quả thiên tai, dịch bệnh □.</w:t>
      </w:r>
    </w:p>
    <w:p>
      <w:pPr>
        <w:bidi w:val="0"/>
        <w:spacing w:before="120" w:beforeAutospacing="0" w:after="280" w:afterAutospacing="1"/>
      </w:pPr>
      <w:r>
        <w:rPr>
          <w:rtl w:val="0"/>
        </w:rPr>
        <w:t>- Làm nhà đại đoàn kết, nhà tình nghĩa, nhà cho các đối tượng chính sách theo quy định của pháp luật □.</w:t>
      </w:r>
    </w:p>
    <w:p>
      <w:pPr>
        <w:bidi w:val="0"/>
        <w:spacing w:before="120" w:beforeAutospacing="0" w:after="280" w:afterAutospacing="1"/>
      </w:pPr>
      <w:r>
        <w:rPr>
          <w:rtl w:val="0"/>
        </w:rPr>
        <w:t>- Tài trợ theo quy định của Chính phủ, Thủ tướng Chính phủ dành cho các địa phương thuộc địa bàn có điều kiện kinh tế - xã hội đặc biệt khó khăn □.</w:t>
      </w:r>
    </w:p>
    <w:p>
      <w:pPr>
        <w:bidi w:val="0"/>
        <w:spacing w:before="120" w:beforeAutospacing="0" w:after="280" w:afterAutospacing="1"/>
      </w:pPr>
      <w:r>
        <w:rPr>
          <w:rtl w:val="0"/>
        </w:rPr>
        <w:t>- Tài trợ cho nghiên cứu khoa học, phát triển công nghệ và đổi mới sáng tạo, chuyển đổi số □.</w:t>
      </w:r>
    </w:p>
    <w:p>
      <w:pPr>
        <w:bidi w:val="0"/>
        <w:spacing w:before="120" w:beforeAutospacing="0" w:after="280" w:afterAutospacing="1"/>
      </w:pPr>
      <w:r>
        <w:rPr>
          <w:rtl w:val="0"/>
        </w:rPr>
        <w:t>Với tổng giá trị của khoản tài trợ là …………..</w:t>
      </w:r>
    </w:p>
    <w:p>
      <w:pPr>
        <w:bidi w:val="0"/>
        <w:spacing w:before="120" w:beforeAutospacing="0" w:after="280" w:afterAutospacing="1"/>
      </w:pPr>
      <w:r>
        <w:rPr>
          <w:rtl w:val="0"/>
        </w:rPr>
        <w:t>Bằng tiền: ……………</w:t>
      </w:r>
    </w:p>
    <w:p>
      <w:pPr>
        <w:bidi w:val="0"/>
        <w:spacing w:before="120" w:beforeAutospacing="0" w:after="280" w:afterAutospacing="1"/>
      </w:pPr>
      <w:r>
        <w:rPr>
          <w:rtl w:val="0"/>
        </w:rPr>
        <w:t>Hiện vật: ………………. quy ra trị giá VND: ……………….</w:t>
      </w:r>
    </w:p>
    <w:p>
      <w:pPr>
        <w:bidi w:val="0"/>
        <w:spacing w:before="120" w:beforeAutospacing="0" w:after="280" w:afterAutospacing="1"/>
      </w:pPr>
      <w:r>
        <w:rPr>
          <w:rtl w:val="0"/>
        </w:rPr>
        <w:t>Giấy tờ có giá ……………. quy ra trị giá VND …………………….</w:t>
      </w:r>
    </w:p>
    <w:p>
      <w:pPr>
        <w:bidi w:val="0"/>
        <w:spacing w:before="120" w:beforeAutospacing="0" w:after="280" w:afterAutospacing="1"/>
      </w:pPr>
      <w:r>
        <w:rPr>
          <w:rtl w:val="0"/>
        </w:rPr>
        <w:t>(kèm theo các chứng từ liên quan khác của khoản tài trợ).</w:t>
      </w:r>
    </w:p>
    <w:p>
      <w:pPr>
        <w:bidi w:val="0"/>
        <w:spacing w:before="120" w:beforeAutospacing="0" w:after="280" w:afterAutospacing="1"/>
      </w:pPr>
      <w:r>
        <w:rPr>
          <w:rtl w:val="0"/>
        </w:rPr>
        <w:t>(Tên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pPr>
        <w:bidi w:val="0"/>
        <w:spacing w:before="120" w:beforeAutospacing="0" w:after="280" w:afterAutospacing="1"/>
      </w:pPr>
      <w:r>
        <w:rPr>
          <w:rtl w:val="0"/>
        </w:rPr>
        <w:t>Biên bản này được lập vào hồi ... tại ………….. ngày ... tháng... năm .... và được lập thành ... bản như nhau, mỗi bên giữ ...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1798" w:type="dxa"/>
            <w:shd w:val="clear" w:color="auto" w:fill="auto"/>
            <w:tcMar>
              <w:top w:w="20" w:type="dxa"/>
              <w:left w:w="20" w:type="dxa"/>
              <w:bottom w:w="20" w:type="dxa"/>
              <w:right w:w="20" w:type="dxa"/>
            </w:tcMar>
          </w:tcPr>
          <w:p>
            <w:pPr>
              <w:bidi w:val="0"/>
              <w:spacing w:before="120" w:beforeAutospacing="0" w:after="280" w:afterAutospacing="1"/>
              <w:jc w:val="center"/>
            </w:pPr>
            <w:r>
              <w:rPr>
                <w:b/>
                <w:bCs/>
                <w:rtl w:val="0"/>
              </w:rPr>
              <w:t>Bên nhận tài trợ; cơ quan, tổ chức có chức năng huy động tài trợ</w:t>
            </w:r>
          </w:p>
          <w:p>
            <w:pPr>
              <w:bidi w:val="0"/>
              <w:spacing w:before="120" w:beforeAutospacing="0" w:after="0" w:afterAutospacing="0"/>
              <w:jc w:val="center"/>
              <w:rPr>
                <w:rtl w:val="0"/>
              </w:rPr>
            </w:pPr>
            <w:r>
              <w:rPr>
                <w:rtl w:val="0"/>
              </w:rPr>
              <w:t> </w:t>
            </w:r>
          </w:p>
        </w:tc>
        <w:tc>
          <w:tcPr>
            <w:tcW w:w="1798" w:type="dxa"/>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Bên tài trợ</w:t>
            </w:r>
          </w:p>
        </w:tc>
      </w:tr>
    </w:tbl>
    <w:p>
      <w:pPr>
        <w:bidi w:val="0"/>
        <w:spacing w:before="120" w:beforeAutospacing="0" w:after="280" w:afterAutospacing="1"/>
      </w:pPr>
      <w:r>
        <w:rPr>
          <w:vanish/>
          <w:rtl w:val="0"/>
        </w:rPr>
        <w: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723"/>
        <w:gridCol w:w="3917"/>
      </w:tblGrid>
      <w:tr>
        <w:tblPrEx>
          <w:tblW w:w="5000" w:type="pct"/>
          <w:jc w:val="left"/>
          <w:tblCellMar>
            <w:top w:w="0" w:type="dxa"/>
            <w:left w:w="0" w:type="dxa"/>
            <w:bottom w:w="0" w:type="dxa"/>
            <w:right w:w="0" w:type="dxa"/>
          </w:tblCellMar>
        </w:tblPrEx>
        <w:trPr>
          <w:jc w:val="left"/>
        </w:trPr>
        <w:tc>
          <w:tcPr>
            <w:tcW w:w="2733" w:type="pct"/>
            <w:tcBorders>
              <w:top w:val="single" w:sz="8" w:space="0" w:color="auto"/>
              <w:left w:val="single" w:sz="8" w:space="0" w:color="auto"/>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bookmarkStart w:id="145" w:name="chuong_pl_2"/>
            <w:r>
              <w:rPr>
                <w:rtl w:val="0"/>
              </w:rPr>
              <w:t>Mẫu số: 02/TNDN</w:t>
            </w:r>
            <w:bookmarkEnd w:id="145"/>
            <w:r>
              <w:rPr>
                <w:rtl w:val="0"/>
              </w:rPr>
              <w:br/>
            </w:r>
            <w:r>
              <w:rPr>
                <w:i/>
                <w:iCs/>
                <w:rtl w:val="0"/>
              </w:rPr>
              <w:t>(Ban hành kèm theo Thông tư số 20/2026/TT-BTC của Bộ trưởng Bộ Tài chính)</w:t>
            </w:r>
          </w:p>
        </w:tc>
        <w:tc>
          <w:tcPr>
            <w:tcW w:w="2267" w:type="pct"/>
            <w:shd w:val="clear" w:color="auto" w:fill="auto"/>
            <w:tcMar>
              <w:top w:w="20" w:type="dxa"/>
              <w:left w:w="20" w:type="dxa"/>
              <w:bottom w:w="20" w:type="dxa"/>
              <w:right w:w="2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6" w:name="chuong_pl_2_name"/>
      <w:r>
        <w:rPr>
          <w:b/>
          <w:bCs/>
          <w:rtl w:val="0"/>
        </w:rPr>
        <w:t>BẢNG KÊ THU MUA HÀNG HÓA, DỊCH VỤ</w:t>
      </w:r>
      <w:bookmarkEnd w:id="146"/>
      <w:r>
        <w:rPr>
          <w:rtl w:val="0"/>
        </w:rPr>
        <w:br/>
      </w:r>
      <w:bookmarkStart w:id="147" w:name="chuong_pl_2_name_name"/>
      <w:r>
        <w:rPr>
          <w:b/>
          <w:bCs/>
          <w:rtl w:val="0"/>
        </w:rPr>
        <w:t>KHÔNG CÓ HÓA ĐƠN</w:t>
      </w:r>
      <w:bookmarkEnd w:id="147"/>
    </w:p>
    <w:p>
      <w:pPr>
        <w:bidi w:val="0"/>
        <w:spacing w:before="120" w:beforeAutospacing="0" w:after="280" w:afterAutospacing="1"/>
        <w:jc w:val="center"/>
      </w:pPr>
      <w:r>
        <w:rPr>
          <w:rtl w:val="0"/>
        </w:rPr>
        <w:t>(Ngày ………. tháng ……… năm ………….) </w:t>
      </w:r>
    </w:p>
    <w:p>
      <w:pPr>
        <w:bidi w:val="0"/>
        <w:spacing w:before="120" w:beforeAutospacing="0" w:after="280" w:afterAutospacing="1"/>
      </w:pPr>
      <w:r>
        <w:rPr>
          <w:rtl w:val="0"/>
        </w:rPr>
        <w:t>- Tên doanh nghiệp: …………………………………………………………………………</w:t>
      </w:r>
    </w:p>
    <w:p>
      <w:pPr>
        <w:bidi w:val="0"/>
        <w:spacing w:before="120" w:beforeAutospacing="0" w:after="280" w:afterAutospacing="1"/>
      </w:pPr>
      <w:r>
        <w:rPr>
          <w:rtl w:val="0"/>
        </w:rPr>
        <w:t>- Mã số thuế: ………………………………………………………………………………….</w:t>
      </w:r>
    </w:p>
    <w:p>
      <w:pPr>
        <w:bidi w:val="0"/>
        <w:spacing w:before="120" w:beforeAutospacing="0" w:after="280" w:afterAutospacing="1"/>
      </w:pPr>
      <w:r>
        <w:rPr>
          <w:rtl w:val="0"/>
        </w:rPr>
        <w:t>- Địa chỉ: ……………………………………………………………………………………….</w:t>
      </w:r>
    </w:p>
    <w:p>
      <w:pPr>
        <w:bidi w:val="0"/>
        <w:spacing w:before="120" w:beforeAutospacing="0" w:after="280" w:afterAutospacing="1"/>
      </w:pPr>
      <w:r>
        <w:rPr>
          <w:rtl w:val="0"/>
        </w:rPr>
        <w:t>- Số điện thoại: ……………………………………………………………………………….</w:t>
      </w:r>
    </w:p>
    <w:p>
      <w:pPr>
        <w:bidi w:val="0"/>
        <w:spacing w:before="120" w:beforeAutospacing="0" w:after="280" w:afterAutospacing="1"/>
      </w:pPr>
      <w:r>
        <w:rPr>
          <w:rtl w:val="0"/>
        </w:rPr>
        <w:t>- Địa chỉ nơi tổ chức thu mua: ………………………………………………………………</w:t>
      </w:r>
    </w:p>
    <w:tbl>
      <w:tblPr>
        <w:tblW w:w="5000" w:type="pct"/>
        <w:jc w:val="left"/>
        <w:tblCellMar>
          <w:top w:w="0" w:type="dxa"/>
          <w:left w:w="0" w:type="dxa"/>
          <w:bottom w:w="0" w:type="dxa"/>
          <w:right w:w="0" w:type="dxa"/>
        </w:tblCellMar>
      </w:tblPr>
      <w:tblGrid>
        <w:gridCol w:w="964"/>
        <w:gridCol w:w="943"/>
        <w:gridCol w:w="755"/>
        <w:gridCol w:w="876"/>
        <w:gridCol w:w="780"/>
        <w:gridCol w:w="1"/>
        <w:gridCol w:w="798"/>
        <w:gridCol w:w="1035"/>
        <w:gridCol w:w="819"/>
        <w:gridCol w:w="890"/>
        <w:gridCol w:w="1"/>
        <w:gridCol w:w="778"/>
        <w:gridCol w:w="1"/>
      </w:tblGrid>
      <w:tr>
        <w:tblPrEx>
          <w:tblW w:w="5000" w:type="pct"/>
          <w:jc w:val="left"/>
          <w:tblCellMar>
            <w:top w:w="0" w:type="dxa"/>
            <w:left w:w="0" w:type="dxa"/>
            <w:bottom w:w="0" w:type="dxa"/>
            <w:right w:w="0" w:type="dxa"/>
          </w:tblCellMar>
        </w:tblPrEx>
        <w:trPr>
          <w:jc w:val="left"/>
        </w:trPr>
        <w:tc>
          <w:tcPr>
            <w:tcW w:w="558" w:type="pct"/>
            <w:vMerge w:val="restart"/>
            <w:tcBorders>
              <w:top w:val="single" w:sz="8" w:space="0" w:color="auto"/>
              <w:left w:val="single" w:sz="8" w:space="0" w:color="auto"/>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Ngày tháng năm mua hàng</w:t>
            </w:r>
          </w:p>
        </w:tc>
        <w:tc>
          <w:tcPr>
            <w:tcW w:w="1941" w:type="pct"/>
            <w:gridSpan w:val="4"/>
            <w:tcBorders>
              <w:top w:val="single" w:sz="8" w:space="0" w:color="auto"/>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Người bán</w:t>
            </w:r>
          </w:p>
        </w:tc>
        <w:tc>
          <w:tcPr>
            <w:tcW w:w="2050" w:type="pct"/>
            <w:gridSpan w:val="5"/>
            <w:tcBorders>
              <w:top w:val="single" w:sz="8" w:space="0" w:color="auto"/>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Hàng hóa, dịch vụ mua vào</w:t>
            </w:r>
          </w:p>
        </w:tc>
        <w:tc>
          <w:tcPr>
            <w:tcW w:w="451" w:type="pct"/>
            <w:gridSpan w:val="2"/>
            <w:tcBorders>
              <w:top w:val="single" w:sz="8" w:space="0" w:color="auto"/>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Tên người bán</w:t>
            </w:r>
          </w:p>
        </w:tc>
        <w:tc>
          <w:tcPr>
            <w:tcW w:w="437"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Địa chỉ</w:t>
            </w:r>
          </w:p>
        </w:tc>
        <w:tc>
          <w:tcPr>
            <w:tcW w:w="507"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Số căn cước</w:t>
            </w:r>
          </w:p>
        </w:tc>
        <w:tc>
          <w:tcPr>
            <w:tcW w:w="452"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Số điện thoại (nếu có)</w:t>
            </w:r>
          </w:p>
        </w:tc>
        <w:tc>
          <w:tcPr>
            <w:tcW w:w="462"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Tên hàng hóa, dịch vụ</w:t>
            </w:r>
          </w:p>
        </w:tc>
        <w:tc>
          <w:tcPr>
            <w:tcW w:w="599"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Số lượng, trọng lượng</w:t>
            </w:r>
          </w:p>
        </w:tc>
        <w:tc>
          <w:tcPr>
            <w:tcW w:w="474"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Đơn giá</w:t>
            </w:r>
          </w:p>
        </w:tc>
        <w:tc>
          <w:tcPr>
            <w:tcW w:w="516"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Tổng giá thanh toán</w:t>
            </w:r>
          </w:p>
        </w:tc>
        <w:tc>
          <w:tcPr>
            <w:tcW w:w="451"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1</w:t>
            </w:r>
          </w:p>
        </w:tc>
        <w:tc>
          <w:tcPr>
            <w:tcW w:w="546"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2</w:t>
            </w:r>
          </w:p>
        </w:tc>
        <w:tc>
          <w:tcPr>
            <w:tcW w:w="437"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3</w:t>
            </w:r>
          </w:p>
        </w:tc>
        <w:tc>
          <w:tcPr>
            <w:tcW w:w="507"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4</w:t>
            </w:r>
          </w:p>
        </w:tc>
        <w:tc>
          <w:tcPr>
            <w:tcW w:w="452"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5</w:t>
            </w:r>
          </w:p>
        </w:tc>
        <w:tc>
          <w:tcPr>
            <w:tcW w:w="462"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6</w:t>
            </w:r>
          </w:p>
        </w:tc>
        <w:tc>
          <w:tcPr>
            <w:tcW w:w="599"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7</w:t>
            </w:r>
          </w:p>
        </w:tc>
        <w:tc>
          <w:tcPr>
            <w:tcW w:w="474" w:type="pct"/>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8</w:t>
            </w:r>
          </w:p>
        </w:tc>
        <w:tc>
          <w:tcPr>
            <w:tcW w:w="516"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9</w:t>
            </w:r>
          </w:p>
        </w:tc>
        <w:tc>
          <w:tcPr>
            <w:tcW w:w="451" w:type="pct"/>
            <w:gridSpan w:val="2"/>
            <w:tcBorders>
              <w:top w:val="nil"/>
              <w:left w:val="nil"/>
              <w:bottom w:val="single" w:sz="8" w:space="0" w:color="auto"/>
              <w:right w:val="single" w:sz="8" w:space="0" w:color="auto"/>
            </w:tcBorders>
            <w:shd w:val="clear" w:color="auto" w:fill="auto"/>
            <w:tcMar>
              <w:top w:w="20" w:type="dxa"/>
              <w:left w:w="20" w:type="dxa"/>
              <w:bottom w:w="20" w:type="dxa"/>
              <w:right w:w="20" w:type="dxa"/>
            </w:tcMar>
          </w:tcPr>
          <w:p>
            <w:pPr>
              <w:bidi w:val="0"/>
              <w:spacing w:before="120" w:beforeAutospacing="0" w:after="0" w:afterAutospacing="0"/>
              <w:jc w:val="center"/>
            </w:pPr>
            <w:r>
              <w:rPr>
                <w:rtl w:val="0"/>
              </w:rPr>
              <w:t>10</w:t>
            </w:r>
          </w:p>
        </w:tc>
      </w:tr>
    </w:tbl>
    <w:p>
      <w:pPr>
        <w:bidi w:val="0"/>
        <w:spacing w:before="120" w:beforeAutospacing="0" w:after="280" w:afterAutospacing="1"/>
      </w:pPr>
      <w:r>
        <w:rPr>
          <w:rtl w:val="0"/>
        </w:rPr>
        <w:t>- Tổng giá trị hàng hóa, dịch vụ mua vào: ……………… (Số tiền bằng chữ:...).</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20" w:type="dxa"/>
              <w:left w:w="20" w:type="dxa"/>
              <w:bottom w:w="20" w:type="dxa"/>
              <w:right w:w="20" w:type="dxa"/>
            </w:tcMar>
          </w:tcPr>
          <w:p>
            <w:pPr>
              <w:bidi w:val="0"/>
              <w:spacing w:before="120" w:beforeAutospacing="0" w:after="0" w:afterAutospacing="0"/>
              <w:jc w:val="center"/>
            </w:pPr>
            <w:r>
              <w:rPr>
                <w:rtl w:val="0"/>
              </w:rPr>
              <w:br/>
            </w:r>
            <w:r>
              <w:rPr>
                <w:b/>
                <w:bCs/>
                <w:rtl w:val="0"/>
              </w:rPr>
              <w:t>Người lập bảng kê</w:t>
            </w:r>
            <w:r>
              <w:rPr>
                <w:rtl w:val="0"/>
              </w:rPr>
              <w:br/>
            </w:r>
            <w:r>
              <w:rPr>
                <w:rtl w:val="0"/>
              </w:rPr>
              <w:br/>
            </w:r>
            <w:r>
              <w:rPr>
                <w:rtl w:val="0"/>
              </w:rPr>
              <w:br/>
            </w:r>
            <w:r>
              <w:rPr>
                <w:rtl w:val="0"/>
              </w:rPr>
              <w:br/>
            </w:r>
            <w:r>
              <w:rPr>
                <w:rtl w:val="0"/>
              </w:rPr>
              <w:br/>
            </w:r>
            <w:r>
              <w:rPr>
                <w:rtl w:val="0"/>
              </w:rPr>
              <w:t>(Ký, ghi rõ họ tên)</w:t>
            </w:r>
          </w:p>
        </w:tc>
        <w:tc>
          <w:tcPr>
            <w:tcW w:w="2500" w:type="pct"/>
            <w:shd w:val="clear" w:color="auto" w:fill="auto"/>
            <w:tcMar>
              <w:top w:w="20" w:type="dxa"/>
              <w:left w:w="20" w:type="dxa"/>
              <w:bottom w:w="20" w:type="dxa"/>
              <w:right w:w="20" w:type="dxa"/>
            </w:tcMar>
          </w:tcPr>
          <w:p>
            <w:pPr>
              <w:bidi w:val="0"/>
              <w:spacing w:before="120" w:beforeAutospacing="0" w:after="0" w:afterAutospacing="0"/>
              <w:jc w:val="center"/>
            </w:pPr>
            <w:r>
              <w:rPr>
                <w:i/>
                <w:iCs/>
                <w:rtl w:val="0"/>
              </w:rPr>
              <w:t>Ngày .... tháng .... năm...</w:t>
            </w:r>
            <w:r>
              <w:rPr>
                <w:rtl w:val="0"/>
              </w:rPr>
              <w:br/>
            </w:r>
            <w:r>
              <w:rPr>
                <w:b/>
                <w:bCs/>
                <w:rtl w:val="0"/>
              </w:rPr>
              <w:t>Người đại diện hoặc người được</w:t>
            </w:r>
            <w:r>
              <w:rPr>
                <w:rtl w:val="0"/>
              </w:rPr>
              <w:br/>
            </w:r>
            <w:r>
              <w:rPr>
                <w:b/>
                <w:bCs/>
                <w:rtl w:val="0"/>
              </w:rPr>
              <w:t>ủy quyền của doanh nghiệp</w:t>
            </w:r>
            <w:r>
              <w:rPr>
                <w:rtl w:val="0"/>
              </w:rPr>
              <w:br/>
            </w:r>
            <w:r>
              <w:rPr>
                <w:rtl w:val="0"/>
              </w:rPr>
              <w:br/>
            </w:r>
            <w:r>
              <w:rPr>
                <w:rtl w:val="0"/>
              </w:rPr>
              <w:br/>
            </w:r>
            <w:r>
              <w:rPr>
                <w:rtl w:val="0"/>
              </w:rPr>
              <w:t>( Ký tên, đóng dấu )</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pPr>
        <w:bidi w:val="0"/>
        <w:spacing w:before="120" w:beforeAutospacing="0" w:after="280" w:afterAutospacing="1"/>
      </w:pPr>
      <w:r>
        <w:rPr>
          <w:i/>
          <w:iCs/>
          <w:rtl w:val="0"/>
        </w:rPr>
        <w:t>- Đối với doanh nghiệp có tổ chức các trạm thu mua ở nhiều nơi thì từng trạm thu mua phải lập từng bảng kê riêng. Doanh nghiệp lập bảng kê tổng hợp chung của các trạm.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