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Current Iran Conflict – Summary Report (2026)</w:t>
      </w:r>
    </w:p>
    <w:p>
      <w:pPr>
        <w:pStyle w:val="Heading2"/>
      </w:pPr>
      <w:r>
        <w:t>1. Overview</w:t>
      </w:r>
    </w:p>
    <w:p>
      <w:r>
        <w:t>As of 2025–2026, tensions involving Iran remain high in the Middle East. The conflict is characterized by indirect confrontations between Iran, Israel, and the United States, as well as proxy groups operating in Lebanon, Gaza, Iraq, Syria, and Yemen. While there is no officially declared full-scale regional war, repeated airstrikes, missile exchanges, and maritime incidents have significantly increased instability.</w:t>
      </w:r>
    </w:p>
    <w:p>
      <w:r>
        <w:t>Major issues driving the conflict include Iran’s nuclear program, regional power competition, military operations in Gaza and Lebanon, and attacks on shipping routes in the Red Sea and Gulf region. These developments have raised global concerns about energy security, international trade, and humanitarian conditions.</w:t>
      </w:r>
    </w:p>
    <w:p>
      <w:pPr>
        <w:pStyle w:val="Heading2"/>
      </w:pPr>
      <w:r>
        <w:t>2. Visual Overview</w:t>
      </w:r>
    </w:p>
    <w:p>
      <w:pPr>
        <w:jc w:val="center"/>
      </w:pPr>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ran_conflict_chart.png"/>
                    <pic:cNvPicPr/>
                  </pic:nvPicPr>
                  <pic:blipFill>
                    <a:blip r:embed="rId9"/>
                    <a:stretch>
                      <a:fillRect/>
                    </a:stretch>
                  </pic:blipFill>
                  <pic:spPr>
                    <a:xfrm>
                      <a:off x="0" y="0"/>
                      <a:ext cx="4572000" cy="3429000"/>
                    </a:xfrm>
                    <a:prstGeom prst="rect"/>
                  </pic:spPr>
                </pic:pic>
              </a:graphicData>
            </a:graphic>
          </wp:inline>
        </w:drawing>
      </w:r>
    </w:p>
    <w:p>
      <w:pPr>
        <w:jc w:val="center"/>
      </w:pPr>
      <w:r>
        <w:t>Figure 1: Key actors involved in the ongoing Iran-related regional tensions.</w:t>
      </w:r>
    </w:p>
    <w:p>
      <w:pPr>
        <w:pStyle w:val="Heading2"/>
      </w:pPr>
      <w:r>
        <w:t>3. Key Facts Table</w:t>
      </w:r>
    </w:p>
    <w:tbl>
      <w:tblPr>
        <w:tblStyle w:val="TableGrid"/>
        <w:tblW w:type="auto" w:w="0"/>
        <w:tblLook w:firstColumn="1" w:firstRow="1" w:lastColumn="0" w:lastRow="0" w:noHBand="0" w:noVBand="1" w:val="04A0"/>
      </w:tblPr>
      <w:tblGrid>
        <w:gridCol w:w="4320"/>
        <w:gridCol w:w="4320"/>
      </w:tblGrid>
      <w:tr>
        <w:tc>
          <w:tcPr>
            <w:tcW w:type="dxa" w:w="4320"/>
          </w:tcPr>
          <w:p>
            <w:r>
              <w:t>Aspect</w:t>
            </w:r>
          </w:p>
        </w:tc>
        <w:tc>
          <w:tcPr>
            <w:tcW w:type="dxa" w:w="4320"/>
          </w:tcPr>
          <w:p>
            <w:r>
              <w:t>Details</w:t>
            </w:r>
          </w:p>
        </w:tc>
      </w:tr>
      <w:tr>
        <w:tc>
          <w:tcPr>
            <w:tcW w:type="dxa" w:w="4320"/>
          </w:tcPr>
          <w:p>
            <w:r>
              <w:t>Nature of Conflict</w:t>
            </w:r>
          </w:p>
        </w:tc>
        <w:tc>
          <w:tcPr>
            <w:tcW w:type="dxa" w:w="4320"/>
          </w:tcPr>
          <w:p>
            <w:r>
              <w:t>Indirect regional confrontation with periodic direct strikes</w:t>
            </w:r>
          </w:p>
        </w:tc>
      </w:tr>
      <w:tr>
        <w:tc>
          <w:tcPr>
            <w:tcW w:type="dxa" w:w="4320"/>
          </w:tcPr>
          <w:p>
            <w:r>
              <w:t>Main Parties</w:t>
            </w:r>
          </w:p>
        </w:tc>
        <w:tc>
          <w:tcPr>
            <w:tcW w:type="dxa" w:w="4320"/>
          </w:tcPr>
          <w:p>
            <w:r>
              <w:t>Iran, Israel, United States, and allied proxy groups</w:t>
            </w:r>
          </w:p>
        </w:tc>
      </w:tr>
      <w:tr>
        <w:tc>
          <w:tcPr>
            <w:tcW w:type="dxa" w:w="4320"/>
          </w:tcPr>
          <w:p>
            <w:r>
              <w:t>Key Regions Affected</w:t>
            </w:r>
          </w:p>
        </w:tc>
        <w:tc>
          <w:tcPr>
            <w:tcW w:type="dxa" w:w="4320"/>
          </w:tcPr>
          <w:p>
            <w:r>
              <w:t>Gaza, Lebanon, Syria, Iraq, Red Sea, Persian Gulf</w:t>
            </w:r>
          </w:p>
        </w:tc>
      </w:tr>
      <w:tr>
        <w:tc>
          <w:tcPr>
            <w:tcW w:type="dxa" w:w="4320"/>
          </w:tcPr>
          <w:p>
            <w:r>
              <w:t>Core Issues</w:t>
            </w:r>
          </w:p>
        </w:tc>
        <w:tc>
          <w:tcPr>
            <w:tcW w:type="dxa" w:w="4320"/>
          </w:tcPr>
          <w:p>
            <w:r>
              <w:t>Nuclear program, regional influence, maritime security</w:t>
            </w:r>
          </w:p>
        </w:tc>
      </w:tr>
      <w:tr>
        <w:tc>
          <w:tcPr>
            <w:tcW w:type="dxa" w:w="4320"/>
          </w:tcPr>
          <w:p>
            <w:r>
              <w:t>Global Impact</w:t>
            </w:r>
          </w:p>
        </w:tc>
        <w:tc>
          <w:tcPr>
            <w:tcW w:type="dxa" w:w="4320"/>
          </w:tcPr>
          <w:p>
            <w:r>
              <w:t>Energy markets, trade routes, humanitarian concerns</w:t>
            </w:r>
          </w:p>
        </w:tc>
      </w:tr>
      <w:tr>
        <w:tc>
          <w:tcPr>
            <w:tcW w:type="dxa" w:w="4320"/>
          </w:tcPr>
          <w:p>
            <w:r>
              <w:t>Current Status (2026)</w:t>
            </w:r>
          </w:p>
        </w:tc>
        <w:tc>
          <w:tcPr>
            <w:tcW w:type="dxa" w:w="4320"/>
          </w:tcPr>
          <w:p>
            <w:r>
              <w:t>Ongoing tensions with risk of wider escalation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