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 w:rsidRPr="002275C0">
        <w:rPr>
          <w:rFonts w:ascii="Roboto" w:eastAsia="Roboto" w:hAnsi="Roboto" w:cs="Roboto"/>
          <w:b/>
          <w:sz w:val="56"/>
          <w:szCs w:val="56"/>
        </w:rPr>
        <w:t>K</w:t>
      </w:r>
      <w:r w:rsidRPr="002275C0">
        <w:rPr>
          <w:rFonts w:ascii="Roboto" w:eastAsia="Roboto" w:hAnsi="Roboto" w:cs="Roboto"/>
          <w:b/>
          <w:sz w:val="56"/>
          <w:szCs w:val="56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 w:rsidRPr="00BC2F1D">
        <w:rPr>
          <w:color w:val="000000" w:themeColor="text1"/>
          <w:sz w:val="28"/>
          <w:szCs w:val="28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3D0F0D23" w:rsidR="00A21DDB" w:rsidRDefault="00A36637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 xml:space="preserve">I have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12+ years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of software engineering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experience across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various </w:t>
      </w:r>
      <w:r w:rsidR="00E560F3">
        <w:rPr>
          <w:b w:val="0"/>
          <w:bCs/>
          <w:color w:val="000000" w:themeColor="text1"/>
          <w:sz w:val="18"/>
          <w:szCs w:val="18"/>
        </w:rPr>
        <w:t xml:space="preserve">platforms and </w:t>
      </w:r>
      <w:r>
        <w:rPr>
          <w:b w:val="0"/>
          <w:bCs/>
          <w:color w:val="000000" w:themeColor="text1"/>
          <w:sz w:val="18"/>
          <w:szCs w:val="18"/>
        </w:rPr>
        <w:t xml:space="preserve">parts of the 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tech </w:t>
      </w:r>
      <w:r>
        <w:rPr>
          <w:b w:val="0"/>
          <w:bCs/>
          <w:color w:val="000000" w:themeColor="text1"/>
          <w:sz w:val="18"/>
          <w:szCs w:val="18"/>
        </w:rPr>
        <w:t>stack</w:t>
      </w:r>
      <w:r w:rsidR="00E30A8E">
        <w:rPr>
          <w:b w:val="0"/>
          <w:bCs/>
          <w:color w:val="000000" w:themeColor="text1"/>
          <w:sz w:val="18"/>
          <w:szCs w:val="18"/>
        </w:rPr>
        <w:t xml:space="preserve">. </w:t>
      </w:r>
      <w:r w:rsidR="00256B03">
        <w:rPr>
          <w:b w:val="0"/>
          <w:bCs/>
          <w:color w:val="000000" w:themeColor="text1"/>
          <w:sz w:val="18"/>
          <w:szCs w:val="18"/>
        </w:rPr>
        <w:t>P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ast experiences include launching a highly performant cryptographic transport library, migrating </w:t>
      </w:r>
      <w:r w:rsidR="00EC737D">
        <w:rPr>
          <w:b w:val="0"/>
          <w:bCs/>
          <w:color w:val="000000" w:themeColor="text1"/>
          <w:sz w:val="18"/>
          <w:szCs w:val="18"/>
        </w:rPr>
        <w:t>production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micro-service backend to Kubernetes, and </w:t>
      </w:r>
      <w:r w:rsidR="00EC737D">
        <w:rPr>
          <w:b w:val="0"/>
          <w:bCs/>
          <w:color w:val="000000" w:themeColor="text1"/>
          <w:sz w:val="18"/>
          <w:szCs w:val="18"/>
        </w:rPr>
        <w:t>delivering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 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complex </w:t>
      </w:r>
      <w:r w:rsidR="00E67DD8">
        <w:rPr>
          <w:b w:val="0"/>
          <w:bCs/>
          <w:color w:val="000000" w:themeColor="text1"/>
          <w:sz w:val="18"/>
          <w:szCs w:val="18"/>
        </w:rPr>
        <w:t>Android</w:t>
      </w:r>
      <w:r w:rsidR="00EC737D">
        <w:rPr>
          <w:b w:val="0"/>
          <w:bCs/>
          <w:color w:val="000000" w:themeColor="text1"/>
          <w:sz w:val="18"/>
          <w:szCs w:val="18"/>
        </w:rPr>
        <w:t xml:space="preserve"> </w:t>
      </w:r>
      <w:r w:rsidR="00E67DD8">
        <w:rPr>
          <w:b w:val="0"/>
          <w:bCs/>
          <w:color w:val="000000" w:themeColor="text1"/>
          <w:sz w:val="18"/>
          <w:szCs w:val="18"/>
        </w:rPr>
        <w:t xml:space="preserve">solutions. Expert in network engineering, backend development and scalable infrastructure. </w:t>
      </w:r>
      <w:r w:rsidR="003B450C">
        <w:rPr>
          <w:b w:val="0"/>
          <w:bCs/>
          <w:color w:val="000000" w:themeColor="text1"/>
          <w:sz w:val="18"/>
          <w:szCs w:val="18"/>
        </w:rPr>
        <w:t>P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assionate about </w:t>
      </w:r>
      <w:r w:rsidR="003B450C">
        <w:rPr>
          <w:b w:val="0"/>
          <w:bCs/>
          <w:color w:val="000000" w:themeColor="text1"/>
          <w:sz w:val="18"/>
          <w:szCs w:val="18"/>
        </w:rPr>
        <w:t>security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BBA0C8D" w14:textId="77777777" w:rsidR="002275C0" w:rsidRDefault="002275C0" w:rsidP="002275C0"/>
    <w:p w14:paraId="082F3F8C" w14:textId="481F6DA3" w:rsidR="002275C0" w:rsidRPr="001538B3" w:rsidRDefault="002275C0" w:rsidP="002275C0">
      <w:pPr>
        <w:pStyle w:val="Heading1"/>
        <w:ind w:left="-5"/>
        <w:rPr>
          <w:color w:val="000000" w:themeColor="text1"/>
        </w:rPr>
      </w:pPr>
      <w:r w:rsidRPr="00BC2F1D">
        <w:rPr>
          <w:color w:val="000000" w:themeColor="text1"/>
          <w:sz w:val="28"/>
          <w:szCs w:val="28"/>
        </w:rPr>
        <w:t>S</w:t>
      </w:r>
      <w:r w:rsidRPr="00BC2F1D">
        <w:rPr>
          <w:color w:val="000000" w:themeColor="text1"/>
          <w:sz w:val="28"/>
          <w:szCs w:val="28"/>
        </w:rPr>
        <w:t>kills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47AD0C9" wp14:editId="36A895F9">
                <wp:extent cx="4999736" cy="11387"/>
                <wp:effectExtent l="0" t="0" r="0" b="0"/>
                <wp:docPr id="1836148138" name="Group 1836148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85514024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D13BD" id="Group 1836148138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0FF013AB" w14:textId="666E39CA" w:rsidR="002275C0" w:rsidRPr="002275C0" w:rsidRDefault="002275C0" w:rsidP="002275C0">
      <w:r>
        <w:rPr>
          <w:bCs/>
          <w:color w:val="000000" w:themeColor="text1"/>
          <w:szCs w:val="18"/>
        </w:rPr>
        <w:t>Network Engineering, Cryptography</w:t>
      </w:r>
      <w:r w:rsidR="00CA601D">
        <w:rPr>
          <w:bCs/>
          <w:color w:val="000000" w:themeColor="text1"/>
          <w:szCs w:val="18"/>
        </w:rPr>
        <w:t>, TLS, QUIC</w:t>
      </w:r>
      <w:r w:rsidR="00CA601D">
        <w:rPr>
          <w:bCs/>
          <w:color w:val="000000" w:themeColor="text1"/>
          <w:szCs w:val="18"/>
        </w:rPr>
        <w:t>.</w:t>
      </w:r>
      <w:r>
        <w:rPr>
          <w:bCs/>
          <w:color w:val="000000" w:themeColor="text1"/>
          <w:szCs w:val="18"/>
        </w:rPr>
        <w:t xml:space="preserve"> Backend Engineering, Android Engineering</w:t>
      </w:r>
      <w:r w:rsidR="00CA601D">
        <w:rPr>
          <w:bCs/>
          <w:color w:val="000000" w:themeColor="text1"/>
          <w:szCs w:val="18"/>
        </w:rPr>
        <w:t xml:space="preserve">, </w:t>
      </w:r>
      <w:r w:rsidR="00CA601D">
        <w:rPr>
          <w:bCs/>
          <w:color w:val="000000" w:themeColor="text1"/>
          <w:szCs w:val="18"/>
        </w:rPr>
        <w:t>Kubernetes, Terraform,</w:t>
      </w:r>
      <w:r w:rsidR="00CA601D">
        <w:rPr>
          <w:bCs/>
          <w:color w:val="000000" w:themeColor="text1"/>
          <w:szCs w:val="18"/>
        </w:rPr>
        <w:t xml:space="preserve"> </w:t>
      </w:r>
      <w:proofErr w:type="spellStart"/>
      <w:r w:rsidR="00CA601D">
        <w:rPr>
          <w:bCs/>
          <w:color w:val="000000" w:themeColor="text1"/>
          <w:szCs w:val="18"/>
        </w:rPr>
        <w:t>MongoDb</w:t>
      </w:r>
      <w:proofErr w:type="spellEnd"/>
      <w:r w:rsidR="00CA601D">
        <w:rPr>
          <w:bCs/>
          <w:color w:val="000000" w:themeColor="text1"/>
          <w:szCs w:val="18"/>
        </w:rPr>
        <w:t>, SQL</w:t>
      </w:r>
      <w:r>
        <w:rPr>
          <w:bCs/>
          <w:color w:val="000000" w:themeColor="text1"/>
          <w:szCs w:val="18"/>
        </w:rPr>
        <w:t xml:space="preserve"> Rust, Java</w:t>
      </w:r>
      <w:r w:rsidR="00CA601D">
        <w:rPr>
          <w:bCs/>
          <w:color w:val="000000" w:themeColor="text1"/>
          <w:szCs w:val="18"/>
        </w:rPr>
        <w:t>, Scala, Kotlin</w:t>
      </w:r>
      <w:r>
        <w:rPr>
          <w:bCs/>
          <w:color w:val="000000" w:themeColor="text1"/>
          <w:szCs w:val="18"/>
        </w:rPr>
        <w:t>.</w:t>
      </w:r>
    </w:p>
    <w:p w14:paraId="153F45DA" w14:textId="4519C6F9" w:rsidR="00A974E6" w:rsidRPr="00BC2F1D" w:rsidRDefault="00000000" w:rsidP="002333E1">
      <w:pPr>
        <w:pStyle w:val="Heading1"/>
        <w:spacing w:before="240"/>
        <w:ind w:left="-5"/>
        <w:rPr>
          <w:color w:val="000000" w:themeColor="text1"/>
          <w:sz w:val="28"/>
          <w:szCs w:val="28"/>
        </w:rPr>
      </w:pPr>
      <w:r w:rsidRPr="00BC2F1D">
        <w:rPr>
          <w:color w:val="000000" w:themeColor="text1"/>
          <w:sz w:val="28"/>
          <w:szCs w:val="28"/>
        </w:rPr>
        <w:t>Work Experience</w:t>
      </w:r>
      <w:r w:rsidRPr="00BC2F1D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15D2D78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 w:rsidR="00A36637">
        <w:rPr>
          <w:color w:val="5D5D5D"/>
          <w:sz w:val="16"/>
        </w:rPr>
        <w:t>Cryptography - Transport libraries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986BB10" w14:textId="080C32BF" w:rsidR="00C5113A" w:rsidRDefault="00BC2F1D" w:rsidP="00BC2F1D">
      <w:pPr>
        <w:numPr>
          <w:ilvl w:val="0"/>
          <w:numId w:val="1"/>
        </w:numPr>
        <w:ind w:hanging="159"/>
      </w:pPr>
      <w:r>
        <w:t xml:space="preserve">Core maintainer of </w:t>
      </w:r>
      <w:hyperlink r:id="rId8" w:history="1">
        <w:r w:rsidR="004F1162" w:rsidRPr="006625A2">
          <w:rPr>
            <w:rStyle w:val="Hyperlink"/>
          </w:rPr>
          <w:t>s2n-quic</w:t>
        </w:r>
      </w:hyperlink>
      <w:r w:rsidR="004F1162">
        <w:t xml:space="preserve"> </w:t>
      </w:r>
      <w:r>
        <w:t xml:space="preserve">and the </w:t>
      </w:r>
      <w:hyperlink r:id="rId9" w:history="1">
        <w:r w:rsidR="006625A2" w:rsidRPr="006625A2">
          <w:rPr>
            <w:rStyle w:val="Hyperlink"/>
          </w:rPr>
          <w:t>s2n-tls</w:t>
        </w:r>
      </w:hyperlink>
      <w:r w:rsidR="004F1162">
        <w:t xml:space="preserve"> </w:t>
      </w:r>
      <w:r>
        <w:t xml:space="preserve">networking </w:t>
      </w:r>
      <w:r w:rsidR="006625A2">
        <w:t>protocol</w:t>
      </w:r>
      <w:r w:rsidR="004F1162">
        <w:t xml:space="preserve"> </w:t>
      </w:r>
      <w:r w:rsidR="00C5113A">
        <w:t>librar</w:t>
      </w:r>
      <w:r>
        <w:t>ies which power the majority of AWS traffic</w:t>
      </w:r>
      <w:r w:rsidR="006625A2">
        <w:t>.</w:t>
      </w:r>
    </w:p>
    <w:p w14:paraId="1405B615" w14:textId="70BC6692" w:rsidR="00BA4EBE" w:rsidRDefault="00BC2F1D" w:rsidP="00C5113A">
      <w:pPr>
        <w:numPr>
          <w:ilvl w:val="0"/>
          <w:numId w:val="1"/>
        </w:numPr>
        <w:ind w:hanging="159"/>
      </w:pPr>
      <w:r>
        <w:t xml:space="preserve">Onboarded </w:t>
      </w:r>
      <w:r w:rsidR="00920462">
        <w:t>Cloud</w:t>
      </w:r>
      <w:r w:rsidR="00324512">
        <w:t>F</w:t>
      </w:r>
      <w:r w:rsidR="00920462">
        <w:t xml:space="preserve">ront </w:t>
      </w:r>
      <w:r w:rsidR="00644134">
        <w:t>to s2n-quic</w:t>
      </w:r>
      <w:r w:rsidR="00D44E7C">
        <w:t xml:space="preserve"> for H</w:t>
      </w:r>
      <w:r w:rsidR="004F1162">
        <w:t>TTP/</w:t>
      </w:r>
      <w:r w:rsidR="00D44E7C">
        <w:t>3 support</w:t>
      </w:r>
      <w:r w:rsidR="003A634B">
        <w:t xml:space="preserve"> which resulted in 20% CPU reduction for the networking stack</w:t>
      </w:r>
      <w:r w:rsidR="004F1162">
        <w:t>.</w:t>
      </w:r>
      <w:r w:rsidR="00C5113A">
        <w:t xml:space="preserve"> </w:t>
      </w:r>
      <w:r w:rsidR="003A634B">
        <w:t>Helped e</w:t>
      </w:r>
      <w:r w:rsidR="00324512">
        <w:t xml:space="preserve">nabled multi-certificate support for CloudFront subdomains by adding </w:t>
      </w:r>
      <w:r w:rsidR="00C5113A">
        <w:t xml:space="preserve">support for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324512">
        <w:rPr>
          <w:rStyle w:val="Hyperlink"/>
        </w:rPr>
        <w:t>.</w:t>
      </w:r>
    </w:p>
    <w:p w14:paraId="6CBA98C7" w14:textId="6C06964A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>, QUIC Connection Migration support,</w:t>
      </w:r>
      <w:r w:rsidR="00B12C5F">
        <w:t xml:space="preserve"> adding</w:t>
      </w:r>
      <w:r w:rsidR="005A42A4">
        <w:t xml:space="preserve"> </w:t>
      </w:r>
      <w:hyperlink r:id="rId13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40377B25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BC2F1D">
        <w:t xml:space="preserve"> which enabled </w:t>
      </w:r>
      <w:r w:rsidR="006E3D7A">
        <w:t xml:space="preserve">production-like </w:t>
      </w:r>
      <w:r w:rsidR="00666F5C">
        <w:t xml:space="preserve">testing </w:t>
      </w:r>
      <w:r w:rsidR="00BC2F1D">
        <w:t xml:space="preserve">and </w:t>
      </w:r>
      <w:r w:rsidR="00440BE8">
        <w:t>inform</w:t>
      </w:r>
      <w:r>
        <w:t>ed</w:t>
      </w:r>
      <w:r w:rsidR="00440BE8">
        <w:t xml:space="preserve">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48D68345" w14:textId="48063FE7" w:rsidR="00EA6774" w:rsidRDefault="00EA6774" w:rsidP="00324512">
      <w:pPr>
        <w:numPr>
          <w:ilvl w:val="0"/>
          <w:numId w:val="1"/>
        </w:numPr>
        <w:ind w:hanging="159"/>
      </w:pPr>
      <w:r>
        <w:t>Maintained a core service which repaired</w:t>
      </w:r>
      <w:r w:rsidR="00E43CF8">
        <w:t xml:space="preserve"> 100K+ live customer </w:t>
      </w:r>
      <w:r>
        <w:t>EC2 hosts</w:t>
      </w:r>
      <w:r w:rsidR="00726EFE">
        <w:t>/month</w:t>
      </w:r>
      <w:r>
        <w:t xml:space="preserve"> </w:t>
      </w:r>
      <w:r w:rsidR="003A634B">
        <w:t>and prevent production impact</w:t>
      </w:r>
      <w:r>
        <w:t>.</w:t>
      </w:r>
    </w:p>
    <w:p w14:paraId="2548C91E" w14:textId="46C25431" w:rsidR="004C5DB9" w:rsidRDefault="00A251AB" w:rsidP="00502545">
      <w:pPr>
        <w:numPr>
          <w:ilvl w:val="0"/>
          <w:numId w:val="1"/>
        </w:numPr>
        <w:ind w:hanging="159"/>
      </w:pPr>
      <w:r>
        <w:t xml:space="preserve">Implemented and automated a </w:t>
      </w:r>
      <w:r w:rsidR="000C1E96">
        <w:t>granular fail-safe switc</w:t>
      </w:r>
      <w:r w:rsidR="00366C23">
        <w:t>h</w:t>
      </w:r>
      <w:r w:rsidR="000C1E96">
        <w:t xml:space="preserve"> </w:t>
      </w:r>
      <w:r w:rsidR="00366C23">
        <w:t xml:space="preserve">which </w:t>
      </w:r>
      <w:r w:rsidR="003A634B">
        <w:t>reduced incident blast radius from AWS region to AZ.</w:t>
      </w:r>
    </w:p>
    <w:p w14:paraId="13D8434D" w14:textId="523BE3E6" w:rsidR="002E7BB3" w:rsidRDefault="00E30A8E" w:rsidP="00443BAE">
      <w:pPr>
        <w:numPr>
          <w:ilvl w:val="0"/>
          <w:numId w:val="1"/>
        </w:numPr>
        <w:spacing w:after="120"/>
        <w:ind w:left="158" w:hanging="158"/>
      </w:pPr>
      <w:r>
        <w:t>R</w:t>
      </w:r>
      <w:r w:rsidR="00F01A70">
        <w:t xml:space="preserve">eplace </w:t>
      </w:r>
      <w:r w:rsidR="00E82874">
        <w:t xml:space="preserve">hardcoded </w:t>
      </w:r>
      <w:r w:rsidR="00F01A70">
        <w:t xml:space="preserve">EC2-compatibility </w:t>
      </w:r>
      <w:r w:rsidR="00E82874">
        <w:t>rules</w:t>
      </w:r>
      <w:r w:rsidR="00EA7C41">
        <w:t xml:space="preserve"> </w:t>
      </w:r>
      <w:r w:rsidR="00352C1D">
        <w:t xml:space="preserve">across multiple services </w:t>
      </w:r>
      <w:r w:rsidR="00EA7C41">
        <w:t>with</w:t>
      </w:r>
      <w:r>
        <w:t xml:space="preserve"> a service-based approach</w:t>
      </w:r>
      <w:r w:rsidR="003A634B">
        <w:t xml:space="preserve">. Increased </w:t>
      </w:r>
      <w:r>
        <w:t xml:space="preserve">auditability </w:t>
      </w:r>
      <w:r w:rsidR="003A634B">
        <w:t>and made it easier to onboard new EC2 host types onto the service.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28F4D66B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3A634B">
        <w:t xml:space="preserve">the </w:t>
      </w:r>
      <w:r w:rsidR="009C73B6">
        <w:t>Music</w:t>
      </w:r>
      <w:r w:rsidR="003A634B">
        <w:t>-</w:t>
      </w:r>
      <w:r w:rsidR="009C73B6">
        <w:t xml:space="preserve">Recommendation </w:t>
      </w:r>
      <w:r w:rsidR="003A634B">
        <w:t>feature support.</w:t>
      </w:r>
      <w:r w:rsidR="00D73DD3">
        <w:t xml:space="preserve"> </w:t>
      </w:r>
      <w:r w:rsidR="003A634B">
        <w:t>A</w:t>
      </w:r>
      <w:r w:rsidR="00D73DD3">
        <w:t>lign</w:t>
      </w:r>
      <w:r w:rsidR="003A634B">
        <w:t>ed</w:t>
      </w:r>
      <w:r w:rsidR="00D73DD3">
        <w:t xml:space="preserve">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3A634B">
        <w:t xml:space="preserve"> and</w:t>
      </w:r>
      <w:r w:rsidR="00500EF3">
        <w:t xml:space="preserve"> </w:t>
      </w:r>
      <w:r w:rsidR="003A634B">
        <w:t xml:space="preserve">delivered a </w:t>
      </w:r>
      <w:r w:rsidR="00500EF3">
        <w:t>resilient</w:t>
      </w:r>
      <w:r w:rsidR="003A634B">
        <w:t xml:space="preserve"> service with </w:t>
      </w:r>
      <w:r w:rsidR="00D73DD3">
        <w:t>rollback capabilities</w:t>
      </w:r>
      <w:r w:rsidR="00500EF3">
        <w:t>.</w:t>
      </w:r>
    </w:p>
    <w:p w14:paraId="2708D2EF" w14:textId="51AC91CE" w:rsidR="005D575D" w:rsidRDefault="003B6CD7" w:rsidP="004C2F7C">
      <w:pPr>
        <w:numPr>
          <w:ilvl w:val="0"/>
          <w:numId w:val="1"/>
        </w:numPr>
        <w:ind w:hanging="159"/>
      </w:pPr>
      <w:r>
        <w:t>Live migrated</w:t>
      </w:r>
      <w:r w:rsidR="00954183">
        <w:t xml:space="preserve"> </w:t>
      </w:r>
      <w:r>
        <w:t xml:space="preserve">production </w:t>
      </w:r>
      <w:r w:rsidR="001D6976">
        <w:t xml:space="preserve">Scala </w:t>
      </w:r>
      <w:r w:rsidR="00954183"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>
        <w:t xml:space="preserve"> over 6 months.</w:t>
      </w:r>
      <w:r w:rsidR="004C2F7C">
        <w:t xml:space="preserve"> The </w:t>
      </w:r>
      <w:r w:rsidR="004C2F7C">
        <w:t>Kubernetes deployment</w:t>
      </w:r>
      <w:r w:rsidR="004C2F7C">
        <w:t xml:space="preserve"> was backed by Terraform and </w:t>
      </w:r>
      <w:r w:rsidR="004C2F7C">
        <w:t>fully reproducible</w:t>
      </w:r>
      <w:r w:rsidR="004C2F7C">
        <w:t xml:space="preserve">. </w:t>
      </w:r>
      <w:r>
        <w:t xml:space="preserve">The </w:t>
      </w:r>
      <w:r w:rsidR="004C2F7C">
        <w:t>project paved the path to onboarding other teams (Frontend, Data Science) across the company to Kubernetes</w:t>
      </w:r>
      <w:r>
        <w:t>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8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19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0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1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BC2F1D" w:rsidRDefault="0054089F" w:rsidP="002333E1">
      <w:pPr>
        <w:pStyle w:val="Heading1"/>
        <w:spacing w:before="240"/>
        <w:ind w:left="-5"/>
        <w:rPr>
          <w:color w:val="000000" w:themeColor="text1"/>
          <w:sz w:val="28"/>
          <w:szCs w:val="28"/>
        </w:rPr>
      </w:pPr>
      <w:r w:rsidRPr="00BC2F1D">
        <w:rPr>
          <w:color w:val="000000" w:themeColor="text1"/>
          <w:sz w:val="28"/>
          <w:szCs w:val="28"/>
        </w:rPr>
        <w:t>Education</w:t>
      </w:r>
      <w:r w:rsidR="00E01F1A" w:rsidRPr="00BC2F1D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8C7C6" w14:textId="77777777" w:rsidR="00AF0878" w:rsidRDefault="00AF0878" w:rsidP="00CB2D00">
      <w:pPr>
        <w:spacing w:line="240" w:lineRule="auto"/>
      </w:pPr>
      <w:r>
        <w:separator/>
      </w:r>
    </w:p>
  </w:endnote>
  <w:endnote w:type="continuationSeparator" w:id="0">
    <w:p w14:paraId="0ED29D8F" w14:textId="77777777" w:rsidR="00AF0878" w:rsidRDefault="00AF0878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C29E0" w14:textId="77777777" w:rsidR="00AF0878" w:rsidRDefault="00AF0878" w:rsidP="00CB2D00">
      <w:pPr>
        <w:spacing w:line="240" w:lineRule="auto"/>
      </w:pPr>
      <w:r>
        <w:separator/>
      </w:r>
    </w:p>
  </w:footnote>
  <w:footnote w:type="continuationSeparator" w:id="0">
    <w:p w14:paraId="30AA6F51" w14:textId="77777777" w:rsidR="00AF0878" w:rsidRDefault="00AF0878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275C0"/>
    <w:rsid w:val="002303B5"/>
    <w:rsid w:val="002333E1"/>
    <w:rsid w:val="002420C2"/>
    <w:rsid w:val="00256B03"/>
    <w:rsid w:val="0029288E"/>
    <w:rsid w:val="002A215A"/>
    <w:rsid w:val="002A5775"/>
    <w:rsid w:val="002B738E"/>
    <w:rsid w:val="002C2009"/>
    <w:rsid w:val="002C2014"/>
    <w:rsid w:val="002C4ADA"/>
    <w:rsid w:val="002E7BB3"/>
    <w:rsid w:val="002E7DEB"/>
    <w:rsid w:val="002F7FFA"/>
    <w:rsid w:val="00306B9E"/>
    <w:rsid w:val="00324512"/>
    <w:rsid w:val="00352C1D"/>
    <w:rsid w:val="00362AA9"/>
    <w:rsid w:val="00366C23"/>
    <w:rsid w:val="00370A2D"/>
    <w:rsid w:val="00373D72"/>
    <w:rsid w:val="00383F1D"/>
    <w:rsid w:val="00385D69"/>
    <w:rsid w:val="00393527"/>
    <w:rsid w:val="003A5CED"/>
    <w:rsid w:val="003A634B"/>
    <w:rsid w:val="003B450C"/>
    <w:rsid w:val="003B6CD7"/>
    <w:rsid w:val="003B7429"/>
    <w:rsid w:val="003C1F36"/>
    <w:rsid w:val="003C2795"/>
    <w:rsid w:val="003F47F9"/>
    <w:rsid w:val="003F6D87"/>
    <w:rsid w:val="004116FD"/>
    <w:rsid w:val="00421813"/>
    <w:rsid w:val="004240DE"/>
    <w:rsid w:val="00440BE8"/>
    <w:rsid w:val="00443BAE"/>
    <w:rsid w:val="004546B8"/>
    <w:rsid w:val="004714CD"/>
    <w:rsid w:val="00494D5C"/>
    <w:rsid w:val="004A0151"/>
    <w:rsid w:val="004A623E"/>
    <w:rsid w:val="004B19D9"/>
    <w:rsid w:val="004C2F7C"/>
    <w:rsid w:val="004C5DB9"/>
    <w:rsid w:val="004D2E7D"/>
    <w:rsid w:val="004F1162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71662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5219B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26EFE"/>
    <w:rsid w:val="00730A8E"/>
    <w:rsid w:val="00764B58"/>
    <w:rsid w:val="00771BE6"/>
    <w:rsid w:val="00776CF5"/>
    <w:rsid w:val="00777A14"/>
    <w:rsid w:val="0078600C"/>
    <w:rsid w:val="00795795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251AB"/>
    <w:rsid w:val="00A338DB"/>
    <w:rsid w:val="00A36637"/>
    <w:rsid w:val="00A40F3B"/>
    <w:rsid w:val="00A41E54"/>
    <w:rsid w:val="00A566B7"/>
    <w:rsid w:val="00A66285"/>
    <w:rsid w:val="00A664E9"/>
    <w:rsid w:val="00A872DD"/>
    <w:rsid w:val="00A974E6"/>
    <w:rsid w:val="00AA3AF2"/>
    <w:rsid w:val="00AA5308"/>
    <w:rsid w:val="00AD7E1B"/>
    <w:rsid w:val="00AE2335"/>
    <w:rsid w:val="00AF0878"/>
    <w:rsid w:val="00AF3292"/>
    <w:rsid w:val="00B0740D"/>
    <w:rsid w:val="00B12C5F"/>
    <w:rsid w:val="00B14E20"/>
    <w:rsid w:val="00B25033"/>
    <w:rsid w:val="00B25BA4"/>
    <w:rsid w:val="00B4126F"/>
    <w:rsid w:val="00B42FB7"/>
    <w:rsid w:val="00B50723"/>
    <w:rsid w:val="00B81F75"/>
    <w:rsid w:val="00B91DF5"/>
    <w:rsid w:val="00B9583E"/>
    <w:rsid w:val="00BA2172"/>
    <w:rsid w:val="00BA4EBE"/>
    <w:rsid w:val="00BC2F1D"/>
    <w:rsid w:val="00BC373D"/>
    <w:rsid w:val="00BE0871"/>
    <w:rsid w:val="00C045C6"/>
    <w:rsid w:val="00C26BE0"/>
    <w:rsid w:val="00C26D52"/>
    <w:rsid w:val="00C34EB7"/>
    <w:rsid w:val="00C5113A"/>
    <w:rsid w:val="00C5276D"/>
    <w:rsid w:val="00C7578D"/>
    <w:rsid w:val="00C835AC"/>
    <w:rsid w:val="00C91570"/>
    <w:rsid w:val="00C9574B"/>
    <w:rsid w:val="00CA601D"/>
    <w:rsid w:val="00CB2D00"/>
    <w:rsid w:val="00CB5193"/>
    <w:rsid w:val="00CD5A67"/>
    <w:rsid w:val="00CE0FB2"/>
    <w:rsid w:val="00D04CBC"/>
    <w:rsid w:val="00D402D3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0A8E"/>
    <w:rsid w:val="00E31A15"/>
    <w:rsid w:val="00E3237E"/>
    <w:rsid w:val="00E374CF"/>
    <w:rsid w:val="00E37F17"/>
    <w:rsid w:val="00E43CF8"/>
    <w:rsid w:val="00E55DDE"/>
    <w:rsid w:val="00E560F3"/>
    <w:rsid w:val="00E67DD8"/>
    <w:rsid w:val="00E7556D"/>
    <w:rsid w:val="00E82874"/>
    <w:rsid w:val="00E9190F"/>
    <w:rsid w:val="00E933D3"/>
    <w:rsid w:val="00EA6774"/>
    <w:rsid w:val="00EA7C41"/>
    <w:rsid w:val="00EC737D"/>
    <w:rsid w:val="00ED4989"/>
    <w:rsid w:val="00EE7A68"/>
    <w:rsid w:val="00EF023E"/>
    <w:rsid w:val="00F01A70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flapdoodle-oss/de.flapdoodle.embed.mong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XJ7BiDmNs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aws/s2n-netbench/tree/main/netbench-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speakerdeck.com/toidiu/offline-map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www.shatterproo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13</cp:revision>
  <cp:lastPrinted>2024-06-28T18:58:00Z</cp:lastPrinted>
  <dcterms:created xsi:type="dcterms:W3CDTF">2024-06-28T18:58:00Z</dcterms:created>
  <dcterms:modified xsi:type="dcterms:W3CDTF">2024-07-29T04:34:00Z</dcterms:modified>
</cp:coreProperties>
</file>