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3878" w14:textId="33B68765" w:rsidR="00A974E6" w:rsidRDefault="00E3237E">
      <w:pPr>
        <w:spacing w:line="259" w:lineRule="auto"/>
        <w:ind w:left="59" w:firstLine="0"/>
        <w:jc w:val="center"/>
      </w:pPr>
      <w:proofErr w:type="spellStart"/>
      <w:r>
        <w:rPr>
          <w:rFonts w:ascii="Roboto" w:eastAsia="Roboto" w:hAnsi="Roboto" w:cs="Roboto"/>
          <w:color w:val="5D5D5D"/>
          <w:sz w:val="64"/>
        </w:rPr>
        <w:t>Apoorv</w:t>
      </w:r>
      <w:proofErr w:type="spellEnd"/>
      <w:r w:rsidR="002C4ADA">
        <w:rPr>
          <w:rFonts w:ascii="Roboto" w:eastAsia="Roboto" w:hAnsi="Roboto" w:cs="Roboto"/>
          <w:color w:val="5D5D5D"/>
          <w:sz w:val="64"/>
        </w:rPr>
        <w:t xml:space="preserve"> </w:t>
      </w:r>
      <w:r w:rsidR="002C4ADA">
        <w:rPr>
          <w:rFonts w:ascii="Roboto" w:eastAsia="Roboto" w:hAnsi="Roboto" w:cs="Roboto"/>
          <w:b/>
          <w:sz w:val="64"/>
        </w:rPr>
        <w:t>K</w:t>
      </w:r>
      <w:r>
        <w:rPr>
          <w:rFonts w:ascii="Roboto" w:eastAsia="Roboto" w:hAnsi="Roboto" w:cs="Roboto"/>
          <w:b/>
          <w:sz w:val="64"/>
        </w:rPr>
        <w:t>othari</w:t>
      </w:r>
    </w:p>
    <w:p w14:paraId="3F522D61" w14:textId="20853696" w:rsidR="00A974E6" w:rsidRDefault="00000000" w:rsidP="00CB2D00">
      <w:pPr>
        <w:tabs>
          <w:tab w:val="center" w:pos="2301"/>
          <w:tab w:val="center" w:pos="4063"/>
          <w:tab w:val="center" w:pos="5669"/>
          <w:tab w:val="center" w:pos="6884"/>
          <w:tab w:val="center" w:pos="8165"/>
        </w:tabs>
        <w:spacing w:after="240" w:line="259" w:lineRule="auto"/>
        <w:ind w:left="0" w:firstLine="0"/>
        <w:jc w:val="center"/>
      </w:pPr>
      <w:r>
        <w:rPr>
          <w:rFonts w:ascii="Roboto" w:eastAsia="Roboto" w:hAnsi="Roboto" w:cs="Roboto"/>
          <w:sz w:val="14"/>
        </w:rPr>
        <w:t>(+</w:t>
      </w:r>
      <w:r w:rsidR="002C4ADA">
        <w:rPr>
          <w:rFonts w:ascii="Roboto" w:eastAsia="Roboto" w:hAnsi="Roboto" w:cs="Roboto"/>
          <w:sz w:val="14"/>
        </w:rPr>
        <w:t>1</w:t>
      </w:r>
      <w:r>
        <w:rPr>
          <w:rFonts w:ascii="Roboto" w:eastAsia="Roboto" w:hAnsi="Roboto" w:cs="Roboto"/>
          <w:sz w:val="14"/>
        </w:rPr>
        <w:t xml:space="preserve">) </w:t>
      </w:r>
      <w:r w:rsidR="00E3237E">
        <w:rPr>
          <w:rFonts w:ascii="Roboto" w:eastAsia="Roboto" w:hAnsi="Roboto" w:cs="Roboto"/>
          <w:sz w:val="14"/>
        </w:rPr>
        <w:t xml:space="preserve">516-399-0556 </w:t>
      </w:r>
      <w:r>
        <w:rPr>
          <w:rFonts w:ascii="Roboto" w:eastAsia="Roboto" w:hAnsi="Roboto" w:cs="Roboto"/>
          <w:sz w:val="14"/>
        </w:rPr>
        <w:t xml:space="preserve">| </w:t>
      </w:r>
      <w:r w:rsidR="00E3237E">
        <w:rPr>
          <w:rFonts w:ascii="Roboto" w:eastAsia="Roboto" w:hAnsi="Roboto" w:cs="Roboto"/>
          <w:sz w:val="14"/>
        </w:rPr>
        <w:t>apoorv@toidiu</w:t>
      </w:r>
      <w:r>
        <w:rPr>
          <w:rFonts w:ascii="Roboto" w:eastAsia="Roboto" w:hAnsi="Roboto" w:cs="Roboto"/>
          <w:sz w:val="14"/>
        </w:rPr>
        <w:t xml:space="preserve">.com | </w:t>
      </w:r>
      <w:hyperlink r:id="rId7">
        <w:r w:rsidR="00E3237E">
          <w:rPr>
            <w:rFonts w:ascii="Roboto" w:eastAsia="Roboto" w:hAnsi="Roboto" w:cs="Roboto"/>
            <w:sz w:val="14"/>
          </w:rPr>
          <w:t>toidiu.com</w:t>
        </w:r>
      </w:hyperlink>
    </w:p>
    <w:p w14:paraId="4EA3C78A" w14:textId="77777777" w:rsidR="00A974E6" w:rsidRDefault="00000000">
      <w:pPr>
        <w:pStyle w:val="Heading1"/>
        <w:ind w:left="-5"/>
      </w:pPr>
      <w:r w:rsidRPr="001538B3">
        <w:rPr>
          <w:color w:val="000000" w:themeColor="text1"/>
        </w:rPr>
        <w:t>Summary</w:t>
      </w:r>
      <w:r>
        <w:rPr>
          <w:rFonts w:ascii="Calibri" w:eastAsia="Calibri" w:hAnsi="Calibri" w:cs="Calibri"/>
          <w:noProof/>
          <w:color w:val="000000"/>
          <w:sz w:val="22"/>
        </w:rPr>
        <mc:AlternateContent>
          <mc:Choice Requires="wpg">
            <w:drawing>
              <wp:inline distT="0" distB="0" distL="0" distR="0" wp14:anchorId="4C8E9F27" wp14:editId="167C81BF">
                <wp:extent cx="5622049" cy="11387"/>
                <wp:effectExtent l="0" t="0" r="0" b="0"/>
                <wp:docPr id="2076" name="Group 2076"/>
                <wp:cNvGraphicFramePr/>
                <a:graphic xmlns:a="http://schemas.openxmlformats.org/drawingml/2006/main">
                  <a:graphicData uri="http://schemas.microsoft.com/office/word/2010/wordprocessingGroup">
                    <wpg:wgp>
                      <wpg:cNvGrpSpPr/>
                      <wpg:grpSpPr>
                        <a:xfrm>
                          <a:off x="0" y="0"/>
                          <a:ext cx="5622049" cy="11387"/>
                          <a:chOff x="0" y="0"/>
                          <a:chExt cx="5622049" cy="11387"/>
                        </a:xfrm>
                      </wpg:grpSpPr>
                      <wps:wsp>
                        <wps:cNvPr id="25" name="Shape 25"/>
                        <wps:cNvSpPr/>
                        <wps:spPr>
                          <a:xfrm>
                            <a:off x="0" y="0"/>
                            <a:ext cx="5622049" cy="0"/>
                          </a:xfrm>
                          <a:custGeom>
                            <a:avLst/>
                            <a:gdLst/>
                            <a:ahLst/>
                            <a:cxnLst/>
                            <a:rect l="0" t="0" r="0" b="0"/>
                            <a:pathLst>
                              <a:path w="5622049">
                                <a:moveTo>
                                  <a:pt x="0" y="0"/>
                                </a:moveTo>
                                <a:lnTo>
                                  <a:pt x="5622049"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6" style="width:442.681pt;height:0.8966pt;mso-position-horizontal-relative:char;mso-position-vertical-relative:line" coordsize="56220,113">
                <v:shape id="Shape 25" style="position:absolute;width:56220;height:0;left:0;top:0;" coordsize="5622049,0" path="m0,0l5622049,0">
                  <v:stroke weight="0.8966pt" endcap="flat" joinstyle="miter" miterlimit="10" on="true" color="#5d5d5d"/>
                  <v:fill on="false" color="#000000" opacity="0"/>
                </v:shape>
              </v:group>
            </w:pict>
          </mc:Fallback>
        </mc:AlternateContent>
      </w:r>
    </w:p>
    <w:p w14:paraId="7C2AE926" w14:textId="73242CCC" w:rsidR="00A974E6" w:rsidRDefault="00443BAE" w:rsidP="00CB2D00">
      <w:pPr>
        <w:spacing w:after="240"/>
        <w:ind w:left="14" w:hanging="14"/>
      </w:pPr>
      <w:r>
        <w:t xml:space="preserve">Engineering leader with a love of challenging problems and fast-moving startups with a leadership style rooted in empathy, collaboration, and </w:t>
      </w:r>
      <w:r w:rsidR="001A333C">
        <w:t xml:space="preserve">long-term strategic thinking. </w:t>
      </w:r>
      <w:r w:rsidR="002C4ADA">
        <w:t xml:space="preserve">Staff Engineering Manager of GitHub’s Traffic team, and previously managed the compute and datacenter teams within GitHub’s Infrastructure organization. Network and datacenter engineering background and experience building high functioning and performing teams rooted in empathy, collaboration, and </w:t>
      </w:r>
      <w:r w:rsidR="002E7BB3">
        <w:t>delivering the infrastructure platforms are built on</w:t>
      </w:r>
      <w:r w:rsidR="002C4ADA">
        <w:t xml:space="preserve">. </w:t>
      </w:r>
      <w:r w:rsidR="0029288E">
        <w:t xml:space="preserve">Years of experience supporting tens of millions in annual spends and building long term strategic visions while taking ownership of results. </w:t>
      </w:r>
    </w:p>
    <w:p w14:paraId="153F45DA" w14:textId="77777777" w:rsidR="00A974E6" w:rsidRPr="001538B3" w:rsidRDefault="00000000">
      <w:pPr>
        <w:pStyle w:val="Heading1"/>
        <w:ind w:left="-5"/>
        <w:rPr>
          <w:color w:val="000000" w:themeColor="text1"/>
        </w:rPr>
      </w:pPr>
      <w:r w:rsidRPr="001538B3">
        <w:rPr>
          <w:color w:val="000000" w:themeColor="text1"/>
        </w:rPr>
        <w:t>Work Experience</w:t>
      </w:r>
      <w:r w:rsidRPr="001538B3">
        <w:rPr>
          <w:rFonts w:ascii="Calibri" w:eastAsia="Calibri" w:hAnsi="Calibri" w:cs="Calibri"/>
          <w:noProof/>
          <w:color w:val="000000" w:themeColor="text1"/>
          <w:sz w:val="22"/>
        </w:rPr>
        <mc:AlternateContent>
          <mc:Choice Requires="wpg">
            <w:drawing>
              <wp:inline distT="0" distB="0" distL="0" distR="0" wp14:anchorId="418A496A" wp14:editId="712F36DB">
                <wp:extent cx="4999736" cy="11387"/>
                <wp:effectExtent l="0" t="0" r="0" b="0"/>
                <wp:docPr id="2077" name="Group 2077"/>
                <wp:cNvGraphicFramePr/>
                <a:graphic xmlns:a="http://schemas.openxmlformats.org/drawingml/2006/main">
                  <a:graphicData uri="http://schemas.microsoft.com/office/word/2010/wordprocessingGroup">
                    <wpg:wgp>
                      <wpg:cNvGrpSpPr/>
                      <wpg:grpSpPr>
                        <a:xfrm>
                          <a:off x="0" y="0"/>
                          <a:ext cx="4999736" cy="11387"/>
                          <a:chOff x="0" y="0"/>
                          <a:chExt cx="4999736" cy="11387"/>
                        </a:xfrm>
                      </wpg:grpSpPr>
                      <wps:wsp>
                        <wps:cNvPr id="35" name="Shape 35"/>
                        <wps:cNvSpPr/>
                        <wps:spPr>
                          <a:xfrm>
                            <a:off x="0" y="0"/>
                            <a:ext cx="4999736" cy="0"/>
                          </a:xfrm>
                          <a:custGeom>
                            <a:avLst/>
                            <a:gdLst/>
                            <a:ahLst/>
                            <a:cxnLst/>
                            <a:rect l="0" t="0" r="0" b="0"/>
                            <a:pathLst>
                              <a:path w="4999736">
                                <a:moveTo>
                                  <a:pt x="0" y="0"/>
                                </a:moveTo>
                                <a:lnTo>
                                  <a:pt x="4999736"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7" style="width:393.68pt;height:0.8966pt;mso-position-horizontal-relative:char;mso-position-vertical-relative:line" coordsize="49997,113">
                <v:shape id="Shape 35" style="position:absolute;width:49997;height:0;left:0;top:0;" coordsize="4999736,0" path="m0,0l4999736,0">
                  <v:stroke weight="0.8966pt" endcap="flat" joinstyle="miter" miterlimit="10" on="true" color="#5d5d5d"/>
                  <v:fill on="false" color="#000000" opacity="0"/>
                </v:shape>
              </v:group>
            </w:pict>
          </mc:Fallback>
        </mc:AlternateContent>
      </w:r>
    </w:p>
    <w:p w14:paraId="3767772A" w14:textId="233905CF" w:rsidR="00A974E6" w:rsidRDefault="00C34EB7">
      <w:pPr>
        <w:tabs>
          <w:tab w:val="right" w:pos="10318"/>
        </w:tabs>
        <w:spacing w:after="3" w:line="259" w:lineRule="auto"/>
        <w:ind w:left="-15" w:right="-15" w:firstLine="0"/>
        <w:jc w:val="left"/>
      </w:pPr>
      <w:r>
        <w:rPr>
          <w:b/>
          <w:color w:val="414141"/>
          <w:sz w:val="20"/>
        </w:rPr>
        <w:t>AWS</w:t>
      </w:r>
      <w:r w:rsidR="0029288E">
        <w:rPr>
          <w:b/>
          <w:color w:val="414141"/>
          <w:sz w:val="20"/>
        </w:rPr>
        <w:tab/>
      </w:r>
      <w:r>
        <w:rPr>
          <w:i/>
          <w:color w:val="DC3522"/>
        </w:rPr>
        <w:t>Seattle</w:t>
      </w:r>
    </w:p>
    <w:p w14:paraId="17535E3A" w14:textId="447C92C1" w:rsidR="00A974E6" w:rsidRDefault="00C34EB7">
      <w:pPr>
        <w:tabs>
          <w:tab w:val="right" w:pos="10318"/>
        </w:tabs>
        <w:spacing w:after="46" w:line="259" w:lineRule="auto"/>
        <w:ind w:left="-15" w:right="-15" w:firstLine="0"/>
        <w:jc w:val="left"/>
      </w:pPr>
      <w:r w:rsidRPr="00C34EB7">
        <w:rPr>
          <w:color w:val="5D5D5D"/>
          <w:sz w:val="16"/>
        </w:rPr>
        <w:t>Software Engineer</w:t>
      </w:r>
      <w:r w:rsidR="0029288E">
        <w:rPr>
          <w:color w:val="5D5D5D"/>
          <w:sz w:val="16"/>
        </w:rPr>
        <w:t xml:space="preserve"> – </w:t>
      </w:r>
      <w:r>
        <w:rPr>
          <w:color w:val="5D5D5D"/>
          <w:sz w:val="16"/>
        </w:rPr>
        <w:t>Cryptography</w:t>
      </w:r>
      <w:r w:rsidR="0029288E">
        <w:rPr>
          <w:color w:val="5D5D5D"/>
          <w:sz w:val="16"/>
        </w:rPr>
        <w:tab/>
      </w:r>
      <w:r w:rsidR="00F34589">
        <w:rPr>
          <w:i/>
          <w:color w:val="5D5D5D"/>
          <w:sz w:val="16"/>
        </w:rPr>
        <w:t>Feb</w:t>
      </w:r>
      <w:r w:rsidR="0029288E">
        <w:rPr>
          <w:i/>
          <w:color w:val="5D5D5D"/>
          <w:sz w:val="16"/>
        </w:rPr>
        <w:t>. 20</w:t>
      </w:r>
      <w:r w:rsidR="00F34589">
        <w:rPr>
          <w:i/>
          <w:color w:val="5D5D5D"/>
          <w:sz w:val="16"/>
        </w:rPr>
        <w:t>21</w:t>
      </w:r>
      <w:r w:rsidR="0029288E">
        <w:rPr>
          <w:i/>
          <w:color w:val="5D5D5D"/>
          <w:sz w:val="16"/>
        </w:rPr>
        <w:t xml:space="preserve"> ‑ NOW</w:t>
      </w:r>
    </w:p>
    <w:p w14:paraId="79D2061A" w14:textId="484BDB82" w:rsidR="00393527" w:rsidRDefault="00393527" w:rsidP="00FB2672">
      <w:pPr>
        <w:numPr>
          <w:ilvl w:val="0"/>
          <w:numId w:val="1"/>
        </w:numPr>
        <w:ind w:hanging="159"/>
      </w:pPr>
      <w:r>
        <w:t>Served as an interim Director of Infrastructure as a result of a reorganization supporting 20+ engineers</w:t>
      </w:r>
      <w:r w:rsidR="004A623E">
        <w:t xml:space="preserve"> </w:t>
      </w:r>
    </w:p>
    <w:p w14:paraId="13F69709" w14:textId="2DAEA332" w:rsidR="00A974E6" w:rsidRDefault="00443BAE" w:rsidP="0029288E">
      <w:pPr>
        <w:numPr>
          <w:ilvl w:val="0"/>
          <w:numId w:val="1"/>
        </w:numPr>
        <w:spacing w:after="115"/>
        <w:ind w:hanging="159"/>
      </w:pPr>
      <w:r>
        <w:t>Building business case and approvals to double the size of the Network and Edge teams</w:t>
      </w:r>
    </w:p>
    <w:p w14:paraId="2CAA0683" w14:textId="768597DF" w:rsidR="00393527" w:rsidRDefault="00C34EB7" w:rsidP="00393527">
      <w:pPr>
        <w:tabs>
          <w:tab w:val="right" w:pos="10318"/>
        </w:tabs>
        <w:spacing w:after="46" w:line="259" w:lineRule="auto"/>
        <w:ind w:left="-15" w:right="-15" w:firstLine="0"/>
        <w:jc w:val="left"/>
      </w:pPr>
      <w:r w:rsidRPr="00C34EB7">
        <w:rPr>
          <w:color w:val="5D5D5D"/>
          <w:sz w:val="16"/>
        </w:rPr>
        <w:t>Software Engineer</w:t>
      </w:r>
      <w:r w:rsidR="0029288E">
        <w:rPr>
          <w:color w:val="5D5D5D"/>
          <w:sz w:val="16"/>
        </w:rPr>
        <w:t xml:space="preserve"> – </w:t>
      </w:r>
      <w:r>
        <w:rPr>
          <w:color w:val="5D5D5D"/>
          <w:sz w:val="16"/>
        </w:rPr>
        <w:t>EC2</w:t>
      </w:r>
      <w:r w:rsidR="0029288E">
        <w:rPr>
          <w:color w:val="5D5D5D"/>
          <w:sz w:val="16"/>
        </w:rPr>
        <w:tab/>
      </w:r>
      <w:r>
        <w:rPr>
          <w:i/>
          <w:color w:val="5D5D5D"/>
          <w:sz w:val="16"/>
        </w:rPr>
        <w:t>Nov</w:t>
      </w:r>
      <w:r w:rsidR="0029288E">
        <w:rPr>
          <w:i/>
          <w:color w:val="5D5D5D"/>
          <w:sz w:val="16"/>
        </w:rPr>
        <w:t>. 20</w:t>
      </w:r>
      <w:r>
        <w:rPr>
          <w:i/>
          <w:color w:val="5D5D5D"/>
          <w:sz w:val="16"/>
        </w:rPr>
        <w:t>19</w:t>
      </w:r>
      <w:r w:rsidR="0029288E">
        <w:rPr>
          <w:i/>
          <w:color w:val="5D5D5D"/>
          <w:sz w:val="16"/>
        </w:rPr>
        <w:t xml:space="preserve"> ‑ </w:t>
      </w:r>
      <w:r w:rsidR="00F34589">
        <w:rPr>
          <w:i/>
          <w:color w:val="5D5D5D"/>
          <w:sz w:val="16"/>
        </w:rPr>
        <w:t>Feb</w:t>
      </w:r>
      <w:r w:rsidR="0029288E">
        <w:rPr>
          <w:i/>
          <w:color w:val="5D5D5D"/>
          <w:sz w:val="16"/>
        </w:rPr>
        <w:t>. 202</w:t>
      </w:r>
      <w:r w:rsidR="00F34589">
        <w:rPr>
          <w:i/>
          <w:color w:val="5D5D5D"/>
          <w:sz w:val="16"/>
        </w:rPr>
        <w:t>1</w:t>
      </w:r>
    </w:p>
    <w:p w14:paraId="11C8ADA1" w14:textId="77777777" w:rsidR="00393527" w:rsidRDefault="00393527" w:rsidP="00393527">
      <w:pPr>
        <w:numPr>
          <w:ilvl w:val="0"/>
          <w:numId w:val="1"/>
        </w:numPr>
        <w:ind w:hanging="159"/>
      </w:pPr>
      <w:r>
        <w:t xml:space="preserve">Teams were responsible for GitHub’s global datacenter footprint, virtualization platform, and supporting growth of the dotcom platform </w:t>
      </w:r>
    </w:p>
    <w:p w14:paraId="13D8434D" w14:textId="7867A0D7" w:rsidR="002E7BB3" w:rsidRDefault="00393527" w:rsidP="00443BAE">
      <w:pPr>
        <w:numPr>
          <w:ilvl w:val="0"/>
          <w:numId w:val="1"/>
        </w:numPr>
        <w:spacing w:after="120"/>
        <w:ind w:left="158" w:hanging="158"/>
      </w:pPr>
      <w:r>
        <w:t>Brought clarity and alignment between teams resulting in more cross team collaboration and support across engineering efforts</w:t>
      </w:r>
    </w:p>
    <w:p w14:paraId="397DCEC6" w14:textId="601CA19D" w:rsidR="00AF3292" w:rsidRDefault="00C34EB7" w:rsidP="00AF3292">
      <w:pPr>
        <w:tabs>
          <w:tab w:val="right" w:pos="10318"/>
        </w:tabs>
        <w:spacing w:after="3" w:line="259" w:lineRule="auto"/>
        <w:ind w:left="-15" w:right="-15" w:firstLine="0"/>
        <w:jc w:val="left"/>
      </w:pPr>
      <w:r>
        <w:rPr>
          <w:b/>
          <w:color w:val="414141"/>
          <w:sz w:val="20"/>
        </w:rPr>
        <w:t>iHeartRadio</w:t>
      </w:r>
      <w:r w:rsidR="00AF3292">
        <w:rPr>
          <w:b/>
          <w:color w:val="414141"/>
          <w:sz w:val="20"/>
        </w:rPr>
        <w:tab/>
      </w:r>
      <w:proofErr w:type="spellStart"/>
      <w:r w:rsidR="008A1EC9">
        <w:rPr>
          <w:i/>
          <w:color w:val="DC3522"/>
        </w:rPr>
        <w:t>NewYork</w:t>
      </w:r>
      <w:proofErr w:type="spellEnd"/>
      <w:r w:rsidR="00AF3292">
        <w:rPr>
          <w:i/>
          <w:color w:val="DC3522"/>
        </w:rPr>
        <w:t xml:space="preserve">, </w:t>
      </w:r>
      <w:r w:rsidR="008A1EC9">
        <w:rPr>
          <w:i/>
          <w:color w:val="DC3522"/>
        </w:rPr>
        <w:t>NY</w:t>
      </w:r>
    </w:p>
    <w:p w14:paraId="2A7242BF" w14:textId="4CD70D58" w:rsidR="00AF3292" w:rsidRDefault="00C34EB7" w:rsidP="00AF3292">
      <w:pPr>
        <w:tabs>
          <w:tab w:val="right" w:pos="10318"/>
        </w:tabs>
        <w:spacing w:after="46" w:line="259" w:lineRule="auto"/>
        <w:ind w:left="-15" w:right="-15" w:firstLine="0"/>
        <w:jc w:val="left"/>
      </w:pPr>
      <w:r>
        <w:rPr>
          <w:color w:val="5D5D5D"/>
          <w:sz w:val="16"/>
        </w:rPr>
        <w:t xml:space="preserve">Backed </w:t>
      </w:r>
      <w:r w:rsidRPr="00C34EB7">
        <w:rPr>
          <w:color w:val="5D5D5D"/>
          <w:sz w:val="16"/>
        </w:rPr>
        <w:t>Software Engineer</w:t>
      </w:r>
      <w:r w:rsidR="00AF3292">
        <w:rPr>
          <w:color w:val="5D5D5D"/>
          <w:sz w:val="16"/>
        </w:rPr>
        <w:tab/>
      </w:r>
      <w:r w:rsidR="00F34589">
        <w:rPr>
          <w:i/>
          <w:color w:val="5D5D5D"/>
          <w:sz w:val="16"/>
        </w:rPr>
        <w:t>Feb</w:t>
      </w:r>
      <w:r w:rsidR="00AF3292">
        <w:rPr>
          <w:i/>
          <w:color w:val="5D5D5D"/>
          <w:sz w:val="16"/>
        </w:rPr>
        <w:t>. 201</w:t>
      </w:r>
      <w:r w:rsidR="00F34589">
        <w:rPr>
          <w:i/>
          <w:color w:val="5D5D5D"/>
          <w:sz w:val="16"/>
        </w:rPr>
        <w:t>7</w:t>
      </w:r>
      <w:r w:rsidR="00AF3292">
        <w:rPr>
          <w:i/>
          <w:color w:val="5D5D5D"/>
          <w:sz w:val="16"/>
        </w:rPr>
        <w:t xml:space="preserve"> ‑ </w:t>
      </w:r>
      <w:r w:rsidR="00F34589">
        <w:rPr>
          <w:i/>
          <w:color w:val="5D5D5D"/>
          <w:sz w:val="16"/>
        </w:rPr>
        <w:t>Mar</w:t>
      </w:r>
      <w:r w:rsidR="00AF3292">
        <w:rPr>
          <w:i/>
          <w:color w:val="5D5D5D"/>
          <w:sz w:val="16"/>
        </w:rPr>
        <w:t>. 201</w:t>
      </w:r>
      <w:r w:rsidR="00F34589">
        <w:rPr>
          <w:i/>
          <w:color w:val="5D5D5D"/>
          <w:sz w:val="16"/>
        </w:rPr>
        <w:t>9</w:t>
      </w:r>
    </w:p>
    <w:p w14:paraId="499D7FC0" w14:textId="449C52D7" w:rsidR="003F47F9" w:rsidRDefault="003F47F9" w:rsidP="003F47F9">
      <w:pPr>
        <w:numPr>
          <w:ilvl w:val="0"/>
          <w:numId w:val="1"/>
        </w:numPr>
        <w:ind w:hanging="159"/>
      </w:pPr>
      <w:r>
        <w:t>Partnered with Network Architect on MPLS and MP-BGP WAN core upgrade initiative</w:t>
      </w:r>
    </w:p>
    <w:p w14:paraId="1C940BB6" w14:textId="32369748" w:rsidR="003F47F9" w:rsidRDefault="00CB2D00" w:rsidP="003F47F9">
      <w:pPr>
        <w:numPr>
          <w:ilvl w:val="0"/>
          <w:numId w:val="1"/>
        </w:numPr>
        <w:spacing w:after="115"/>
        <w:ind w:hanging="159"/>
      </w:pPr>
      <w:r>
        <w:t>Partnered with HR to improve support for LGBTQIA+ benefits and protections</w:t>
      </w:r>
    </w:p>
    <w:p w14:paraId="49E19C7F" w14:textId="7EC55B3B" w:rsidR="008A1EC9" w:rsidRDefault="008A1EC9" w:rsidP="008A1EC9">
      <w:pPr>
        <w:tabs>
          <w:tab w:val="right" w:pos="10318"/>
        </w:tabs>
        <w:spacing w:after="3" w:line="259" w:lineRule="auto"/>
        <w:ind w:left="-15" w:right="-15" w:firstLine="0"/>
        <w:jc w:val="left"/>
      </w:pPr>
      <w:r>
        <w:rPr>
          <w:b/>
          <w:color w:val="414141"/>
          <w:sz w:val="20"/>
        </w:rPr>
        <w:t>Consulting</w:t>
      </w:r>
      <w:r>
        <w:rPr>
          <w:b/>
          <w:color w:val="414141"/>
          <w:sz w:val="20"/>
        </w:rPr>
        <w:tab/>
      </w:r>
      <w:r w:rsidR="00DC2642">
        <w:rPr>
          <w:i/>
          <w:color w:val="DC3522"/>
        </w:rPr>
        <w:t>Remote</w:t>
      </w:r>
    </w:p>
    <w:p w14:paraId="6F3D8D13" w14:textId="25433EF0" w:rsidR="008A1EC9" w:rsidRDefault="008A1EC9" w:rsidP="008A1EC9">
      <w:pPr>
        <w:tabs>
          <w:tab w:val="right" w:pos="10318"/>
        </w:tabs>
        <w:spacing w:after="46" w:line="259" w:lineRule="auto"/>
        <w:ind w:left="-15" w:right="-15" w:firstLine="0"/>
        <w:jc w:val="left"/>
      </w:pPr>
      <w:r>
        <w:rPr>
          <w:color w:val="5D5D5D"/>
          <w:sz w:val="16"/>
        </w:rPr>
        <w:t>Android</w:t>
      </w:r>
      <w:r w:rsidR="00DC2642">
        <w:rPr>
          <w:color w:val="5D5D5D"/>
          <w:sz w:val="16"/>
        </w:rPr>
        <w:t xml:space="preserve"> Engineer</w:t>
      </w:r>
      <w:r>
        <w:rPr>
          <w:color w:val="5D5D5D"/>
          <w:sz w:val="16"/>
        </w:rPr>
        <w:tab/>
      </w:r>
      <w:r>
        <w:rPr>
          <w:i/>
          <w:color w:val="5D5D5D"/>
          <w:sz w:val="16"/>
        </w:rPr>
        <w:t>Mar. 201</w:t>
      </w:r>
      <w:r>
        <w:rPr>
          <w:i/>
          <w:color w:val="5D5D5D"/>
          <w:sz w:val="16"/>
        </w:rPr>
        <w:t>6</w:t>
      </w:r>
      <w:r>
        <w:rPr>
          <w:i/>
          <w:color w:val="5D5D5D"/>
          <w:sz w:val="16"/>
        </w:rPr>
        <w:t xml:space="preserve"> </w:t>
      </w:r>
      <w:r>
        <w:rPr>
          <w:rFonts w:ascii="Cambria Math" w:hAnsi="Cambria Math" w:cs="Cambria Math"/>
          <w:i/>
          <w:color w:val="5D5D5D"/>
          <w:sz w:val="16"/>
        </w:rPr>
        <w:t>‑</w:t>
      </w:r>
      <w:r>
        <w:rPr>
          <w:i/>
          <w:color w:val="5D5D5D"/>
          <w:sz w:val="16"/>
        </w:rPr>
        <w:t xml:space="preserve"> </w:t>
      </w:r>
      <w:r>
        <w:rPr>
          <w:i/>
          <w:color w:val="5D5D5D"/>
          <w:sz w:val="16"/>
        </w:rPr>
        <w:t>Feb</w:t>
      </w:r>
      <w:r>
        <w:rPr>
          <w:i/>
          <w:color w:val="5D5D5D"/>
          <w:sz w:val="16"/>
        </w:rPr>
        <w:t>. 201</w:t>
      </w:r>
      <w:r>
        <w:rPr>
          <w:i/>
          <w:color w:val="5D5D5D"/>
          <w:sz w:val="16"/>
        </w:rPr>
        <w:t>7</w:t>
      </w:r>
    </w:p>
    <w:p w14:paraId="275A030C" w14:textId="376669FF" w:rsidR="008A1EC9" w:rsidRDefault="00DC2642" w:rsidP="008A1EC9">
      <w:pPr>
        <w:numPr>
          <w:ilvl w:val="0"/>
          <w:numId w:val="1"/>
        </w:numPr>
        <w:ind w:hanging="159"/>
      </w:pPr>
      <w:r w:rsidRPr="00DC2642">
        <w:t>https://github.com/toidiu/fieldbook</w:t>
      </w:r>
    </w:p>
    <w:p w14:paraId="4333A17A" w14:textId="397A3062" w:rsidR="008A1EC9" w:rsidRDefault="00DC2642" w:rsidP="008A1EC9">
      <w:pPr>
        <w:numPr>
          <w:ilvl w:val="0"/>
          <w:numId w:val="1"/>
        </w:numPr>
        <w:spacing w:after="115"/>
        <w:ind w:hanging="159"/>
      </w:pPr>
      <w:r w:rsidRPr="00DC2642">
        <w:t>https://play.google.com/store/apps/details?id=www.oystour.com.oystour</w:t>
      </w:r>
    </w:p>
    <w:p w14:paraId="2EC68F0D" w14:textId="3FD9BD4B" w:rsidR="008A1EC9" w:rsidRDefault="00DC2642" w:rsidP="008A1EC9">
      <w:pPr>
        <w:tabs>
          <w:tab w:val="right" w:pos="10318"/>
        </w:tabs>
        <w:spacing w:after="46" w:line="259" w:lineRule="auto"/>
        <w:ind w:left="-15" w:right="-15" w:firstLine="0"/>
        <w:jc w:val="left"/>
      </w:pPr>
      <w:r>
        <w:rPr>
          <w:color w:val="5D5D5D"/>
          <w:sz w:val="16"/>
        </w:rPr>
        <w:t xml:space="preserve">Technical </w:t>
      </w:r>
      <w:r w:rsidR="008A1EC9">
        <w:rPr>
          <w:color w:val="5D5D5D"/>
          <w:sz w:val="16"/>
        </w:rPr>
        <w:t xml:space="preserve">Software </w:t>
      </w:r>
      <w:r>
        <w:rPr>
          <w:color w:val="5D5D5D"/>
          <w:sz w:val="16"/>
        </w:rPr>
        <w:t>Consultant</w:t>
      </w:r>
      <w:r w:rsidR="008A1EC9">
        <w:rPr>
          <w:color w:val="5D5D5D"/>
          <w:sz w:val="16"/>
        </w:rPr>
        <w:tab/>
      </w:r>
      <w:r w:rsidR="008A1EC9">
        <w:rPr>
          <w:i/>
          <w:color w:val="5D5D5D"/>
          <w:sz w:val="16"/>
        </w:rPr>
        <w:t xml:space="preserve">Mar. 2016 </w:t>
      </w:r>
      <w:r w:rsidR="008A1EC9">
        <w:rPr>
          <w:rFonts w:ascii="Cambria Math" w:hAnsi="Cambria Math" w:cs="Cambria Math"/>
          <w:i/>
          <w:color w:val="5D5D5D"/>
          <w:sz w:val="16"/>
        </w:rPr>
        <w:t>‑</w:t>
      </w:r>
      <w:r w:rsidR="008A1EC9">
        <w:rPr>
          <w:i/>
          <w:color w:val="5D5D5D"/>
          <w:sz w:val="16"/>
        </w:rPr>
        <w:t xml:space="preserve"> Feb. 2017</w:t>
      </w:r>
    </w:p>
    <w:p w14:paraId="40611FE4" w14:textId="1E732963" w:rsidR="00DC2642" w:rsidRDefault="00DC2642" w:rsidP="00DC2642">
      <w:pPr>
        <w:numPr>
          <w:ilvl w:val="0"/>
          <w:numId w:val="1"/>
        </w:numPr>
        <w:spacing w:after="115"/>
        <w:ind w:hanging="159"/>
        <w:jc w:val="left"/>
      </w:pPr>
      <w:r w:rsidRPr="00DC2642">
        <w:t xml:space="preserve">Work closely with </w:t>
      </w:r>
      <w:hyperlink r:id="rId8" w:history="1">
        <w:r w:rsidRPr="00DC2642">
          <w:rPr>
            <w:rStyle w:val="Hyperlink"/>
          </w:rPr>
          <w:t>Shatterproof</w:t>
        </w:r>
      </w:hyperlink>
      <w:r w:rsidRPr="00DC2642">
        <w:t xml:space="preserve"> leadership</w:t>
      </w:r>
      <w:r>
        <w:t xml:space="preserve">. </w:t>
      </w:r>
      <w:r w:rsidRPr="00DC2642">
        <w:t>Translate business requirement into tech-spec documents, interview and evaluate contractors and reduce technical risks while keeping business goals in mind.</w:t>
      </w:r>
    </w:p>
    <w:p w14:paraId="3F9F99C5" w14:textId="6A302F83" w:rsidR="00C34EB7" w:rsidRDefault="00C34EB7" w:rsidP="00C34EB7">
      <w:pPr>
        <w:tabs>
          <w:tab w:val="right" w:pos="10318"/>
        </w:tabs>
        <w:spacing w:after="3" w:line="259" w:lineRule="auto"/>
        <w:ind w:left="-15" w:right="-15" w:firstLine="0"/>
        <w:jc w:val="left"/>
      </w:pPr>
      <w:proofErr w:type="spellStart"/>
      <w:r w:rsidRPr="00C34EB7">
        <w:rPr>
          <w:b/>
          <w:color w:val="414141"/>
          <w:sz w:val="20"/>
        </w:rPr>
        <w:t>TouchLab</w:t>
      </w:r>
      <w:proofErr w:type="spellEnd"/>
      <w:r>
        <w:rPr>
          <w:b/>
          <w:color w:val="414141"/>
          <w:sz w:val="20"/>
        </w:rPr>
        <w:tab/>
      </w:r>
      <w:proofErr w:type="spellStart"/>
      <w:r w:rsidR="008A1EC9">
        <w:rPr>
          <w:i/>
          <w:color w:val="DC3522"/>
        </w:rPr>
        <w:t>NewYork</w:t>
      </w:r>
      <w:proofErr w:type="spellEnd"/>
      <w:r>
        <w:rPr>
          <w:i/>
          <w:color w:val="DC3522"/>
        </w:rPr>
        <w:t xml:space="preserve">, </w:t>
      </w:r>
      <w:r w:rsidR="008A1EC9">
        <w:rPr>
          <w:i/>
          <w:color w:val="DC3522"/>
        </w:rPr>
        <w:t>NY</w:t>
      </w:r>
    </w:p>
    <w:p w14:paraId="68DAFD18" w14:textId="48E098B6" w:rsidR="00C34EB7" w:rsidRDefault="00C34EB7" w:rsidP="00C34EB7">
      <w:pPr>
        <w:tabs>
          <w:tab w:val="right" w:pos="10318"/>
        </w:tabs>
        <w:spacing w:after="46" w:line="259" w:lineRule="auto"/>
        <w:ind w:left="-15" w:right="-15" w:firstLine="0"/>
        <w:jc w:val="left"/>
      </w:pPr>
      <w:r w:rsidRPr="00C34EB7">
        <w:rPr>
          <w:color w:val="5D5D5D"/>
          <w:sz w:val="16"/>
        </w:rPr>
        <w:t>Android Engineer</w:t>
      </w:r>
      <w:r>
        <w:rPr>
          <w:color w:val="5D5D5D"/>
          <w:sz w:val="16"/>
        </w:rPr>
        <w:tab/>
      </w:r>
      <w:r w:rsidR="00F34589">
        <w:rPr>
          <w:i/>
          <w:color w:val="5D5D5D"/>
          <w:sz w:val="16"/>
        </w:rPr>
        <w:t>Sept</w:t>
      </w:r>
      <w:r>
        <w:rPr>
          <w:i/>
          <w:color w:val="5D5D5D"/>
          <w:sz w:val="16"/>
        </w:rPr>
        <w:t>. 201</w:t>
      </w:r>
      <w:r w:rsidR="00F34589">
        <w:rPr>
          <w:i/>
          <w:color w:val="5D5D5D"/>
          <w:sz w:val="16"/>
        </w:rPr>
        <w:t>4</w:t>
      </w:r>
      <w:r>
        <w:rPr>
          <w:i/>
          <w:color w:val="5D5D5D"/>
          <w:sz w:val="16"/>
        </w:rPr>
        <w:t xml:space="preserve"> </w:t>
      </w:r>
      <w:r>
        <w:rPr>
          <w:rFonts w:ascii="Cambria Math" w:hAnsi="Cambria Math" w:cs="Cambria Math"/>
          <w:i/>
          <w:color w:val="5D5D5D"/>
          <w:sz w:val="16"/>
        </w:rPr>
        <w:t>‑</w:t>
      </w:r>
      <w:r>
        <w:rPr>
          <w:i/>
          <w:color w:val="5D5D5D"/>
          <w:sz w:val="16"/>
        </w:rPr>
        <w:t xml:space="preserve"> </w:t>
      </w:r>
      <w:r w:rsidR="00F34589">
        <w:rPr>
          <w:i/>
          <w:color w:val="5D5D5D"/>
          <w:sz w:val="16"/>
        </w:rPr>
        <w:t>Jan</w:t>
      </w:r>
      <w:r>
        <w:rPr>
          <w:i/>
          <w:color w:val="5D5D5D"/>
          <w:sz w:val="16"/>
        </w:rPr>
        <w:t>. 201</w:t>
      </w:r>
      <w:r w:rsidR="00F34589">
        <w:rPr>
          <w:i/>
          <w:color w:val="5D5D5D"/>
          <w:sz w:val="16"/>
        </w:rPr>
        <w:t>6</w:t>
      </w:r>
    </w:p>
    <w:p w14:paraId="342C7C74" w14:textId="77777777" w:rsidR="00C34EB7" w:rsidRDefault="00C34EB7" w:rsidP="00C34EB7">
      <w:pPr>
        <w:numPr>
          <w:ilvl w:val="0"/>
          <w:numId w:val="1"/>
        </w:numPr>
        <w:ind w:hanging="159"/>
      </w:pPr>
      <w:r>
        <w:t>Partnered with Network Architect on MPLS and MP-BGP WAN core upgrade initiative</w:t>
      </w:r>
    </w:p>
    <w:p w14:paraId="29AF35D9" w14:textId="4F8CAAB5" w:rsidR="00C34EB7" w:rsidRDefault="00C34EB7" w:rsidP="00C34EB7">
      <w:pPr>
        <w:numPr>
          <w:ilvl w:val="0"/>
          <w:numId w:val="1"/>
        </w:numPr>
        <w:ind w:hanging="159"/>
      </w:pPr>
      <w:r>
        <w:t>Lead architect of the datacenter designs, all datacenter merger and acquisition migrations, and buildout of a new datacenter architect</w:t>
      </w:r>
      <w:r w:rsidR="00DC2642">
        <w:t>u</w:t>
      </w:r>
      <w:r>
        <w:t>re</w:t>
      </w:r>
    </w:p>
    <w:p w14:paraId="41B19927" w14:textId="77777777" w:rsidR="00C34EB7" w:rsidRDefault="00C34EB7" w:rsidP="00C34EB7">
      <w:pPr>
        <w:numPr>
          <w:ilvl w:val="0"/>
          <w:numId w:val="1"/>
        </w:numPr>
        <w:ind w:hanging="159"/>
      </w:pPr>
      <w:r>
        <w:t>Worked to support our Tier 2 engineers and help mentor and grow their skills to support a service-provider style network</w:t>
      </w:r>
    </w:p>
    <w:p w14:paraId="722CE6CF" w14:textId="6C116558" w:rsidR="00C34EB7" w:rsidRDefault="00C34EB7" w:rsidP="00C34EB7">
      <w:pPr>
        <w:numPr>
          <w:ilvl w:val="0"/>
          <w:numId w:val="1"/>
        </w:numPr>
        <w:spacing w:after="115"/>
        <w:ind w:hanging="159"/>
      </w:pPr>
      <w:r>
        <w:t>Partnered with HR to improve support for LGBTQIA+ benefits and protections</w:t>
      </w:r>
    </w:p>
    <w:p w14:paraId="6FCE37E4" w14:textId="6A42A767" w:rsidR="008A1EC9" w:rsidRDefault="008A1EC9" w:rsidP="008A1EC9">
      <w:pPr>
        <w:tabs>
          <w:tab w:val="right" w:pos="10318"/>
        </w:tabs>
        <w:spacing w:after="3" w:line="259" w:lineRule="auto"/>
        <w:ind w:left="-15" w:right="-15" w:firstLine="0"/>
        <w:jc w:val="left"/>
      </w:pPr>
      <w:r w:rsidRPr="008A1EC9">
        <w:rPr>
          <w:b/>
          <w:color w:val="414141"/>
          <w:sz w:val="20"/>
        </w:rPr>
        <w:t>Rubenstein Technology Group</w:t>
      </w:r>
      <w:r>
        <w:rPr>
          <w:b/>
          <w:color w:val="414141"/>
          <w:sz w:val="20"/>
        </w:rPr>
        <w:tab/>
      </w:r>
      <w:proofErr w:type="spellStart"/>
      <w:r>
        <w:rPr>
          <w:i/>
          <w:color w:val="DC3522"/>
        </w:rPr>
        <w:t>NewYork</w:t>
      </w:r>
      <w:proofErr w:type="spellEnd"/>
      <w:r>
        <w:rPr>
          <w:i/>
          <w:color w:val="DC3522"/>
        </w:rPr>
        <w:t>, NY</w:t>
      </w:r>
    </w:p>
    <w:p w14:paraId="55431E16" w14:textId="0382BE56" w:rsidR="008A1EC9" w:rsidRDefault="008A1EC9" w:rsidP="008A1EC9">
      <w:pPr>
        <w:tabs>
          <w:tab w:val="right" w:pos="10318"/>
        </w:tabs>
        <w:spacing w:after="46" w:line="259" w:lineRule="auto"/>
        <w:ind w:left="-15" w:right="-15" w:firstLine="0"/>
        <w:jc w:val="left"/>
      </w:pPr>
      <w:r>
        <w:rPr>
          <w:color w:val="5D5D5D"/>
          <w:sz w:val="16"/>
        </w:rPr>
        <w:t>Software</w:t>
      </w:r>
      <w:r w:rsidRPr="00C34EB7">
        <w:rPr>
          <w:color w:val="5D5D5D"/>
          <w:sz w:val="16"/>
        </w:rPr>
        <w:t xml:space="preserve"> Engineer</w:t>
      </w:r>
      <w:r>
        <w:rPr>
          <w:color w:val="5D5D5D"/>
          <w:sz w:val="16"/>
        </w:rPr>
        <w:tab/>
      </w:r>
      <w:r>
        <w:rPr>
          <w:i/>
          <w:color w:val="5D5D5D"/>
          <w:sz w:val="16"/>
        </w:rPr>
        <w:t xml:space="preserve">Sept. 2014 </w:t>
      </w:r>
      <w:r>
        <w:rPr>
          <w:rFonts w:ascii="Cambria Math" w:hAnsi="Cambria Math" w:cs="Cambria Math"/>
          <w:i/>
          <w:color w:val="5D5D5D"/>
          <w:sz w:val="16"/>
        </w:rPr>
        <w:t>‑</w:t>
      </w:r>
      <w:r>
        <w:rPr>
          <w:i/>
          <w:color w:val="5D5D5D"/>
          <w:sz w:val="16"/>
        </w:rPr>
        <w:t xml:space="preserve"> Jan. 2016</w:t>
      </w:r>
    </w:p>
    <w:p w14:paraId="0AE6205D" w14:textId="77777777" w:rsidR="008A1EC9" w:rsidRDefault="008A1EC9" w:rsidP="008A1EC9">
      <w:pPr>
        <w:numPr>
          <w:ilvl w:val="0"/>
          <w:numId w:val="1"/>
        </w:numPr>
        <w:ind w:hanging="159"/>
      </w:pPr>
      <w:r>
        <w:t>Partnered with Network Architect on MPLS and MP-BGP WAN core upgrade initiative</w:t>
      </w:r>
    </w:p>
    <w:p w14:paraId="5D3A84FE" w14:textId="5E37F5BC" w:rsidR="008A1EC9" w:rsidRDefault="008A1EC9" w:rsidP="008A1EC9">
      <w:pPr>
        <w:numPr>
          <w:ilvl w:val="0"/>
          <w:numId w:val="1"/>
        </w:numPr>
        <w:spacing w:after="115"/>
        <w:ind w:hanging="159"/>
      </w:pPr>
      <w:r>
        <w:t>Partnered with HR to improve support for LGBTQIA+ benefits and protections</w:t>
      </w:r>
    </w:p>
    <w:p w14:paraId="77DE9A6C" w14:textId="77777777" w:rsidR="00A974E6" w:rsidRDefault="00000000">
      <w:pPr>
        <w:pStyle w:val="Heading1"/>
        <w:ind w:left="-5"/>
      </w:pPr>
      <w:r w:rsidRPr="001538B3">
        <w:rPr>
          <w:color w:val="000000" w:themeColor="text1"/>
        </w:rPr>
        <w:t>Education</w:t>
      </w:r>
      <w:r>
        <w:rPr>
          <w:rFonts w:ascii="Calibri" w:eastAsia="Calibri" w:hAnsi="Calibri" w:cs="Calibri"/>
          <w:noProof/>
          <w:color w:val="000000"/>
          <w:sz w:val="22"/>
        </w:rPr>
        <mc:AlternateContent>
          <mc:Choice Requires="wpg">
            <w:drawing>
              <wp:inline distT="0" distB="0" distL="0" distR="0" wp14:anchorId="3B58571C" wp14:editId="4712A836">
                <wp:extent cx="5594312" cy="11387"/>
                <wp:effectExtent l="0" t="0" r="0" b="0"/>
                <wp:docPr id="2021" name="Group 2021"/>
                <wp:cNvGraphicFramePr/>
                <a:graphic xmlns:a="http://schemas.openxmlformats.org/drawingml/2006/main">
                  <a:graphicData uri="http://schemas.microsoft.com/office/word/2010/wordprocessingGroup">
                    <wpg:wgp>
                      <wpg:cNvGrpSpPr/>
                      <wpg:grpSpPr>
                        <a:xfrm>
                          <a:off x="0" y="0"/>
                          <a:ext cx="5594312" cy="11387"/>
                          <a:chOff x="0" y="0"/>
                          <a:chExt cx="5594312" cy="11387"/>
                        </a:xfrm>
                      </wpg:grpSpPr>
                      <wps:wsp>
                        <wps:cNvPr id="162" name="Shape 162"/>
                        <wps:cNvSpPr/>
                        <wps:spPr>
                          <a:xfrm>
                            <a:off x="0" y="0"/>
                            <a:ext cx="5594312" cy="0"/>
                          </a:xfrm>
                          <a:custGeom>
                            <a:avLst/>
                            <a:gdLst/>
                            <a:ahLst/>
                            <a:cxnLst/>
                            <a:rect l="0" t="0" r="0" b="0"/>
                            <a:pathLst>
                              <a:path w="5594312">
                                <a:moveTo>
                                  <a:pt x="0" y="0"/>
                                </a:moveTo>
                                <a:lnTo>
                                  <a:pt x="5594312"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1" style="width:440.497pt;height:0.8966pt;mso-position-horizontal-relative:char;mso-position-vertical-relative:line" coordsize="55943,113">
                <v:shape id="Shape 162" style="position:absolute;width:55943;height:0;left:0;top:0;" coordsize="5594312,0" path="m0,0l5594312,0">
                  <v:stroke weight="0.8966pt" endcap="flat" joinstyle="miter" miterlimit="10" on="true" color="#5d5d5d"/>
                  <v:fill on="false" color="#000000" opacity="0"/>
                </v:shape>
              </v:group>
            </w:pict>
          </mc:Fallback>
        </mc:AlternateContent>
      </w:r>
    </w:p>
    <w:tbl>
      <w:tblPr>
        <w:tblStyle w:val="TableGrid"/>
        <w:tblW w:w="10330" w:type="dxa"/>
        <w:tblInd w:w="0" w:type="dxa"/>
        <w:tblLook w:val="04A0" w:firstRow="1" w:lastRow="0" w:firstColumn="1" w:lastColumn="0" w:noHBand="0" w:noVBand="1"/>
      </w:tblPr>
      <w:tblGrid>
        <w:gridCol w:w="8943"/>
        <w:gridCol w:w="1387"/>
      </w:tblGrid>
      <w:tr w:rsidR="00A974E6" w14:paraId="03689ED1" w14:textId="77777777" w:rsidTr="00443BAE">
        <w:trPr>
          <w:trHeight w:val="223"/>
        </w:trPr>
        <w:tc>
          <w:tcPr>
            <w:tcW w:w="8943" w:type="dxa"/>
            <w:tcBorders>
              <w:top w:val="nil"/>
              <w:left w:val="nil"/>
              <w:bottom w:val="nil"/>
              <w:right w:val="nil"/>
            </w:tcBorders>
          </w:tcPr>
          <w:p w14:paraId="31D72BA1" w14:textId="3C19D801" w:rsidR="00A974E6" w:rsidRDefault="00C34EB7">
            <w:pPr>
              <w:spacing w:line="259" w:lineRule="auto"/>
              <w:ind w:left="0" w:firstLine="0"/>
              <w:jc w:val="left"/>
            </w:pPr>
            <w:r w:rsidRPr="00C34EB7">
              <w:rPr>
                <w:b/>
                <w:color w:val="414141"/>
                <w:sz w:val="20"/>
              </w:rPr>
              <w:t>The Cooper Union for the Advancement of Science and Art</w:t>
            </w:r>
          </w:p>
        </w:tc>
        <w:tc>
          <w:tcPr>
            <w:tcW w:w="1387" w:type="dxa"/>
            <w:tcBorders>
              <w:top w:val="nil"/>
              <w:left w:val="nil"/>
              <w:bottom w:val="nil"/>
              <w:right w:val="nil"/>
            </w:tcBorders>
          </w:tcPr>
          <w:p w14:paraId="26B185D9" w14:textId="04C42EBD" w:rsidR="00A974E6" w:rsidRDefault="00C34EB7">
            <w:pPr>
              <w:spacing w:line="259" w:lineRule="auto"/>
              <w:ind w:left="62" w:firstLine="0"/>
            </w:pPr>
            <w:r>
              <w:rPr>
                <w:i/>
                <w:color w:val="DC3522"/>
              </w:rPr>
              <w:t>NY</w:t>
            </w:r>
          </w:p>
        </w:tc>
      </w:tr>
      <w:tr w:rsidR="00A974E6" w14:paraId="25288C57" w14:textId="77777777" w:rsidTr="00443BAE">
        <w:trPr>
          <w:trHeight w:val="299"/>
        </w:trPr>
        <w:tc>
          <w:tcPr>
            <w:tcW w:w="8943" w:type="dxa"/>
            <w:tcBorders>
              <w:top w:val="nil"/>
              <w:left w:val="nil"/>
              <w:bottom w:val="nil"/>
              <w:right w:val="nil"/>
            </w:tcBorders>
          </w:tcPr>
          <w:p w14:paraId="15759F5E" w14:textId="77777777" w:rsidR="00A974E6" w:rsidRDefault="00C34EB7">
            <w:pPr>
              <w:spacing w:line="259" w:lineRule="auto"/>
              <w:ind w:left="0" w:firstLine="0"/>
              <w:jc w:val="left"/>
              <w:rPr>
                <w:color w:val="5D5D5D"/>
                <w:sz w:val="16"/>
              </w:rPr>
            </w:pPr>
            <w:r w:rsidRPr="00C34EB7">
              <w:rPr>
                <w:color w:val="5D5D5D"/>
                <w:sz w:val="16"/>
              </w:rPr>
              <w:t>Bachelor of Engineering</w:t>
            </w:r>
            <w:r>
              <w:rPr>
                <w:color w:val="5D5D5D"/>
                <w:sz w:val="16"/>
              </w:rPr>
              <w:t xml:space="preserve"> </w:t>
            </w:r>
            <w:r w:rsidR="001711A5">
              <w:rPr>
                <w:color w:val="5D5D5D"/>
                <w:sz w:val="16"/>
              </w:rPr>
              <w:t>–</w:t>
            </w:r>
            <w:r w:rsidRPr="00C34EB7">
              <w:rPr>
                <w:color w:val="5D5D5D"/>
                <w:sz w:val="16"/>
              </w:rPr>
              <w:t xml:space="preserve"> Electrical Engineering</w:t>
            </w:r>
          </w:p>
          <w:p w14:paraId="1C741317" w14:textId="578DF7CA" w:rsidR="00C34EB7" w:rsidRDefault="00C34EB7" w:rsidP="00C34EB7">
            <w:pPr>
              <w:numPr>
                <w:ilvl w:val="0"/>
                <w:numId w:val="1"/>
              </w:numPr>
              <w:spacing w:after="120"/>
              <w:ind w:left="158" w:hanging="158"/>
            </w:pPr>
            <w:r>
              <w:t>Full-tuition Academic Scholarship</w:t>
            </w:r>
          </w:p>
          <w:p w14:paraId="385B2A57" w14:textId="77777777" w:rsidR="00C34EB7" w:rsidRDefault="00C34EB7">
            <w:pPr>
              <w:spacing w:line="259" w:lineRule="auto"/>
              <w:ind w:left="0" w:firstLine="0"/>
              <w:jc w:val="left"/>
              <w:rPr>
                <w:color w:val="5D5D5D"/>
                <w:sz w:val="16"/>
              </w:rPr>
            </w:pPr>
          </w:p>
          <w:p w14:paraId="2157A0EC" w14:textId="77777777" w:rsidR="00C34EB7" w:rsidRDefault="00C34EB7">
            <w:pPr>
              <w:spacing w:line="259" w:lineRule="auto"/>
              <w:ind w:left="0" w:firstLine="0"/>
              <w:jc w:val="left"/>
              <w:rPr>
                <w:color w:val="5D5D5D"/>
                <w:sz w:val="16"/>
              </w:rPr>
            </w:pPr>
          </w:p>
          <w:p w14:paraId="5FA16841" w14:textId="73269B8D" w:rsidR="00C34EB7" w:rsidRDefault="00C34EB7">
            <w:pPr>
              <w:spacing w:line="259" w:lineRule="auto"/>
              <w:ind w:left="0" w:firstLine="0"/>
              <w:jc w:val="left"/>
            </w:pPr>
          </w:p>
        </w:tc>
        <w:tc>
          <w:tcPr>
            <w:tcW w:w="1387" w:type="dxa"/>
            <w:tcBorders>
              <w:top w:val="nil"/>
              <w:left w:val="nil"/>
              <w:bottom w:val="nil"/>
              <w:right w:val="nil"/>
            </w:tcBorders>
          </w:tcPr>
          <w:p w14:paraId="4E296585" w14:textId="7541AA13" w:rsidR="00A974E6" w:rsidRDefault="001711A5">
            <w:pPr>
              <w:spacing w:line="259" w:lineRule="auto"/>
              <w:ind w:left="0" w:firstLine="0"/>
            </w:pPr>
            <w:r>
              <w:rPr>
                <w:i/>
                <w:color w:val="5D5D5D"/>
                <w:sz w:val="16"/>
              </w:rPr>
              <w:t>Graduation 2012</w:t>
            </w:r>
          </w:p>
        </w:tc>
      </w:tr>
    </w:tbl>
    <w:p w14:paraId="0B181848" w14:textId="56C00B99" w:rsidR="00CB2D00" w:rsidRPr="00CB2D00" w:rsidRDefault="00CB2D00" w:rsidP="00CB2D00">
      <w:pPr>
        <w:tabs>
          <w:tab w:val="left" w:pos="3505"/>
        </w:tabs>
        <w:ind w:left="0" w:firstLine="0"/>
      </w:pPr>
    </w:p>
    <w:sectPr w:rsidR="00CB2D00" w:rsidRPr="00CB2D00">
      <w:pgSz w:w="11906" w:h="16838"/>
      <w:pgMar w:top="447" w:right="794" w:bottom="484" w:left="7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ABCA1" w14:textId="77777777" w:rsidR="00974D23" w:rsidRDefault="00974D23" w:rsidP="00CB2D00">
      <w:pPr>
        <w:spacing w:line="240" w:lineRule="auto"/>
      </w:pPr>
      <w:r>
        <w:separator/>
      </w:r>
    </w:p>
  </w:endnote>
  <w:endnote w:type="continuationSeparator" w:id="0">
    <w:p w14:paraId="77E557AE" w14:textId="77777777" w:rsidR="00974D23" w:rsidRDefault="00974D23" w:rsidP="00CB2D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7DDD1" w14:textId="77777777" w:rsidR="00974D23" w:rsidRDefault="00974D23" w:rsidP="00CB2D00">
      <w:pPr>
        <w:spacing w:line="240" w:lineRule="auto"/>
      </w:pPr>
      <w:r>
        <w:separator/>
      </w:r>
    </w:p>
  </w:footnote>
  <w:footnote w:type="continuationSeparator" w:id="0">
    <w:p w14:paraId="09BB0631" w14:textId="77777777" w:rsidR="00974D23" w:rsidRDefault="00974D23" w:rsidP="00CB2D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D5C"/>
    <w:multiLevelType w:val="hybridMultilevel"/>
    <w:tmpl w:val="11682630"/>
    <w:lvl w:ilvl="0" w:tplc="65421738">
      <w:start w:val="1"/>
      <w:numFmt w:val="bullet"/>
      <w:lvlText w:val="•"/>
      <w:lvlJc w:val="left"/>
      <w:pPr>
        <w:ind w:left="172"/>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1" w:tplc="26FA8A20">
      <w:start w:val="1"/>
      <w:numFmt w:val="bullet"/>
      <w:lvlText w:val="o"/>
      <w:lvlJc w:val="left"/>
      <w:pPr>
        <w:ind w:left="10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2" w:tplc="8A2C64CC">
      <w:start w:val="1"/>
      <w:numFmt w:val="bullet"/>
      <w:lvlText w:val="▪"/>
      <w:lvlJc w:val="left"/>
      <w:pPr>
        <w:ind w:left="18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3" w:tplc="4CFCC554">
      <w:start w:val="1"/>
      <w:numFmt w:val="bullet"/>
      <w:lvlText w:val="•"/>
      <w:lvlJc w:val="left"/>
      <w:pPr>
        <w:ind w:left="25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4" w:tplc="D2B64AE2">
      <w:start w:val="1"/>
      <w:numFmt w:val="bullet"/>
      <w:lvlText w:val="o"/>
      <w:lvlJc w:val="left"/>
      <w:pPr>
        <w:ind w:left="325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5" w:tplc="1F4C1B00">
      <w:start w:val="1"/>
      <w:numFmt w:val="bullet"/>
      <w:lvlText w:val="▪"/>
      <w:lvlJc w:val="left"/>
      <w:pPr>
        <w:ind w:left="397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6" w:tplc="200CD404">
      <w:start w:val="1"/>
      <w:numFmt w:val="bullet"/>
      <w:lvlText w:val="•"/>
      <w:lvlJc w:val="left"/>
      <w:pPr>
        <w:ind w:left="46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7" w:tplc="2CF291E8">
      <w:start w:val="1"/>
      <w:numFmt w:val="bullet"/>
      <w:lvlText w:val="o"/>
      <w:lvlJc w:val="left"/>
      <w:pPr>
        <w:ind w:left="54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8" w:tplc="1C24FB92">
      <w:start w:val="1"/>
      <w:numFmt w:val="bullet"/>
      <w:lvlText w:val="▪"/>
      <w:lvlJc w:val="left"/>
      <w:pPr>
        <w:ind w:left="61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abstractNum>
  <w:abstractNum w:abstractNumId="1" w15:restartNumberingAfterBreak="0">
    <w:nsid w:val="2AB513AA"/>
    <w:multiLevelType w:val="hybridMultilevel"/>
    <w:tmpl w:val="43DCDB2E"/>
    <w:lvl w:ilvl="0" w:tplc="FB3CAFFA">
      <w:start w:val="1"/>
      <w:numFmt w:val="bullet"/>
      <w:lvlText w:val="•"/>
      <w:lvlJc w:val="left"/>
      <w:pPr>
        <w:ind w:left="159"/>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1" w:tplc="C0E6BD96">
      <w:start w:val="1"/>
      <w:numFmt w:val="bullet"/>
      <w:lvlText w:val="o"/>
      <w:lvlJc w:val="left"/>
      <w:pPr>
        <w:ind w:left="10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2" w:tplc="9B6AE246">
      <w:start w:val="1"/>
      <w:numFmt w:val="bullet"/>
      <w:lvlText w:val="▪"/>
      <w:lvlJc w:val="left"/>
      <w:pPr>
        <w:ind w:left="18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3" w:tplc="47BA24AE">
      <w:start w:val="1"/>
      <w:numFmt w:val="bullet"/>
      <w:lvlText w:val="•"/>
      <w:lvlJc w:val="left"/>
      <w:pPr>
        <w:ind w:left="25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4" w:tplc="99F4A558">
      <w:start w:val="1"/>
      <w:numFmt w:val="bullet"/>
      <w:lvlText w:val="o"/>
      <w:lvlJc w:val="left"/>
      <w:pPr>
        <w:ind w:left="325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5" w:tplc="9C9C7836">
      <w:start w:val="1"/>
      <w:numFmt w:val="bullet"/>
      <w:lvlText w:val="▪"/>
      <w:lvlJc w:val="left"/>
      <w:pPr>
        <w:ind w:left="397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6" w:tplc="41E2E952">
      <w:start w:val="1"/>
      <w:numFmt w:val="bullet"/>
      <w:lvlText w:val="•"/>
      <w:lvlJc w:val="left"/>
      <w:pPr>
        <w:ind w:left="46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7" w:tplc="90F46BB4">
      <w:start w:val="1"/>
      <w:numFmt w:val="bullet"/>
      <w:lvlText w:val="o"/>
      <w:lvlJc w:val="left"/>
      <w:pPr>
        <w:ind w:left="54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8" w:tplc="639840FC">
      <w:start w:val="1"/>
      <w:numFmt w:val="bullet"/>
      <w:lvlText w:val="▪"/>
      <w:lvlJc w:val="left"/>
      <w:pPr>
        <w:ind w:left="61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abstractNum>
  <w:abstractNum w:abstractNumId="2" w15:restartNumberingAfterBreak="0">
    <w:nsid w:val="7121579A"/>
    <w:multiLevelType w:val="hybridMultilevel"/>
    <w:tmpl w:val="F7DA0A0A"/>
    <w:lvl w:ilvl="0" w:tplc="8F1E02F6">
      <w:start w:val="1"/>
      <w:numFmt w:val="bullet"/>
      <w:lvlText w:val="•"/>
      <w:lvlJc w:val="left"/>
      <w:pPr>
        <w:ind w:left="172"/>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1" w:tplc="19181F22">
      <w:start w:val="1"/>
      <w:numFmt w:val="bullet"/>
      <w:lvlText w:val="o"/>
      <w:lvlJc w:val="left"/>
      <w:pPr>
        <w:ind w:left="10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2" w:tplc="AFAABD58">
      <w:start w:val="1"/>
      <w:numFmt w:val="bullet"/>
      <w:lvlText w:val="▪"/>
      <w:lvlJc w:val="left"/>
      <w:pPr>
        <w:ind w:left="18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3" w:tplc="6EAACBD8">
      <w:start w:val="1"/>
      <w:numFmt w:val="bullet"/>
      <w:lvlText w:val="•"/>
      <w:lvlJc w:val="left"/>
      <w:pPr>
        <w:ind w:left="25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4" w:tplc="A8506E5A">
      <w:start w:val="1"/>
      <w:numFmt w:val="bullet"/>
      <w:lvlText w:val="o"/>
      <w:lvlJc w:val="left"/>
      <w:pPr>
        <w:ind w:left="325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5" w:tplc="F2D46988">
      <w:start w:val="1"/>
      <w:numFmt w:val="bullet"/>
      <w:lvlText w:val="▪"/>
      <w:lvlJc w:val="left"/>
      <w:pPr>
        <w:ind w:left="397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6" w:tplc="1AACAFCE">
      <w:start w:val="1"/>
      <w:numFmt w:val="bullet"/>
      <w:lvlText w:val="•"/>
      <w:lvlJc w:val="left"/>
      <w:pPr>
        <w:ind w:left="46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7" w:tplc="19067156">
      <w:start w:val="1"/>
      <w:numFmt w:val="bullet"/>
      <w:lvlText w:val="o"/>
      <w:lvlJc w:val="left"/>
      <w:pPr>
        <w:ind w:left="54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8" w:tplc="6A98BA26">
      <w:start w:val="1"/>
      <w:numFmt w:val="bullet"/>
      <w:lvlText w:val="▪"/>
      <w:lvlJc w:val="left"/>
      <w:pPr>
        <w:ind w:left="61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abstractNum>
  <w:num w:numId="1" w16cid:durableId="888960393">
    <w:abstractNumId w:val="1"/>
  </w:num>
  <w:num w:numId="2" w16cid:durableId="1592160468">
    <w:abstractNumId w:val="2"/>
  </w:num>
  <w:num w:numId="3" w16cid:durableId="487357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4E6"/>
    <w:rsid w:val="000B6268"/>
    <w:rsid w:val="001538B3"/>
    <w:rsid w:val="001711A5"/>
    <w:rsid w:val="001A333C"/>
    <w:rsid w:val="001A4985"/>
    <w:rsid w:val="00211A26"/>
    <w:rsid w:val="0029288E"/>
    <w:rsid w:val="002C4ADA"/>
    <w:rsid w:val="002E7BB3"/>
    <w:rsid w:val="00362AA9"/>
    <w:rsid w:val="00393527"/>
    <w:rsid w:val="003A5CED"/>
    <w:rsid w:val="003F47F9"/>
    <w:rsid w:val="00443BAE"/>
    <w:rsid w:val="004714CD"/>
    <w:rsid w:val="004A623E"/>
    <w:rsid w:val="00730A8E"/>
    <w:rsid w:val="007C24D6"/>
    <w:rsid w:val="008A1EC9"/>
    <w:rsid w:val="00974D23"/>
    <w:rsid w:val="00A66285"/>
    <w:rsid w:val="00A974E6"/>
    <w:rsid w:val="00AF3292"/>
    <w:rsid w:val="00B25033"/>
    <w:rsid w:val="00B25BA4"/>
    <w:rsid w:val="00B4126F"/>
    <w:rsid w:val="00B50723"/>
    <w:rsid w:val="00C045C6"/>
    <w:rsid w:val="00C34EB7"/>
    <w:rsid w:val="00CB2D00"/>
    <w:rsid w:val="00CB5193"/>
    <w:rsid w:val="00DC2642"/>
    <w:rsid w:val="00E11184"/>
    <w:rsid w:val="00E3237E"/>
    <w:rsid w:val="00E7556D"/>
    <w:rsid w:val="00E933D3"/>
    <w:rsid w:val="00F34589"/>
    <w:rsid w:val="00F50138"/>
    <w:rsid w:val="00FB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530D"/>
  <w15:docId w15:val="{42061103-4A8E-8F4D-AF8F-E47130A2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2" w:lineRule="auto"/>
      <w:ind w:left="10" w:hanging="10"/>
      <w:jc w:val="both"/>
    </w:pPr>
    <w:rPr>
      <w:rFonts w:ascii="Source Sans Pro" w:eastAsia="Source Sans Pro" w:hAnsi="Source Sans Pro" w:cs="Source Sans Pro"/>
      <w:color w:val="333333"/>
      <w:sz w:val="18"/>
    </w:rPr>
  </w:style>
  <w:style w:type="paragraph" w:styleId="Heading1">
    <w:name w:val="heading 1"/>
    <w:next w:val="Normal"/>
    <w:link w:val="Heading1Char"/>
    <w:uiPriority w:val="9"/>
    <w:qFormat/>
    <w:pPr>
      <w:keepNext/>
      <w:keepLines/>
      <w:spacing w:after="3" w:line="259" w:lineRule="auto"/>
      <w:ind w:left="10" w:hanging="10"/>
      <w:outlineLvl w:val="0"/>
    </w:pPr>
    <w:rPr>
      <w:rFonts w:ascii="Source Sans Pro" w:eastAsia="Source Sans Pro" w:hAnsi="Source Sans Pro" w:cs="Source Sans Pro"/>
      <w:b/>
      <w:color w:val="33333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ource Sans Pro" w:eastAsia="Source Sans Pro" w:hAnsi="Source Sans Pro" w:cs="Source Sans Pro"/>
      <w:b/>
      <w:color w:val="333333"/>
      <w:sz w:val="3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F50138"/>
    <w:rPr>
      <w:color w:val="0563C1" w:themeColor="hyperlink"/>
      <w:u w:val="single"/>
    </w:rPr>
  </w:style>
  <w:style w:type="character" w:styleId="UnresolvedMention">
    <w:name w:val="Unresolved Mention"/>
    <w:basedOn w:val="DefaultParagraphFont"/>
    <w:uiPriority w:val="99"/>
    <w:semiHidden/>
    <w:unhideWhenUsed/>
    <w:rsid w:val="00F50138"/>
    <w:rPr>
      <w:color w:val="605E5C"/>
      <w:shd w:val="clear" w:color="auto" w:fill="E1DFDD"/>
    </w:rPr>
  </w:style>
  <w:style w:type="paragraph" w:styleId="ListParagraph">
    <w:name w:val="List Paragraph"/>
    <w:basedOn w:val="Normal"/>
    <w:uiPriority w:val="34"/>
    <w:qFormat/>
    <w:rsid w:val="00211A26"/>
    <w:pPr>
      <w:ind w:left="720"/>
      <w:contextualSpacing/>
    </w:pPr>
  </w:style>
  <w:style w:type="paragraph" w:styleId="Header">
    <w:name w:val="header"/>
    <w:basedOn w:val="Normal"/>
    <w:link w:val="HeaderChar"/>
    <w:uiPriority w:val="99"/>
    <w:unhideWhenUsed/>
    <w:rsid w:val="00CB2D00"/>
    <w:pPr>
      <w:tabs>
        <w:tab w:val="center" w:pos="4680"/>
        <w:tab w:val="right" w:pos="9360"/>
      </w:tabs>
      <w:spacing w:line="240" w:lineRule="auto"/>
    </w:pPr>
  </w:style>
  <w:style w:type="character" w:customStyle="1" w:styleId="HeaderChar">
    <w:name w:val="Header Char"/>
    <w:basedOn w:val="DefaultParagraphFont"/>
    <w:link w:val="Header"/>
    <w:uiPriority w:val="99"/>
    <w:rsid w:val="00CB2D00"/>
    <w:rPr>
      <w:rFonts w:ascii="Source Sans Pro" w:eastAsia="Source Sans Pro" w:hAnsi="Source Sans Pro" w:cs="Source Sans Pro"/>
      <w:color w:val="333333"/>
      <w:sz w:val="18"/>
    </w:rPr>
  </w:style>
  <w:style w:type="paragraph" w:styleId="Footer">
    <w:name w:val="footer"/>
    <w:basedOn w:val="Normal"/>
    <w:link w:val="FooterChar"/>
    <w:uiPriority w:val="99"/>
    <w:unhideWhenUsed/>
    <w:rsid w:val="00CB2D00"/>
    <w:pPr>
      <w:tabs>
        <w:tab w:val="center" w:pos="4680"/>
        <w:tab w:val="right" w:pos="9360"/>
      </w:tabs>
      <w:spacing w:line="240" w:lineRule="auto"/>
    </w:pPr>
  </w:style>
  <w:style w:type="character" w:customStyle="1" w:styleId="FooterChar">
    <w:name w:val="Footer Char"/>
    <w:basedOn w:val="DefaultParagraphFont"/>
    <w:link w:val="Footer"/>
    <w:uiPriority w:val="99"/>
    <w:rsid w:val="00CB2D00"/>
    <w:rPr>
      <w:rFonts w:ascii="Source Sans Pro" w:eastAsia="Source Sans Pro" w:hAnsi="Source Sans Pro" w:cs="Source Sans Pro"/>
      <w:color w:val="333333"/>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hatterproof.org/" TargetMode="External"/><Relationship Id="rId3" Type="http://schemas.openxmlformats.org/officeDocument/2006/relationships/settings" Target="settings.xml"/><Relationship Id="rId7" Type="http://schemas.openxmlformats.org/officeDocument/2006/relationships/hyperlink" Target="https://www.linkedin.com/in/alexis-karn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Karney</dc:creator>
  <cp:keywords/>
  <cp:lastModifiedBy>Microsoft Office User</cp:lastModifiedBy>
  <cp:revision>12</cp:revision>
  <dcterms:created xsi:type="dcterms:W3CDTF">2022-09-26T21:00:00Z</dcterms:created>
  <dcterms:modified xsi:type="dcterms:W3CDTF">2023-12-30T20:07:00Z</dcterms:modified>
</cp:coreProperties>
</file>