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F041" w14:textId="77777777" w:rsidR="002963EB" w:rsidRDefault="002963EB" w:rsidP="002963EB">
      <w:pPr>
        <w:pStyle w:val="Title"/>
      </w:pPr>
      <w:r>
        <w:t xml:space="preserve">LAN, MAN, WAN –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</w:p>
    <w:p w14:paraId="3CB9D7A3" w14:textId="77777777" w:rsidR="002963EB" w:rsidRDefault="002963EB" w:rsidP="002963EB">
      <w:r>
        <w:rPr>
          <w:b/>
        </w:rPr>
        <w:t xml:space="preserve">1) </w:t>
      </w:r>
      <w:proofErr w:type="spellStart"/>
      <w:r>
        <w:rPr>
          <w:b/>
        </w:rPr>
        <w:t>Khái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niệm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</w:p>
    <w:p w14:paraId="40926E58" w14:textId="77777777" w:rsidR="002963EB" w:rsidRDefault="002963EB" w:rsidP="002963EB">
      <w:pPr>
        <w:pStyle w:val="Heading2"/>
      </w:pPr>
      <w:r>
        <w:t xml:space="preserve">LAN (Local Area Network –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)</w:t>
      </w:r>
    </w:p>
    <w:p w14:paraId="4C9FEF8C" w14:textId="77777777" w:rsidR="002963EB" w:rsidRDefault="002963EB" w:rsidP="002963EB">
      <w:pPr>
        <w:pStyle w:val="ListBullet"/>
      </w:pPr>
      <w:r>
        <w:t xml:space="preserve">Phạm vi </w:t>
      </w:r>
      <w:proofErr w:type="spellStart"/>
      <w:r>
        <w:t>nhỏ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&lt; 1 km).</w:t>
      </w:r>
    </w:p>
    <w:p w14:paraId="2EB5B5F0" w14:textId="77777777" w:rsidR="002963EB" w:rsidRDefault="002963EB" w:rsidP="002963EB">
      <w:pPr>
        <w:pStyle w:val="ListBullet"/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;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 Ethernet/Wi</w:t>
      </w:r>
      <w:r>
        <w:noBreakHyphen/>
        <w:t xml:space="preserve">Fi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0C117721" w14:textId="77777777" w:rsidR="002963EB" w:rsidRDefault="002963EB" w:rsidP="002963EB">
      <w:pPr>
        <w:pStyle w:val="ListBullet"/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;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1513F6A5" w14:textId="77777777" w:rsidR="002963EB" w:rsidRDefault="002963EB" w:rsidP="002963EB">
      <w:pPr>
        <w:pStyle w:val="IntenseQuote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.</w:t>
      </w:r>
    </w:p>
    <w:p w14:paraId="39E9E09F" w14:textId="77777777" w:rsidR="002963EB" w:rsidRDefault="002963EB" w:rsidP="002963EB">
      <w:pPr>
        <w:pStyle w:val="Heading2"/>
      </w:pPr>
      <w:r>
        <w:t xml:space="preserve">MAN (Metropolitan Area Network –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thị</w:t>
      </w:r>
      <w:proofErr w:type="spellEnd"/>
      <w:r>
        <w:t>)</w:t>
      </w:r>
    </w:p>
    <w:p w14:paraId="5C5B14F1" w14:textId="77777777" w:rsidR="002963EB" w:rsidRDefault="002963EB" w:rsidP="002963EB">
      <w:pPr>
        <w:pStyle w:val="ListBullet"/>
      </w:pPr>
      <w:r>
        <w:t xml:space="preserve">Phạm vi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>/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LAN.</w:t>
      </w:r>
    </w:p>
    <w:p w14:paraId="2D3F51F2" w14:textId="77777777" w:rsidR="002963EB" w:rsidRDefault="002963EB" w:rsidP="002963EB">
      <w:pPr>
        <w:pStyle w:val="ListBullet"/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/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–</w:t>
      </w:r>
      <w:proofErr w:type="spellStart"/>
      <w:r>
        <w:t>cao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(Metro Ethernet,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thị</w:t>
      </w:r>
      <w:proofErr w:type="spellEnd"/>
      <w:r>
        <w:t>).</w:t>
      </w:r>
    </w:p>
    <w:p w14:paraId="71377612" w14:textId="77777777" w:rsidR="002963EB" w:rsidRDefault="002963EB" w:rsidP="002963EB">
      <w:pPr>
        <w:pStyle w:val="ListBullet"/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; </w:t>
      </w:r>
      <w:proofErr w:type="spellStart"/>
      <w:r>
        <w:t>thường</w:t>
      </w:r>
      <w:proofErr w:type="spellEnd"/>
      <w:r>
        <w:t xml:space="preserve"> do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>/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77B9837A" w14:textId="77777777" w:rsidR="002963EB" w:rsidRDefault="002963EB" w:rsidP="002963EB">
      <w:pPr>
        <w:pStyle w:val="IntenseQuote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>.</w:t>
      </w:r>
    </w:p>
    <w:p w14:paraId="22F5D1BD" w14:textId="77777777" w:rsidR="002963EB" w:rsidRDefault="002963EB" w:rsidP="002963EB">
      <w:pPr>
        <w:pStyle w:val="Heading2"/>
      </w:pPr>
      <w:r>
        <w:t xml:space="preserve">WAN (Wide Area Network –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rộng</w:t>
      </w:r>
      <w:proofErr w:type="spellEnd"/>
      <w:r>
        <w:t>)</w:t>
      </w:r>
    </w:p>
    <w:p w14:paraId="4B7C0139" w14:textId="77777777" w:rsidR="002963EB" w:rsidRDefault="002963EB" w:rsidP="002963EB">
      <w:pPr>
        <w:pStyle w:val="ListBullet"/>
      </w:pPr>
      <w:r>
        <w:t xml:space="preserve">Phạm vi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,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→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6F47BF12" w14:textId="77777777" w:rsidR="002963EB" w:rsidRDefault="002963EB" w:rsidP="002963EB">
      <w:pPr>
        <w:pStyle w:val="ListBullet"/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;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do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(MPLS, VPN qua Internet, leased line...).</w:t>
      </w:r>
    </w:p>
    <w:p w14:paraId="2E7A0DCD" w14:textId="77777777" w:rsidR="002963EB" w:rsidRDefault="002963EB" w:rsidP="002963EB">
      <w:pPr>
        <w:pStyle w:val="ListBullet"/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1B70397B" w14:textId="77777777" w:rsidR="002963EB" w:rsidRDefault="002963EB" w:rsidP="002963EB">
      <w:pPr>
        <w:pStyle w:val="IntenseQuote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Internet; </w:t>
      </w:r>
      <w:proofErr w:type="spellStart"/>
      <w:r>
        <w:t>mạng</w:t>
      </w:r>
      <w:proofErr w:type="spellEnd"/>
      <w:r>
        <w:t xml:space="preserve"> WAN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14:paraId="3B59EC84" w14:textId="77777777" w:rsidR="002963EB" w:rsidRDefault="002963EB" w:rsidP="002963EB">
      <w:pPr>
        <w:pStyle w:val="Heading2"/>
      </w:pPr>
      <w:r>
        <w:t xml:space="preserve">2)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nhanh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963EB" w14:paraId="0A40BE4D" w14:textId="77777777" w:rsidTr="002963EB">
        <w:tc>
          <w:tcPr>
            <w:tcW w:w="2160" w:type="dxa"/>
            <w:hideMark/>
          </w:tcPr>
          <w:p w14:paraId="03D34CB6" w14:textId="77777777" w:rsidR="002963EB" w:rsidRDefault="002963EB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</w:p>
        </w:tc>
        <w:tc>
          <w:tcPr>
            <w:tcW w:w="2160" w:type="dxa"/>
            <w:hideMark/>
          </w:tcPr>
          <w:p w14:paraId="5C32A3E7" w14:textId="77777777" w:rsidR="002963EB" w:rsidRDefault="002963EB">
            <w:r>
              <w:t>LAN</w:t>
            </w:r>
          </w:p>
        </w:tc>
        <w:tc>
          <w:tcPr>
            <w:tcW w:w="2160" w:type="dxa"/>
            <w:hideMark/>
          </w:tcPr>
          <w:p w14:paraId="1DC6C131" w14:textId="77777777" w:rsidR="002963EB" w:rsidRDefault="002963EB">
            <w:r>
              <w:t>MAN</w:t>
            </w:r>
          </w:p>
        </w:tc>
        <w:tc>
          <w:tcPr>
            <w:tcW w:w="2160" w:type="dxa"/>
            <w:hideMark/>
          </w:tcPr>
          <w:p w14:paraId="6CEE3A55" w14:textId="77777777" w:rsidR="002963EB" w:rsidRDefault="002963EB">
            <w:r>
              <w:t>WAN</w:t>
            </w:r>
          </w:p>
        </w:tc>
      </w:tr>
      <w:tr w:rsidR="002963EB" w14:paraId="1268378F" w14:textId="77777777" w:rsidTr="002963EB">
        <w:tc>
          <w:tcPr>
            <w:tcW w:w="2160" w:type="dxa"/>
          </w:tcPr>
          <w:p w14:paraId="70D14758" w14:textId="77777777" w:rsidR="002963EB" w:rsidRDefault="002963EB"/>
        </w:tc>
        <w:tc>
          <w:tcPr>
            <w:tcW w:w="2160" w:type="dxa"/>
          </w:tcPr>
          <w:p w14:paraId="27AADDBA" w14:textId="77777777" w:rsidR="002963EB" w:rsidRDefault="002963EB"/>
        </w:tc>
        <w:tc>
          <w:tcPr>
            <w:tcW w:w="2160" w:type="dxa"/>
          </w:tcPr>
          <w:p w14:paraId="6108EBA1" w14:textId="77777777" w:rsidR="002963EB" w:rsidRDefault="002963EB"/>
        </w:tc>
        <w:tc>
          <w:tcPr>
            <w:tcW w:w="2160" w:type="dxa"/>
          </w:tcPr>
          <w:p w14:paraId="2E446F22" w14:textId="77777777" w:rsidR="002963EB" w:rsidRDefault="002963EB"/>
        </w:tc>
      </w:tr>
      <w:tr w:rsidR="002963EB" w14:paraId="7A542E22" w14:textId="77777777" w:rsidTr="002963EB">
        <w:tc>
          <w:tcPr>
            <w:tcW w:w="2160" w:type="dxa"/>
          </w:tcPr>
          <w:p w14:paraId="43281203" w14:textId="77777777" w:rsidR="002963EB" w:rsidRDefault="002963EB"/>
        </w:tc>
        <w:tc>
          <w:tcPr>
            <w:tcW w:w="2160" w:type="dxa"/>
          </w:tcPr>
          <w:p w14:paraId="7347C53E" w14:textId="77777777" w:rsidR="002963EB" w:rsidRDefault="002963EB"/>
        </w:tc>
        <w:tc>
          <w:tcPr>
            <w:tcW w:w="2160" w:type="dxa"/>
          </w:tcPr>
          <w:p w14:paraId="2366D8A8" w14:textId="77777777" w:rsidR="002963EB" w:rsidRDefault="002963EB"/>
        </w:tc>
        <w:tc>
          <w:tcPr>
            <w:tcW w:w="2160" w:type="dxa"/>
          </w:tcPr>
          <w:p w14:paraId="3B9265B2" w14:textId="77777777" w:rsidR="002963EB" w:rsidRDefault="002963EB"/>
        </w:tc>
      </w:tr>
      <w:tr w:rsidR="002963EB" w14:paraId="1A21B855" w14:textId="77777777" w:rsidTr="002963EB">
        <w:tc>
          <w:tcPr>
            <w:tcW w:w="2160" w:type="dxa"/>
          </w:tcPr>
          <w:p w14:paraId="0A7AD1B4" w14:textId="77777777" w:rsidR="002963EB" w:rsidRDefault="002963EB"/>
        </w:tc>
        <w:tc>
          <w:tcPr>
            <w:tcW w:w="2160" w:type="dxa"/>
          </w:tcPr>
          <w:p w14:paraId="24CBA9E7" w14:textId="77777777" w:rsidR="002963EB" w:rsidRDefault="002963EB"/>
        </w:tc>
        <w:tc>
          <w:tcPr>
            <w:tcW w:w="2160" w:type="dxa"/>
          </w:tcPr>
          <w:p w14:paraId="3441CFA5" w14:textId="77777777" w:rsidR="002963EB" w:rsidRDefault="002963EB"/>
        </w:tc>
        <w:tc>
          <w:tcPr>
            <w:tcW w:w="2160" w:type="dxa"/>
          </w:tcPr>
          <w:p w14:paraId="5BC7C6C7" w14:textId="77777777" w:rsidR="002963EB" w:rsidRDefault="002963EB"/>
        </w:tc>
      </w:tr>
      <w:tr w:rsidR="002963EB" w14:paraId="19C2D1BA" w14:textId="77777777" w:rsidTr="002963EB">
        <w:tc>
          <w:tcPr>
            <w:tcW w:w="2160" w:type="dxa"/>
            <w:hideMark/>
          </w:tcPr>
          <w:p w14:paraId="1AA947E8" w14:textId="77777777" w:rsidR="002963EB" w:rsidRDefault="002963EB">
            <w:r>
              <w:t>Phạm vi</w:t>
            </w:r>
          </w:p>
        </w:tc>
        <w:tc>
          <w:tcPr>
            <w:tcW w:w="2160" w:type="dxa"/>
            <w:hideMark/>
          </w:tcPr>
          <w:p w14:paraId="6B385D81" w14:textId="77777777" w:rsidR="002963EB" w:rsidRDefault="002963EB">
            <w:proofErr w:type="spellStart"/>
            <w:r>
              <w:t>Phòng</w:t>
            </w:r>
            <w:proofErr w:type="spellEnd"/>
            <w:r>
              <w:t>/</w:t>
            </w:r>
            <w:proofErr w:type="spellStart"/>
            <w:r>
              <w:t>tòa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,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</w:p>
        </w:tc>
        <w:tc>
          <w:tcPr>
            <w:tcW w:w="2160" w:type="dxa"/>
            <w:hideMark/>
          </w:tcPr>
          <w:p w14:paraId="6C680FFA" w14:textId="77777777" w:rsidR="002963EB" w:rsidRDefault="002963EB">
            <w:r>
              <w:t xml:space="preserve">Thành </w:t>
            </w:r>
            <w:proofErr w:type="spellStart"/>
            <w:r>
              <w:t>phố</w:t>
            </w:r>
            <w:proofErr w:type="spellEnd"/>
            <w:r>
              <w:t>/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</w:p>
        </w:tc>
        <w:tc>
          <w:tcPr>
            <w:tcW w:w="2160" w:type="dxa"/>
            <w:hideMark/>
          </w:tcPr>
          <w:p w14:paraId="6F39DC3C" w14:textId="77777777" w:rsidR="002963EB" w:rsidRDefault="002963EB">
            <w:r>
              <w:t xml:space="preserve">Quốc </w:t>
            </w:r>
            <w:proofErr w:type="spellStart"/>
            <w:r>
              <w:t>gia</w:t>
            </w:r>
            <w:proofErr w:type="spellEnd"/>
            <w:r>
              <w:t xml:space="preserve"> →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2963EB" w14:paraId="4BDDA08F" w14:textId="77777777" w:rsidTr="002963EB">
        <w:tc>
          <w:tcPr>
            <w:tcW w:w="2160" w:type="dxa"/>
            <w:hideMark/>
          </w:tcPr>
          <w:p w14:paraId="61F47DA6" w14:textId="77777777" w:rsidR="002963EB" w:rsidRDefault="002963EB">
            <w:proofErr w:type="spellStart"/>
            <w:r>
              <w:lastRenderedPageBreak/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>/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</w:p>
        </w:tc>
        <w:tc>
          <w:tcPr>
            <w:tcW w:w="2160" w:type="dxa"/>
            <w:hideMark/>
          </w:tcPr>
          <w:p w14:paraId="7B85222B" w14:textId="77777777" w:rsidR="002963EB" w:rsidRDefault="002963EB"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/ </w:t>
            </w:r>
            <w:proofErr w:type="spellStart"/>
            <w:r>
              <w:t>thấp</w:t>
            </w:r>
            <w:proofErr w:type="spellEnd"/>
          </w:p>
        </w:tc>
        <w:tc>
          <w:tcPr>
            <w:tcW w:w="2160" w:type="dxa"/>
            <w:hideMark/>
          </w:tcPr>
          <w:p w14:paraId="3D7CB5CC" w14:textId="77777777" w:rsidR="002963EB" w:rsidRDefault="002963EB">
            <w:r>
              <w:t xml:space="preserve">Trung </w:t>
            </w:r>
            <w:proofErr w:type="spellStart"/>
            <w:r>
              <w:t>bình</w:t>
            </w:r>
            <w:proofErr w:type="spellEnd"/>
            <w:r>
              <w:t>–</w:t>
            </w:r>
            <w:proofErr w:type="spellStart"/>
            <w:r>
              <w:t>cao</w:t>
            </w:r>
            <w:proofErr w:type="spellEnd"/>
            <w:r>
              <w:t xml:space="preserve"> / TB</w:t>
            </w:r>
          </w:p>
        </w:tc>
        <w:tc>
          <w:tcPr>
            <w:tcW w:w="2160" w:type="dxa"/>
            <w:hideMark/>
          </w:tcPr>
          <w:p w14:paraId="7457156B" w14:textId="77777777" w:rsidR="002963EB" w:rsidRDefault="002963EB">
            <w:proofErr w:type="spellStart"/>
            <w:r>
              <w:t>Thấp</w:t>
            </w:r>
            <w:proofErr w:type="spellEnd"/>
            <w:r>
              <w:t>–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) /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</w:tc>
      </w:tr>
      <w:tr w:rsidR="002963EB" w14:paraId="63A72B7A" w14:textId="77777777" w:rsidTr="002963EB">
        <w:tc>
          <w:tcPr>
            <w:tcW w:w="2160" w:type="dxa"/>
            <w:hideMark/>
          </w:tcPr>
          <w:p w14:paraId="10655D00" w14:textId="77777777" w:rsidR="002963EB" w:rsidRDefault="002963EB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&amp;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2160" w:type="dxa"/>
            <w:hideMark/>
          </w:tcPr>
          <w:p w14:paraId="1BAD94AE" w14:textId="77777777" w:rsidR="002963EB" w:rsidRDefault="002963EB">
            <w:proofErr w:type="spellStart"/>
            <w:r>
              <w:t>Thấp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2160" w:type="dxa"/>
            <w:hideMark/>
          </w:tcPr>
          <w:p w14:paraId="6D2D9C38" w14:textId="77777777" w:rsidR="002963EB" w:rsidRDefault="002963EB">
            <w:r>
              <w:t xml:space="preserve">Trung </w:t>
            </w:r>
            <w:proofErr w:type="spellStart"/>
            <w:r>
              <w:t>bình</w:t>
            </w:r>
            <w:proofErr w:type="spellEnd"/>
            <w:r>
              <w:t>–</w:t>
            </w:r>
            <w:proofErr w:type="spellStart"/>
            <w:r>
              <w:t>cao</w:t>
            </w:r>
            <w:proofErr w:type="spellEnd"/>
          </w:p>
        </w:tc>
        <w:tc>
          <w:tcPr>
            <w:tcW w:w="2160" w:type="dxa"/>
            <w:hideMark/>
          </w:tcPr>
          <w:p w14:paraId="09CEF55A" w14:textId="77777777" w:rsidR="002963EB" w:rsidRDefault="002963EB">
            <w:r>
              <w:t xml:space="preserve">Cao,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</w:tr>
    </w:tbl>
    <w:p w14:paraId="1F3BC07D" w14:textId="77777777" w:rsidR="002963EB" w:rsidRDefault="002963EB" w:rsidP="002963EB">
      <w:pPr>
        <w:pStyle w:val="Heading2"/>
      </w:pPr>
      <w:r>
        <w:t xml:space="preserve">3)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14869620" w14:textId="0F6E1FFF" w:rsidR="00B55BF4" w:rsidRDefault="002963EB">
      <w:r>
        <w:rPr>
          <w:noProof/>
          <w14:ligatures w14:val="standardContextual"/>
        </w:rPr>
        <w:drawing>
          <wp:inline distT="0" distB="0" distL="0" distR="0" wp14:anchorId="0ECE3D4D" wp14:editId="19126746">
            <wp:extent cx="5029200" cy="3404235"/>
            <wp:effectExtent l="0" t="0" r="0" b="5715"/>
            <wp:docPr id="1" name="Picture 1" descr="A black circle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circle with word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5261D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424702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EB"/>
    <w:rsid w:val="002963EB"/>
    <w:rsid w:val="005E5F8B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7180"/>
  <w15:chartTrackingRefBased/>
  <w15:docId w15:val="{D49BE696-2115-48A6-AC97-B42662C5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3EB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963E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2963EB"/>
    <w:pPr>
      <w:numPr>
        <w:numId w:val="1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63E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3E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3E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3EB"/>
    <w:rPr>
      <w:rFonts w:eastAsiaTheme="minorEastAsia"/>
      <w:b/>
      <w:bCs/>
      <w:i/>
      <w:iCs/>
      <w:color w:val="4472C4" w:themeColor="accen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1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2025-09-20T17:16:00Z</dcterms:created>
  <dcterms:modified xsi:type="dcterms:W3CDTF">2025-09-20T17:33:00Z</dcterms:modified>
</cp:coreProperties>
</file>