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16E7" w14:textId="77777777" w:rsidR="00A8336B" w:rsidRPr="00297036" w:rsidRDefault="00A8336B" w:rsidP="00A8336B">
      <w:pPr>
        <w:spacing w:after="200"/>
        <w:ind w:firstLine="0"/>
        <w:jc w:val="center"/>
        <w:rPr>
          <w:b/>
          <w:sz w:val="28"/>
        </w:rPr>
      </w:pPr>
      <w:r>
        <w:rPr>
          <w:b/>
          <w:sz w:val="28"/>
        </w:rPr>
        <w:t>ANALYSIS OF</w:t>
      </w:r>
      <w:r w:rsidRPr="00297036">
        <w:rPr>
          <w:b/>
          <w:sz w:val="28"/>
        </w:rPr>
        <w:t xml:space="preserve"> </w:t>
      </w:r>
      <w:r>
        <w:rPr>
          <w:b/>
          <w:sz w:val="28"/>
        </w:rPr>
        <w:t>OIL RESERVES OF THE FIELD USING BUFFERED PROBABILITY OF EXCEEDANCE</w:t>
      </w:r>
    </w:p>
    <w:p w14:paraId="3F4C7B4D" w14:textId="77777777" w:rsidR="00A8336B" w:rsidRPr="002D2992" w:rsidRDefault="00A8336B" w:rsidP="00A8336B">
      <w:pPr>
        <w:spacing w:after="120"/>
        <w:ind w:firstLine="0"/>
        <w:jc w:val="center"/>
        <w:rPr>
          <w:sz w:val="24"/>
          <w:vertAlign w:val="superscript"/>
        </w:rPr>
      </w:pPr>
      <w:r w:rsidRPr="002D2992">
        <w:rPr>
          <w:b/>
          <w:sz w:val="24"/>
        </w:rPr>
        <w:t>A.</w:t>
      </w:r>
      <w:r>
        <w:rPr>
          <w:b/>
          <w:sz w:val="24"/>
        </w:rPr>
        <w:t>A</w:t>
      </w:r>
      <w:r w:rsidRPr="002D2992">
        <w:rPr>
          <w:b/>
          <w:sz w:val="24"/>
        </w:rPr>
        <w:t xml:space="preserve">. </w:t>
      </w:r>
      <w:r>
        <w:rPr>
          <w:b/>
          <w:sz w:val="24"/>
        </w:rPr>
        <w:t>Tokaeva</w:t>
      </w:r>
      <w:r w:rsidRPr="002D2992">
        <w:rPr>
          <w:b/>
          <w:sz w:val="24"/>
          <w:vertAlign w:val="superscript"/>
        </w:rPr>
        <w:t>1</w:t>
      </w:r>
    </w:p>
    <w:p w14:paraId="74231B93" w14:textId="77777777" w:rsidR="00A8336B" w:rsidRPr="002D2992" w:rsidRDefault="00A8336B" w:rsidP="00A8336B">
      <w:pPr>
        <w:ind w:right="-1" w:firstLine="0"/>
        <w:jc w:val="center"/>
      </w:pPr>
      <w:r w:rsidRPr="002D2992">
        <w:rPr>
          <w:vertAlign w:val="superscript"/>
        </w:rPr>
        <w:t xml:space="preserve">1 </w:t>
      </w:r>
      <w:r>
        <w:t>Moscow State University, Moscow, Russia, galynka@ymail.com</w:t>
      </w:r>
    </w:p>
    <w:p w14:paraId="01E5D81B" w14:textId="77777777" w:rsidR="00A8336B" w:rsidRDefault="00A8336B" w:rsidP="00A8336B">
      <w:pPr>
        <w:pStyle w:val="a3"/>
        <w:ind w:firstLine="340"/>
        <w:jc w:val="both"/>
        <w:rPr>
          <w:rFonts w:ascii="Times New Roman" w:hAnsi="Times New Roman" w:cs="Times New Roman"/>
          <w:sz w:val="24"/>
          <w:szCs w:val="22"/>
          <w:lang w:val="en-US"/>
        </w:rPr>
      </w:pPr>
    </w:p>
    <w:p w14:paraId="69A04777" w14:textId="77777777" w:rsidR="00A8336B" w:rsidRDefault="00A8336B" w:rsidP="00A8336B">
      <w:pPr>
        <w:rPr>
          <w:b/>
          <w:sz w:val="24"/>
        </w:rPr>
      </w:pPr>
      <w:r>
        <w:rPr>
          <w:b/>
          <w:sz w:val="24"/>
        </w:rPr>
        <w:t>Abstract</w:t>
      </w:r>
    </w:p>
    <w:p w14:paraId="44E2A142" w14:textId="77777777" w:rsidR="00A8336B" w:rsidRDefault="00A8336B" w:rsidP="00A8336B">
      <w:pPr>
        <w:rPr>
          <w:szCs w:val="22"/>
        </w:rPr>
      </w:pPr>
      <w:r>
        <w:rPr>
          <w:sz w:val="24"/>
          <w:szCs w:val="22"/>
        </w:rPr>
        <w:t>In this paper we suggest a new method to evaluate oil reserves of the oil field by means of a new concept called “Buffered probability of exceedance</w:t>
      </w:r>
      <w:r>
        <w:rPr>
          <w:szCs w:val="22"/>
        </w:rPr>
        <w:t>”</w:t>
      </w:r>
      <w:r>
        <w:rPr>
          <w:sz w:val="24"/>
          <w:szCs w:val="22"/>
        </w:rPr>
        <w:t xml:space="preserve"> (</w:t>
      </w:r>
      <w:proofErr w:type="spellStart"/>
      <w:r>
        <w:rPr>
          <w:sz w:val="24"/>
          <w:szCs w:val="22"/>
        </w:rPr>
        <w:t>bPOE</w:t>
      </w:r>
      <w:proofErr w:type="spellEnd"/>
      <w:r>
        <w:rPr>
          <w:szCs w:val="22"/>
        </w:rPr>
        <w:t>)</w:t>
      </w:r>
      <w:r>
        <w:rPr>
          <w:sz w:val="24"/>
          <w:szCs w:val="22"/>
        </w:rPr>
        <w:t xml:space="preserve"> and its corresponding threshold called “Conditional Value at Risk</w:t>
      </w:r>
      <w:r>
        <w:rPr>
          <w:szCs w:val="22"/>
        </w:rPr>
        <w:t>”</w:t>
      </w:r>
      <w:r>
        <w:rPr>
          <w:sz w:val="24"/>
          <w:szCs w:val="22"/>
        </w:rPr>
        <w:t xml:space="preserve"> (</w:t>
      </w:r>
      <w:proofErr w:type="spellStart"/>
      <w:r>
        <w:rPr>
          <w:sz w:val="24"/>
          <w:szCs w:val="22"/>
        </w:rPr>
        <w:t>CVaR</w:t>
      </w:r>
      <w:proofErr w:type="spellEnd"/>
      <w:r w:rsidRPr="001319AC">
        <w:rPr>
          <w:sz w:val="24"/>
          <w:szCs w:val="24"/>
        </w:rPr>
        <w:t xml:space="preserve">).  Through averaging of data in the tail, </w:t>
      </w:r>
      <w:proofErr w:type="spellStart"/>
      <w:r w:rsidRPr="001319AC">
        <w:rPr>
          <w:sz w:val="24"/>
          <w:szCs w:val="24"/>
        </w:rPr>
        <w:t>bPOE</w:t>
      </w:r>
      <w:proofErr w:type="spellEnd"/>
      <w:r w:rsidRPr="001319AC">
        <w:rPr>
          <w:sz w:val="24"/>
          <w:szCs w:val="24"/>
        </w:rPr>
        <w:t xml:space="preserve"> compactly presents probability as well as loss value of the tail and has the capability to revolutionize the concept of risk-averse engineering.</w:t>
      </w:r>
      <w:r w:rsidRPr="001319AC">
        <w:rPr>
          <w:rFonts w:ascii="MdrcxnAdvPTimes" w:hAnsi="MdrcxnAdvPTimes"/>
          <w:sz w:val="18"/>
          <w:szCs w:val="18"/>
        </w:rPr>
        <w:t xml:space="preserve"> </w:t>
      </w:r>
      <w:r>
        <w:rPr>
          <w:szCs w:val="22"/>
        </w:rPr>
        <w:t xml:space="preserve">It </w:t>
      </w:r>
      <w:r>
        <w:rPr>
          <w:sz w:val="24"/>
          <w:szCs w:val="22"/>
        </w:rPr>
        <w:t xml:space="preserve">was first </w:t>
      </w:r>
      <w:r>
        <w:rPr>
          <w:szCs w:val="22"/>
        </w:rPr>
        <w:t>applied</w:t>
      </w:r>
      <w:r w:rsidRPr="00C62F77">
        <w:rPr>
          <w:bCs/>
          <w:sz w:val="24"/>
          <w:vertAlign w:val="superscript"/>
        </w:rPr>
        <w:t>1</w:t>
      </w:r>
      <w:r>
        <w:rPr>
          <w:sz w:val="24"/>
          <w:szCs w:val="22"/>
        </w:rPr>
        <w:t xml:space="preserve"> </w:t>
      </w:r>
      <w:r>
        <w:t xml:space="preserve">to the problem of tropical storm damage analysis by </w:t>
      </w:r>
      <w:proofErr w:type="spellStart"/>
      <w:r>
        <w:t>Uryasev</w:t>
      </w:r>
      <w:proofErr w:type="spellEnd"/>
      <w:r>
        <w:t xml:space="preserve"> (2018) and then its properties were strictly proved</w:t>
      </w:r>
      <w:r>
        <w:rPr>
          <w:bCs/>
          <w:vertAlign w:val="superscript"/>
        </w:rPr>
        <w:t>2</w:t>
      </w:r>
      <w:r>
        <w:t xml:space="preserve"> </w:t>
      </w:r>
      <w:r>
        <w:rPr>
          <w:sz w:val="24"/>
          <w:szCs w:val="22"/>
        </w:rPr>
        <w:t xml:space="preserve">by </w:t>
      </w:r>
      <w:proofErr w:type="spellStart"/>
      <w:r>
        <w:rPr>
          <w:sz w:val="24"/>
          <w:szCs w:val="22"/>
        </w:rPr>
        <w:t>Mafusalov</w:t>
      </w:r>
      <w:proofErr w:type="spellEnd"/>
      <w:r>
        <w:rPr>
          <w:sz w:val="24"/>
          <w:szCs w:val="22"/>
        </w:rPr>
        <w:t xml:space="preserve"> and </w:t>
      </w:r>
      <w:proofErr w:type="spellStart"/>
      <w:r>
        <w:rPr>
          <w:sz w:val="24"/>
          <w:szCs w:val="22"/>
        </w:rPr>
        <w:t>Ur</w:t>
      </w:r>
      <w:r>
        <w:rPr>
          <w:szCs w:val="22"/>
        </w:rPr>
        <w:t>y</w:t>
      </w:r>
      <w:r>
        <w:rPr>
          <w:sz w:val="24"/>
          <w:szCs w:val="22"/>
        </w:rPr>
        <w:t>asev</w:t>
      </w:r>
      <w:proofErr w:type="spellEnd"/>
      <w:r>
        <w:rPr>
          <w:sz w:val="24"/>
          <w:szCs w:val="22"/>
        </w:rPr>
        <w:t xml:space="preserve"> (2016)</w:t>
      </w:r>
      <w:r>
        <w:rPr>
          <w:szCs w:val="22"/>
        </w:rPr>
        <w:t xml:space="preserve">. Herein we not only suggest a </w:t>
      </w:r>
      <w:proofErr w:type="spellStart"/>
      <w:r>
        <w:rPr>
          <w:sz w:val="24"/>
          <w:szCs w:val="22"/>
        </w:rPr>
        <w:t>bPOE</w:t>
      </w:r>
      <w:proofErr w:type="spellEnd"/>
      <w:r>
        <w:rPr>
          <w:szCs w:val="22"/>
        </w:rPr>
        <w:t xml:space="preserve">-based approach to the problem of oil reserves calculation, but also compare the obtained results with those provided by the POE-based approach (and its threshold </w:t>
      </w:r>
      <w:r>
        <w:rPr>
          <w:sz w:val="24"/>
          <w:szCs w:val="22"/>
        </w:rPr>
        <w:t>Value at Risk</w:t>
      </w:r>
      <w:r>
        <w:rPr>
          <w:szCs w:val="22"/>
        </w:rPr>
        <w:t xml:space="preserve"> (</w:t>
      </w:r>
      <w:proofErr w:type="spellStart"/>
      <w:r>
        <w:rPr>
          <w:szCs w:val="22"/>
        </w:rPr>
        <w:t>VaR</w:t>
      </w:r>
      <w:proofErr w:type="spellEnd"/>
      <w:r>
        <w:rPr>
          <w:szCs w:val="22"/>
        </w:rPr>
        <w:t>)) and make some useful remarks about reserves distribution.</w:t>
      </w:r>
    </w:p>
    <w:p w14:paraId="45514994" w14:textId="77777777" w:rsidR="00A8336B" w:rsidRDefault="00A8336B" w:rsidP="00A8336B">
      <w:pPr>
        <w:rPr>
          <w:szCs w:val="22"/>
        </w:rPr>
      </w:pPr>
    </w:p>
    <w:p w14:paraId="5A807C1E" w14:textId="77777777" w:rsidR="00A8336B" w:rsidRDefault="00A8336B" w:rsidP="00A8336B">
      <w:pPr>
        <w:rPr>
          <w:b/>
          <w:sz w:val="24"/>
        </w:rPr>
      </w:pPr>
      <w:r>
        <w:rPr>
          <w:b/>
          <w:sz w:val="24"/>
        </w:rPr>
        <w:t>1. Aims</w:t>
      </w:r>
    </w:p>
    <w:p w14:paraId="0E26846F" w14:textId="77777777" w:rsidR="00A8336B" w:rsidRDefault="00A8336B" w:rsidP="001D6DAB">
      <w:pPr>
        <w:rPr>
          <w:sz w:val="24"/>
          <w:szCs w:val="22"/>
        </w:rPr>
      </w:pPr>
      <w:r>
        <w:rPr>
          <w:sz w:val="24"/>
          <w:szCs w:val="22"/>
        </w:rPr>
        <w:t>Let’s consider an oil field at the state of exploration, when some investigation has already been undertaken, and we have measurements for all coefficients that determine the initial oil reserves. Oil reserves are calculated as follows:</w:t>
      </w:r>
    </w:p>
    <w:p w14:paraId="76B361A0" w14:textId="5D2049A1" w:rsidR="00A8336B" w:rsidRDefault="00A8336B" w:rsidP="00A8336B">
      <w:pPr>
        <w:ind w:firstLine="0"/>
        <w:rPr>
          <w:sz w:val="24"/>
          <w:szCs w:val="22"/>
        </w:rPr>
      </w:pPr>
      <w:r>
        <w:rPr>
          <w:sz w:val="24"/>
          <w:szCs w:val="22"/>
        </w:rPr>
        <w:t xml:space="preserve"> </w:t>
      </w:r>
      <w:r>
        <w:rPr>
          <w:sz w:val="24"/>
          <w:szCs w:val="22"/>
        </w:rPr>
        <w:tab/>
      </w:r>
      <w:r>
        <w:rPr>
          <w:sz w:val="24"/>
          <w:szCs w:val="22"/>
        </w:rPr>
        <w:tab/>
      </w:r>
      <w:r>
        <w:rPr>
          <w:sz w:val="24"/>
          <w:szCs w:val="22"/>
        </w:rPr>
        <w:tab/>
      </w:r>
      <w:r>
        <w:rPr>
          <w:sz w:val="24"/>
          <w:szCs w:val="22"/>
        </w:rPr>
        <w:tab/>
      </w:r>
      <m:oMath>
        <m:sSub>
          <m:sSubPr>
            <m:ctrlPr>
              <w:rPr>
                <w:rFonts w:ascii="Cambria Math" w:hAnsi="Cambria Math"/>
                <w:i/>
                <w:sz w:val="24"/>
                <w:szCs w:val="22"/>
              </w:rPr>
            </m:ctrlPr>
          </m:sSubPr>
          <m:e>
            <m:r>
              <w:rPr>
                <w:rFonts w:ascii="Cambria Math" w:hAnsi="Cambria Math"/>
                <w:sz w:val="24"/>
                <w:szCs w:val="22"/>
              </w:rPr>
              <m:t>Q</m:t>
            </m:r>
          </m:e>
          <m:sub>
            <m:r>
              <w:rPr>
                <w:rFonts w:ascii="Cambria Math" w:hAnsi="Cambria Math"/>
                <w:sz w:val="24"/>
                <w:szCs w:val="22"/>
              </w:rPr>
              <m:t>0</m:t>
            </m:r>
          </m:sub>
        </m:sSub>
        <m:r>
          <w:rPr>
            <w:rFonts w:ascii="Cambria Math" w:hAnsi="Cambria Math"/>
            <w:sz w:val="24"/>
            <w:szCs w:val="22"/>
          </w:rPr>
          <m:t>=S*h*k*</m:t>
        </m:r>
        <m:sSub>
          <m:sSubPr>
            <m:ctrlPr>
              <w:rPr>
                <w:rFonts w:ascii="Cambria Math" w:hAnsi="Cambria Math"/>
                <w:i/>
                <w:sz w:val="24"/>
                <w:szCs w:val="22"/>
              </w:rPr>
            </m:ctrlPr>
          </m:sSubPr>
          <m:e>
            <m:r>
              <w:rPr>
                <w:rFonts w:ascii="Cambria Math" w:hAnsi="Cambria Math"/>
                <w:sz w:val="24"/>
                <w:szCs w:val="22"/>
              </w:rPr>
              <m:t>S</m:t>
            </m:r>
          </m:e>
          <m:sub>
            <m:r>
              <w:rPr>
                <w:rFonts w:ascii="Cambria Math" w:hAnsi="Cambria Math"/>
                <w:sz w:val="24"/>
                <w:szCs w:val="22"/>
              </w:rPr>
              <m:t>0</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0</m:t>
            </m:r>
          </m:sub>
        </m:sSub>
        <m:r>
          <w:rPr>
            <w:rFonts w:ascii="Cambria Math" w:hAnsi="Cambria Math"/>
            <w:sz w:val="24"/>
            <w:szCs w:val="22"/>
          </w:rPr>
          <m:t>*ρ</m:t>
        </m:r>
      </m:oMath>
    </w:p>
    <w:p w14:paraId="69DC597E" w14:textId="69DFFE81" w:rsidR="00A8336B" w:rsidRDefault="00A8336B" w:rsidP="00A8336B">
      <w:pPr>
        <w:ind w:firstLine="0"/>
        <w:rPr>
          <w:sz w:val="24"/>
          <w:szCs w:val="22"/>
        </w:rPr>
      </w:pPr>
      <w:r>
        <w:rPr>
          <w:sz w:val="24"/>
          <w:szCs w:val="22"/>
        </w:rPr>
        <w:t xml:space="preserve">where </w:t>
      </w:r>
      <m:oMath>
        <m:r>
          <w:rPr>
            <w:rFonts w:ascii="Cambria Math" w:hAnsi="Cambria Math"/>
            <w:sz w:val="24"/>
            <w:szCs w:val="22"/>
          </w:rPr>
          <m:t>S</m:t>
        </m:r>
      </m:oMath>
      <w:r>
        <w:rPr>
          <w:sz w:val="24"/>
          <w:szCs w:val="22"/>
        </w:rPr>
        <w:t xml:space="preserve"> is the area of the field, h is effective</w:t>
      </w:r>
      <w:r w:rsidRPr="00A8336B">
        <w:rPr>
          <w:sz w:val="24"/>
          <w:szCs w:val="22"/>
        </w:rPr>
        <w:t xml:space="preserve"> </w:t>
      </w:r>
      <w:r w:rsidRPr="00A8336B">
        <w:rPr>
          <w:sz w:val="24"/>
          <w:szCs w:val="22"/>
        </w:rPr>
        <w:t>oil-saturated thickness</w:t>
      </w:r>
      <w:r>
        <w:rPr>
          <w:sz w:val="24"/>
          <w:szCs w:val="22"/>
        </w:rPr>
        <w:t xml:space="preserve">, </w:t>
      </w:r>
      <m:oMath>
        <m:r>
          <w:rPr>
            <w:rFonts w:ascii="Cambria Math" w:hAnsi="Cambria Math"/>
            <w:sz w:val="24"/>
            <w:szCs w:val="22"/>
          </w:rPr>
          <m:t>k</m:t>
        </m:r>
      </m:oMath>
      <w:r>
        <w:rPr>
          <w:sz w:val="24"/>
          <w:szCs w:val="22"/>
        </w:rPr>
        <w:t xml:space="preserve"> is porosity, </w:t>
      </w:r>
      <m:oMath>
        <m:sSub>
          <m:sSubPr>
            <m:ctrlPr>
              <w:rPr>
                <w:rFonts w:ascii="Cambria Math" w:hAnsi="Cambria Math"/>
                <w:i/>
                <w:sz w:val="24"/>
                <w:szCs w:val="22"/>
              </w:rPr>
            </m:ctrlPr>
          </m:sSubPr>
          <m:e>
            <m:r>
              <w:rPr>
                <w:rFonts w:ascii="Cambria Math" w:hAnsi="Cambria Math"/>
                <w:sz w:val="24"/>
                <w:szCs w:val="22"/>
              </w:rPr>
              <m:t>S</m:t>
            </m:r>
          </m:e>
          <m:sub>
            <m:r>
              <w:rPr>
                <w:rFonts w:ascii="Cambria Math" w:hAnsi="Cambria Math"/>
                <w:sz w:val="24"/>
                <w:szCs w:val="22"/>
              </w:rPr>
              <m:t>0</m:t>
            </m:r>
          </m:sub>
        </m:sSub>
      </m:oMath>
      <w:r>
        <w:rPr>
          <w:sz w:val="24"/>
          <w:szCs w:val="22"/>
        </w:rPr>
        <w:t xml:space="preserve"> is coefficient of oil saturation, </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0</m:t>
            </m:r>
          </m:sub>
        </m:sSub>
        <m:r>
          <w:rPr>
            <w:rFonts w:ascii="Cambria Math" w:hAnsi="Cambria Math"/>
            <w:sz w:val="24"/>
            <w:szCs w:val="22"/>
          </w:rPr>
          <m:t>=</m:t>
        </m:r>
        <m:r>
          <w:rPr>
            <w:rFonts w:ascii="Cambria Math" w:hAnsi="Cambria Math"/>
            <w:sz w:val="24"/>
            <w:szCs w:val="22"/>
          </w:rPr>
          <m:t>1.623</m:t>
        </m:r>
      </m:oMath>
      <w:r>
        <w:rPr>
          <w:sz w:val="24"/>
          <w:szCs w:val="22"/>
        </w:rPr>
        <w:t xml:space="preserve"> is </w:t>
      </w:r>
      <w:r w:rsidRPr="00A8336B">
        <w:rPr>
          <w:sz w:val="24"/>
          <w:szCs w:val="22"/>
        </w:rPr>
        <w:t>volume coefficient of reservoir oil</w:t>
      </w:r>
      <w:r>
        <w:rPr>
          <w:sz w:val="24"/>
          <w:szCs w:val="22"/>
        </w:rPr>
        <w:t xml:space="preserve">, and </w:t>
      </w:r>
      <m:oMath>
        <m:r>
          <w:rPr>
            <w:rFonts w:ascii="Cambria Math" w:hAnsi="Cambria Math"/>
            <w:sz w:val="24"/>
            <w:szCs w:val="22"/>
          </w:rPr>
          <m:t>ρ</m:t>
        </m:r>
        <m:r>
          <w:rPr>
            <w:rFonts w:ascii="Cambria Math" w:hAnsi="Cambria Math"/>
            <w:sz w:val="24"/>
            <w:szCs w:val="22"/>
          </w:rPr>
          <m:t>=</m:t>
        </m:r>
        <m:r>
          <w:rPr>
            <w:rFonts w:ascii="Cambria Math" w:hAnsi="Cambria Math"/>
            <w:sz w:val="24"/>
            <w:szCs w:val="22"/>
          </w:rPr>
          <m:t>0.8164</m:t>
        </m:r>
      </m:oMath>
      <w:r>
        <w:rPr>
          <w:sz w:val="24"/>
          <w:szCs w:val="22"/>
        </w:rPr>
        <w:t xml:space="preserve"> is oil density.</w:t>
      </w:r>
    </w:p>
    <w:p w14:paraId="51338F27" w14:textId="6641194B" w:rsidR="00AB14BA" w:rsidRDefault="00AB14BA" w:rsidP="00A8336B">
      <w:pPr>
        <w:ind w:firstLine="0"/>
        <w:rPr>
          <w:sz w:val="24"/>
          <w:szCs w:val="22"/>
        </w:rPr>
      </w:pPr>
      <w:r>
        <w:rPr>
          <w:sz w:val="24"/>
          <w:szCs w:val="22"/>
        </w:rPr>
        <w:t xml:space="preserve">For each of these parameters we have already obtained numerical values in different wells of the field, then </w:t>
      </w:r>
      <w:r w:rsidR="00D2392E">
        <w:rPr>
          <w:sz w:val="24"/>
          <w:szCs w:val="22"/>
        </w:rPr>
        <w:t xml:space="preserve">utilizing </w:t>
      </w:r>
      <w:r>
        <w:rPr>
          <w:sz w:val="24"/>
          <w:szCs w:val="22"/>
        </w:rPr>
        <w:t>these measurements we reconstructed distributions of these parameters and now we have two goals:</w:t>
      </w:r>
    </w:p>
    <w:p w14:paraId="6A744EED" w14:textId="77777777" w:rsidR="001D6DAB" w:rsidRDefault="001D6DAB" w:rsidP="00A8336B">
      <w:pPr>
        <w:ind w:firstLine="0"/>
        <w:rPr>
          <w:sz w:val="24"/>
          <w:szCs w:val="22"/>
        </w:rPr>
      </w:pPr>
    </w:p>
    <w:p w14:paraId="35593265" w14:textId="16071437" w:rsidR="00AB14BA" w:rsidRDefault="00AB14BA" w:rsidP="00A8336B">
      <w:pPr>
        <w:ind w:firstLine="0"/>
        <w:rPr>
          <w:sz w:val="24"/>
          <w:szCs w:val="22"/>
        </w:rPr>
      </w:pPr>
      <w:r>
        <w:rPr>
          <w:sz w:val="24"/>
          <w:szCs w:val="22"/>
        </w:rPr>
        <w:t>1) Obtain some reliable estimation of oil reserves in this field.</w:t>
      </w:r>
    </w:p>
    <w:p w14:paraId="25241C4F" w14:textId="7B66F882" w:rsidR="00AB14BA" w:rsidRDefault="00AB14BA" w:rsidP="00A8336B">
      <w:pPr>
        <w:ind w:firstLine="0"/>
        <w:rPr>
          <w:sz w:val="24"/>
          <w:szCs w:val="22"/>
        </w:rPr>
      </w:pPr>
      <w:r>
        <w:rPr>
          <w:sz w:val="24"/>
          <w:szCs w:val="22"/>
        </w:rPr>
        <w:t xml:space="preserve">2) Determine which parameter has more influence on the resulting reserves </w:t>
      </w:r>
      <w:proofErr w:type="gramStart"/>
      <w:r>
        <w:rPr>
          <w:sz w:val="24"/>
          <w:szCs w:val="22"/>
        </w:rPr>
        <w:t>in order to</w:t>
      </w:r>
      <w:proofErr w:type="gramEnd"/>
      <w:r>
        <w:rPr>
          <w:sz w:val="24"/>
          <w:szCs w:val="22"/>
        </w:rPr>
        <w:t xml:space="preserve"> apply such investigation methods</w:t>
      </w:r>
      <w:r w:rsidRPr="00AB14BA">
        <w:rPr>
          <w:sz w:val="24"/>
          <w:szCs w:val="22"/>
        </w:rPr>
        <w:t xml:space="preserve"> that will allow </w:t>
      </w:r>
      <w:r>
        <w:rPr>
          <w:sz w:val="24"/>
          <w:szCs w:val="22"/>
        </w:rPr>
        <w:t xml:space="preserve">us </w:t>
      </w:r>
      <w:r w:rsidRPr="00AB14BA">
        <w:rPr>
          <w:sz w:val="24"/>
          <w:szCs w:val="22"/>
        </w:rPr>
        <w:t>to clarify the values of thi</w:t>
      </w:r>
      <w:r>
        <w:rPr>
          <w:sz w:val="24"/>
          <w:szCs w:val="22"/>
        </w:rPr>
        <w:t>s important</w:t>
      </w:r>
      <w:r w:rsidRPr="00AB14BA">
        <w:rPr>
          <w:sz w:val="24"/>
          <w:szCs w:val="22"/>
        </w:rPr>
        <w:t xml:space="preserve"> parameter</w:t>
      </w:r>
      <w:r>
        <w:rPr>
          <w:sz w:val="24"/>
          <w:szCs w:val="22"/>
        </w:rPr>
        <w:t>.</w:t>
      </w:r>
    </w:p>
    <w:p w14:paraId="6A26A2F4" w14:textId="232BC2FA" w:rsidR="00D2392E" w:rsidRDefault="00D2392E" w:rsidP="00A8336B">
      <w:pPr>
        <w:ind w:firstLine="0"/>
        <w:rPr>
          <w:sz w:val="24"/>
          <w:szCs w:val="22"/>
        </w:rPr>
      </w:pPr>
    </w:p>
    <w:p w14:paraId="345EBBC1" w14:textId="0EC9D0B8" w:rsidR="001D6DAB" w:rsidRPr="001D6DAB" w:rsidRDefault="001D6DAB" w:rsidP="001D6DAB">
      <w:pPr>
        <w:rPr>
          <w:b/>
          <w:sz w:val="24"/>
        </w:rPr>
      </w:pPr>
      <w:r>
        <w:rPr>
          <w:b/>
          <w:sz w:val="24"/>
        </w:rPr>
        <w:t>2</w:t>
      </w:r>
      <w:r>
        <w:rPr>
          <w:b/>
          <w:sz w:val="24"/>
        </w:rPr>
        <w:t xml:space="preserve">. </w:t>
      </w:r>
      <w:r>
        <w:rPr>
          <w:b/>
          <w:sz w:val="24"/>
        </w:rPr>
        <w:t>Methods</w:t>
      </w:r>
    </w:p>
    <w:p w14:paraId="37808DA7" w14:textId="5D2A8EBF" w:rsidR="001D6DAB" w:rsidRDefault="00D2392E" w:rsidP="001D6DAB">
      <w:pPr>
        <w:rPr>
          <w:sz w:val="24"/>
          <w:szCs w:val="22"/>
        </w:rPr>
      </w:pPr>
      <w:r>
        <w:rPr>
          <w:sz w:val="24"/>
          <w:szCs w:val="22"/>
        </w:rPr>
        <w:t>In the simplest model we assume that undefined parameters</w:t>
      </w:r>
      <w:r w:rsidR="006620BB">
        <w:rPr>
          <w:sz w:val="24"/>
          <w:szCs w:val="22"/>
        </w:rPr>
        <w:t xml:space="preserve"> </w:t>
      </w:r>
      <m:oMath>
        <m:r>
          <w:rPr>
            <w:rFonts w:ascii="Cambria Math" w:hAnsi="Cambria Math"/>
            <w:sz w:val="24"/>
            <w:szCs w:val="22"/>
          </w:rPr>
          <m:t xml:space="preserve">S, h, </m:t>
        </m:r>
        <m:sSub>
          <m:sSubPr>
            <m:ctrlPr>
              <w:rPr>
                <w:rFonts w:ascii="Cambria Math" w:hAnsi="Cambria Math"/>
                <w:i/>
                <w:sz w:val="24"/>
                <w:szCs w:val="22"/>
              </w:rPr>
            </m:ctrlPr>
          </m:sSubPr>
          <m:e>
            <m:r>
              <w:rPr>
                <w:rFonts w:ascii="Cambria Math" w:hAnsi="Cambria Math"/>
                <w:sz w:val="24"/>
                <w:szCs w:val="22"/>
              </w:rPr>
              <m:t>S</m:t>
            </m:r>
          </m:e>
          <m:sub>
            <m:r>
              <w:rPr>
                <w:rFonts w:ascii="Cambria Math" w:hAnsi="Cambria Math"/>
                <w:sz w:val="24"/>
                <w:szCs w:val="22"/>
              </w:rPr>
              <m:t>0</m:t>
            </m:r>
          </m:sub>
        </m:sSub>
      </m:oMath>
      <w:r>
        <w:rPr>
          <w:sz w:val="24"/>
          <w:szCs w:val="22"/>
        </w:rPr>
        <w:t xml:space="preserve"> are normally distributed</w:t>
      </w:r>
      <w:r w:rsidR="006620BB">
        <w:rPr>
          <w:sz w:val="24"/>
          <w:szCs w:val="22"/>
        </w:rPr>
        <w:t xml:space="preserve"> and </w:t>
      </w:r>
      <m:oMath>
        <m:r>
          <w:rPr>
            <w:rFonts w:ascii="Cambria Math" w:hAnsi="Cambria Math"/>
            <w:sz w:val="24"/>
            <w:szCs w:val="22"/>
          </w:rPr>
          <m:t>k</m:t>
        </m:r>
      </m:oMath>
      <w:r>
        <w:rPr>
          <w:sz w:val="24"/>
          <w:szCs w:val="22"/>
        </w:rPr>
        <w:t xml:space="preserve"> </w:t>
      </w:r>
      <w:r w:rsidR="006620BB">
        <w:rPr>
          <w:sz w:val="24"/>
          <w:szCs w:val="22"/>
        </w:rPr>
        <w:t>is lognormally distributed</w:t>
      </w:r>
      <w:r w:rsidR="002124C5">
        <w:rPr>
          <w:sz w:val="24"/>
          <w:szCs w:val="22"/>
        </w:rPr>
        <w:t xml:space="preserve"> </w:t>
      </w:r>
      <w:r>
        <w:rPr>
          <w:sz w:val="24"/>
          <w:szCs w:val="22"/>
        </w:rPr>
        <w:t xml:space="preserve">(with mean and standard deviation reconstructed </w:t>
      </w:r>
      <w:r w:rsidR="00733CB0">
        <w:rPr>
          <w:sz w:val="24"/>
          <w:szCs w:val="22"/>
        </w:rPr>
        <w:t xml:space="preserve">using </w:t>
      </w:r>
      <w:r>
        <w:rPr>
          <w:sz w:val="24"/>
          <w:szCs w:val="22"/>
        </w:rPr>
        <w:t>observations of these parameters)</w:t>
      </w:r>
      <w:r w:rsidR="006620BB">
        <w:rPr>
          <w:sz w:val="24"/>
          <w:szCs w:val="22"/>
        </w:rPr>
        <w:t xml:space="preserve"> </w:t>
      </w:r>
      <w:r>
        <w:rPr>
          <w:sz w:val="24"/>
          <w:szCs w:val="22"/>
        </w:rPr>
        <w:t xml:space="preserve">. </w:t>
      </w:r>
    </w:p>
    <w:p w14:paraId="60E3AF16" w14:textId="7755EB2E" w:rsidR="00D2392E" w:rsidRDefault="001D6DAB" w:rsidP="00A8336B">
      <w:pPr>
        <w:ind w:firstLine="0"/>
        <w:rPr>
          <w:sz w:val="24"/>
          <w:szCs w:val="22"/>
        </w:rPr>
      </w:pPr>
      <w:r>
        <w:rPr>
          <w:sz w:val="24"/>
          <w:szCs w:val="22"/>
        </w:rPr>
        <w:t xml:space="preserve">1) </w:t>
      </w:r>
      <w:r w:rsidR="00D2392E">
        <w:rPr>
          <w:sz w:val="24"/>
          <w:szCs w:val="22"/>
        </w:rPr>
        <w:t xml:space="preserve">The baseline </w:t>
      </w:r>
      <w:r w:rsidR="007B02CE">
        <w:rPr>
          <w:sz w:val="24"/>
          <w:szCs w:val="22"/>
        </w:rPr>
        <w:t xml:space="preserve">estimation for each parameter (and hence for oil reserves) is just the mean value of the distribution. But this solution of the problem cannot be adopted in business cases, because in some cases real values will be less than the mean, and in some they will be greater, </w:t>
      </w:r>
      <w:r>
        <w:rPr>
          <w:sz w:val="24"/>
          <w:szCs w:val="22"/>
        </w:rPr>
        <w:t xml:space="preserve">and we </w:t>
      </w:r>
      <w:proofErr w:type="gramStart"/>
      <w:r>
        <w:rPr>
          <w:sz w:val="24"/>
          <w:szCs w:val="22"/>
        </w:rPr>
        <w:t>does</w:t>
      </w:r>
      <w:r w:rsidR="00E55933">
        <w:rPr>
          <w:sz w:val="24"/>
          <w:szCs w:val="22"/>
        </w:rPr>
        <w:t>n’t</w:t>
      </w:r>
      <w:proofErr w:type="gramEnd"/>
      <w:r>
        <w:rPr>
          <w:sz w:val="24"/>
          <w:szCs w:val="22"/>
        </w:rPr>
        <w:t xml:space="preserve"> have </w:t>
      </w:r>
      <w:r w:rsidR="00E55933">
        <w:rPr>
          <w:sz w:val="24"/>
          <w:szCs w:val="22"/>
        </w:rPr>
        <w:t xml:space="preserve">a </w:t>
      </w:r>
      <w:r>
        <w:rPr>
          <w:sz w:val="24"/>
          <w:szCs w:val="22"/>
        </w:rPr>
        <w:t>faintest idea of how big or small they may be.</w:t>
      </w:r>
    </w:p>
    <w:p w14:paraId="725B3FA9" w14:textId="27F1CBDD" w:rsidR="000610F0" w:rsidRDefault="001D6DAB" w:rsidP="000610F0">
      <w:pPr>
        <w:pStyle w:val="a5"/>
        <w:rPr>
          <w:lang w:val="en-US"/>
        </w:rPr>
      </w:pPr>
      <w:r>
        <w:rPr>
          <w:szCs w:val="22"/>
        </w:rPr>
        <w:t xml:space="preserve">2) The second-best idea is to use </w:t>
      </w:r>
      <w:proofErr w:type="spellStart"/>
      <w:r w:rsidR="00E55933">
        <w:rPr>
          <w:szCs w:val="22"/>
        </w:rPr>
        <w:t>VaR</w:t>
      </w:r>
      <w:proofErr w:type="spellEnd"/>
      <w:r w:rsidR="00E55933">
        <w:rPr>
          <w:szCs w:val="22"/>
        </w:rPr>
        <w:t xml:space="preserve"> and POE. </w:t>
      </w:r>
      <w:r w:rsidR="00E55933" w:rsidRPr="008D40D0">
        <w:rPr>
          <w:szCs w:val="22"/>
          <w:lang w:val="en-US"/>
        </w:rPr>
        <w:t xml:space="preserve">Let’s denote our desired parameter by a random variable </w:t>
      </w:r>
      <m:oMath>
        <m:r>
          <w:rPr>
            <w:rFonts w:ascii="Cambria Math" w:hAnsi="Cambria Math"/>
            <w:szCs w:val="22"/>
          </w:rPr>
          <m:t>X</m:t>
        </m:r>
      </m:oMath>
      <w:r w:rsidR="00E55933" w:rsidRPr="008D40D0">
        <w:rPr>
          <w:szCs w:val="22"/>
          <w:lang w:val="en-US"/>
        </w:rPr>
        <w:t xml:space="preserve"> (with corresponding normal distribution).</w:t>
      </w:r>
      <w:r w:rsidR="000610F0" w:rsidRPr="008D40D0">
        <w:rPr>
          <w:szCs w:val="22"/>
          <w:lang w:val="en-US"/>
        </w:rPr>
        <w:t xml:space="preserve"> </w:t>
      </w:r>
      <w:r w:rsidR="008D40D0" w:rsidRPr="00687104">
        <w:rPr>
          <w:lang w:val="en-US"/>
        </w:rPr>
        <w:t>W</w:t>
      </w:r>
      <w:r w:rsidR="000610F0" w:rsidRPr="00687104">
        <w:rPr>
          <w:lang w:val="en-US"/>
        </w:rPr>
        <w:t xml:space="preserve">e are interested in knowing the amount of </w:t>
      </w:r>
      <w:r w:rsidR="008D40D0" w:rsidRPr="00687104">
        <w:rPr>
          <w:lang w:val="en-US"/>
        </w:rPr>
        <w:t xml:space="preserve">our parameter </w:t>
      </w:r>
      <w:r w:rsidR="000610F0" w:rsidRPr="00687104">
        <w:rPr>
          <w:lang w:val="en-US"/>
        </w:rPr>
        <w:t>(</w:t>
      </w:r>
      <m:oMath>
        <m:r>
          <w:rPr>
            <w:rFonts w:ascii="Cambria Math" w:hAnsi="Cambria Math"/>
            <w:szCs w:val="22"/>
          </w:rPr>
          <m:t>X</m:t>
        </m:r>
      </m:oMath>
      <w:r w:rsidR="000610F0" w:rsidRPr="00687104">
        <w:rPr>
          <w:lang w:val="en-US"/>
        </w:rPr>
        <w:t>) relative to some given threshold (</w:t>
      </w:r>
      <m:oMath>
        <m:r>
          <w:rPr>
            <w:rFonts w:ascii="Cambria Math" w:hAnsi="Cambria Math"/>
            <w:lang w:val="en-US"/>
          </w:rPr>
          <m:t>W</m:t>
        </m:r>
      </m:oMath>
      <w:r w:rsidR="000610F0" w:rsidRPr="00687104">
        <w:rPr>
          <w:lang w:val="en-US"/>
        </w:rPr>
        <w:t xml:space="preserve">). The probability of exceedance (POE) for that threshold </w:t>
      </w:r>
      <m:oMath>
        <m:r>
          <w:rPr>
            <w:rFonts w:ascii="Cambria Math" w:hAnsi="Cambria Math"/>
            <w:lang w:val="en-US"/>
          </w:rPr>
          <m:t>W</m:t>
        </m:r>
      </m:oMath>
      <w:r w:rsidR="000610F0" w:rsidRPr="00687104">
        <w:rPr>
          <w:lang w:val="en-US"/>
        </w:rPr>
        <w:t xml:space="preserve"> is defined b</w:t>
      </w:r>
      <w:r w:rsidR="00687104">
        <w:rPr>
          <w:lang w:val="en-US"/>
        </w:rPr>
        <w:t xml:space="preserve">y </w:t>
      </w:r>
    </w:p>
    <w:p w14:paraId="02269C61" w14:textId="095B0969" w:rsidR="00687104" w:rsidRPr="003B044F" w:rsidRDefault="00687104" w:rsidP="000610F0">
      <w:pPr>
        <w:pStyle w:val="a5"/>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X&gt;W</m:t>
              </m:r>
            </m:e>
          </m:d>
        </m:oMath>
      </m:oMathPara>
    </w:p>
    <w:p w14:paraId="06A77F69" w14:textId="08E46C47" w:rsidR="003B044F" w:rsidRDefault="003B044F" w:rsidP="003B044F">
      <w:pPr>
        <w:spacing w:before="100" w:beforeAutospacing="1" w:after="100" w:afterAutospacing="1"/>
        <w:ind w:firstLine="0"/>
        <w:jc w:val="left"/>
        <w:rPr>
          <w:sz w:val="24"/>
          <w:szCs w:val="24"/>
        </w:rPr>
      </w:pPr>
      <w:r w:rsidRPr="003B044F">
        <w:rPr>
          <w:sz w:val="24"/>
          <w:szCs w:val="24"/>
        </w:rPr>
        <w:t xml:space="preserve">The threshold </w:t>
      </w:r>
      <m:oMath>
        <m:r>
          <w:rPr>
            <w:rFonts w:ascii="Cambria Math" w:hAnsi="Cambria Math"/>
          </w:rPr>
          <m:t>W</m:t>
        </m:r>
      </m:oMath>
      <w:r w:rsidRPr="003B044F">
        <w:rPr>
          <w:sz w:val="24"/>
          <w:szCs w:val="24"/>
        </w:rPr>
        <w:t xml:space="preserve"> in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d>
          <m:dPr>
            <m:ctrlPr>
              <w:rPr>
                <w:rFonts w:ascii="Cambria Math" w:hAnsi="Cambria Math"/>
                <w:i/>
                <w:sz w:val="24"/>
                <w:szCs w:val="24"/>
              </w:rPr>
            </m:ctrlPr>
          </m:dPr>
          <m:e>
            <m:r>
              <w:rPr>
                <w:rFonts w:ascii="Cambria Math" w:hAnsi="Cambria Math"/>
                <w:sz w:val="24"/>
                <w:szCs w:val="24"/>
              </w:rPr>
              <m:t>X</m:t>
            </m:r>
          </m:e>
        </m:d>
      </m:oMath>
      <w:r>
        <w:rPr>
          <w:sz w:val="18"/>
          <w:szCs w:val="18"/>
        </w:rPr>
        <w:t xml:space="preserve"> </w:t>
      </w:r>
      <w:r w:rsidRPr="003B044F">
        <w:rPr>
          <w:sz w:val="24"/>
          <w:szCs w:val="24"/>
        </w:rPr>
        <w:t xml:space="preserve">is commonly referred to in economics and finance as the </w:t>
      </w:r>
      <w:r>
        <w:rPr>
          <w:sz w:val="24"/>
          <w:szCs w:val="24"/>
        </w:rPr>
        <w:t>“</w:t>
      </w:r>
      <w:r w:rsidRPr="003B044F">
        <w:rPr>
          <w:sz w:val="24"/>
          <w:szCs w:val="24"/>
        </w:rPr>
        <w:t>Value at Risk</w:t>
      </w:r>
      <w:r>
        <w:rPr>
          <w:sz w:val="24"/>
          <w:szCs w:val="24"/>
        </w:rPr>
        <w:t>”</w:t>
      </w:r>
      <w:r w:rsidRPr="003B044F">
        <w:rPr>
          <w:sz w:val="24"/>
          <w:szCs w:val="24"/>
        </w:rPr>
        <w:t xml:space="preserve"> (</w:t>
      </w:r>
      <w:proofErr w:type="spellStart"/>
      <w:r w:rsidRPr="003B044F">
        <w:rPr>
          <w:sz w:val="24"/>
          <w:szCs w:val="24"/>
        </w:rPr>
        <w:t>VaR</w:t>
      </w:r>
      <w:proofErr w:type="spellEnd"/>
      <w:r w:rsidRPr="003B044F">
        <w:rPr>
          <w:sz w:val="24"/>
          <w:szCs w:val="24"/>
        </w:rPr>
        <w:t xml:space="preserve">). </w:t>
      </w:r>
      <w:r w:rsidR="0028172A">
        <w:rPr>
          <w:sz w:val="24"/>
          <w:szCs w:val="24"/>
        </w:rPr>
        <w:t xml:space="preserve">For example, if </w:t>
      </w:r>
      <m:oMath>
        <m:r>
          <w:rPr>
            <w:rFonts w:ascii="Cambria Math" w:hAnsi="Cambria Math"/>
            <w:sz w:val="24"/>
            <w:szCs w:val="24"/>
          </w:rPr>
          <m:t>X~N(0,1)</m:t>
        </m:r>
      </m:oMath>
      <w:r w:rsidR="0028172A">
        <w:rPr>
          <w:sz w:val="24"/>
          <w:szCs w:val="24"/>
        </w:rPr>
        <w:t xml:space="preserve">, and </w:t>
      </w:r>
      <m:oMath>
        <m:r>
          <w:rPr>
            <w:rFonts w:ascii="Cambria Math" w:hAnsi="Cambria Math"/>
            <w:sz w:val="24"/>
            <w:szCs w:val="24"/>
          </w:rPr>
          <m:t>W=0.95</m:t>
        </m:r>
      </m:oMath>
      <w:r w:rsidR="0028172A">
        <w:rPr>
          <w:sz w:val="24"/>
          <w:szCs w:val="24"/>
        </w:rPr>
        <w:t xml:space="preserve">, then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1.65</m:t>
        </m:r>
      </m:oMath>
      <w:r w:rsidR="0028172A">
        <w:rPr>
          <w:sz w:val="24"/>
          <w:szCs w:val="24"/>
        </w:rPr>
        <w:t>.</w:t>
      </w:r>
    </w:p>
    <w:p w14:paraId="3E1A8362" w14:textId="20FF62F3" w:rsidR="007F60B8" w:rsidRDefault="007F60B8" w:rsidP="003B044F">
      <w:pPr>
        <w:spacing w:before="100" w:beforeAutospacing="1" w:after="100" w:afterAutospacing="1"/>
        <w:ind w:firstLine="0"/>
        <w:jc w:val="left"/>
        <w:rPr>
          <w:sz w:val="24"/>
          <w:szCs w:val="24"/>
        </w:rPr>
      </w:pPr>
      <w:r>
        <w:rPr>
          <w:noProof/>
          <w:sz w:val="24"/>
          <w:szCs w:val="24"/>
        </w:rPr>
        <w:lastRenderedPageBreak/>
        <w:drawing>
          <wp:inline distT="0" distB="0" distL="0" distR="0" wp14:anchorId="326C98F6" wp14:editId="121DEC50">
            <wp:extent cx="2803916" cy="2183907"/>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2830848" cy="2204884"/>
                    </a:xfrm>
                    <a:prstGeom prst="rect">
                      <a:avLst/>
                    </a:prstGeom>
                  </pic:spPr>
                </pic:pic>
              </a:graphicData>
            </a:graphic>
          </wp:inline>
        </w:drawing>
      </w:r>
    </w:p>
    <w:p w14:paraId="464A3645" w14:textId="77777777" w:rsidR="00631101" w:rsidRDefault="007F60B8" w:rsidP="00631101">
      <w:pPr>
        <w:pStyle w:val="a5"/>
        <w:rPr>
          <w:lang w:val="en-US"/>
        </w:rPr>
      </w:pPr>
      <w:r w:rsidRPr="00631101">
        <w:rPr>
          <w:lang w:val="en-US"/>
        </w:rPr>
        <w:t xml:space="preserve">In other words, there is </w:t>
      </w:r>
      <m:oMath>
        <m:r>
          <w:rPr>
            <w:rFonts w:ascii="Cambria Math" w:hAnsi="Cambria Math"/>
          </w:rPr>
          <m:t>β</m:t>
        </m:r>
        <m:r>
          <w:rPr>
            <w:rFonts w:ascii="Cambria Math" w:hAnsi="Cambria Math"/>
            <w:lang w:val="en-US"/>
          </w:rPr>
          <m:t>=5%</m:t>
        </m:r>
      </m:oMath>
      <w:r w:rsidRPr="00631101">
        <w:rPr>
          <w:lang w:val="en-US"/>
        </w:rPr>
        <w:t xml:space="preserve"> probability that our parameter will exceed the </w:t>
      </w:r>
      <w:proofErr w:type="spellStart"/>
      <w:r w:rsidRPr="00631101">
        <w:rPr>
          <w:lang w:val="en-US"/>
        </w:rPr>
        <w:t>VaR.</w:t>
      </w:r>
      <w:proofErr w:type="spellEnd"/>
      <w:r w:rsidRPr="00631101">
        <w:rPr>
          <w:lang w:val="en-US"/>
        </w:rPr>
        <w:t xml:space="preserve"> But the </w:t>
      </w:r>
      <w:r w:rsidR="00631101" w:rsidRPr="00631101">
        <w:rPr>
          <w:lang w:val="en-US"/>
        </w:rPr>
        <w:t xml:space="preserve">flaw of this approach is that </w:t>
      </w:r>
      <m:oMath>
        <m:r>
          <w:rPr>
            <w:rFonts w:ascii="Cambria Math" w:hAnsi="Cambria Math"/>
            <w:lang w:val="en-US"/>
          </w:rPr>
          <m:t>W</m:t>
        </m:r>
      </m:oMath>
      <w:r w:rsidR="00631101" w:rsidRPr="00631101">
        <w:rPr>
          <w:lang w:val="en-US"/>
        </w:rPr>
        <w:t xml:space="preserv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d>
          <m:dPr>
            <m:ctrlPr>
              <w:rPr>
                <w:rFonts w:ascii="Cambria Math" w:hAnsi="Cambria Math"/>
                <w:i/>
                <w:lang w:val="en-US"/>
              </w:rPr>
            </m:ctrlPr>
          </m:dPr>
          <m:e>
            <m:r>
              <w:rPr>
                <w:rFonts w:ascii="Cambria Math" w:hAnsi="Cambria Math"/>
                <w:lang w:val="en-US"/>
              </w:rPr>
              <m:t>X</m:t>
            </m:r>
          </m:e>
        </m:d>
      </m:oMath>
      <w:r w:rsidR="00631101" w:rsidRPr="00631101">
        <w:rPr>
          <w:lang w:val="en-US"/>
        </w:rPr>
        <w:t xml:space="preserve"> </w:t>
      </w:r>
      <w:r w:rsidR="00631101" w:rsidRPr="00631101">
        <w:rPr>
          <w:lang w:val="en-US"/>
        </w:rPr>
        <w:t xml:space="preserve">do not provide any information about the magnitude of damages of  </w:t>
      </w:r>
      <m:oMath>
        <m:r>
          <w:rPr>
            <w:rFonts w:ascii="Cambria Math" w:hAnsi="Cambria Math"/>
            <w:lang w:val="en-US"/>
          </w:rPr>
          <m:t>X</m:t>
        </m:r>
      </m:oMath>
      <w:r w:rsidR="00631101" w:rsidRPr="00631101">
        <w:rPr>
          <w:lang w:val="en-US"/>
        </w:rPr>
        <w:t xml:space="preserve"> </w:t>
      </w:r>
      <w:r w:rsidR="00631101" w:rsidRPr="00631101">
        <w:rPr>
          <w:lang w:val="en-US"/>
        </w:rPr>
        <w:t xml:space="preserve">exceeding </w:t>
      </w:r>
      <m:oMath>
        <m:r>
          <w:rPr>
            <w:rFonts w:ascii="Cambria Math" w:hAnsi="Cambria Math"/>
            <w:lang w:val="en-US"/>
          </w:rPr>
          <m:t>W</m:t>
        </m:r>
      </m:oMath>
      <w:r w:rsidR="00631101" w:rsidRPr="00631101">
        <w:rPr>
          <w:lang w:val="en-US"/>
        </w:rPr>
        <w:t xml:space="preserve">. </w:t>
      </w:r>
    </w:p>
    <w:p w14:paraId="626208DB" w14:textId="28F4CFA0" w:rsidR="00174D6B" w:rsidRDefault="00631101" w:rsidP="005E4AED">
      <w:pPr>
        <w:pStyle w:val="a5"/>
        <w:rPr>
          <w:lang w:val="en-US"/>
        </w:rPr>
      </w:pPr>
      <w:r>
        <w:rPr>
          <w:lang w:val="en-US"/>
        </w:rPr>
        <w:t xml:space="preserve">3) </w:t>
      </w:r>
      <w:r>
        <w:rPr>
          <w:lang w:val="en-US"/>
        </w:rPr>
        <w:t xml:space="preserve">The situation can be improved by using </w:t>
      </w:r>
      <w:proofErr w:type="spellStart"/>
      <w:r>
        <w:rPr>
          <w:lang w:val="en-US"/>
        </w:rPr>
        <w:t>CVaR</w:t>
      </w:r>
      <w:proofErr w:type="spellEnd"/>
      <w:r>
        <w:rPr>
          <w:lang w:val="en-US"/>
        </w:rPr>
        <w:t xml:space="preserve"> (and </w:t>
      </w:r>
      <w:proofErr w:type="spellStart"/>
      <w:r>
        <w:rPr>
          <w:lang w:val="en-US"/>
        </w:rPr>
        <w:t>bPOE</w:t>
      </w:r>
      <w:proofErr w:type="spellEnd"/>
      <w:r>
        <w:rPr>
          <w:lang w:val="en-US"/>
        </w:rPr>
        <w:t xml:space="preserve">) instead of </w:t>
      </w:r>
      <w:proofErr w:type="spellStart"/>
      <w:r>
        <w:rPr>
          <w:lang w:val="en-US"/>
        </w:rPr>
        <w:t>VaR</w:t>
      </w:r>
      <w:proofErr w:type="spellEnd"/>
      <w:r>
        <w:rPr>
          <w:lang w:val="en-US"/>
        </w:rPr>
        <w:t xml:space="preserve"> (and POE).</w:t>
      </w:r>
      <w:r w:rsidR="005E4AED">
        <w:rPr>
          <w:lang w:val="en-US"/>
        </w:rPr>
        <w:t xml:space="preserve"> </w:t>
      </w:r>
      <w:proofErr w:type="gramStart"/>
      <w:r w:rsidR="005E4AED">
        <w:rPr>
          <w:lang w:val="en-US"/>
        </w:rPr>
        <w:t>In order to</w:t>
      </w:r>
      <w:proofErr w:type="gramEnd"/>
      <w:r w:rsidR="005E4AED">
        <w:rPr>
          <w:lang w:val="en-US"/>
        </w:rPr>
        <w:t xml:space="preserve"> introduce </w:t>
      </w:r>
      <w:proofErr w:type="spellStart"/>
      <w:r w:rsidR="005E4AED">
        <w:rPr>
          <w:lang w:val="en-US"/>
        </w:rPr>
        <w:t>CVaR</w:t>
      </w:r>
      <w:proofErr w:type="spellEnd"/>
      <w:r w:rsidR="005E4AED">
        <w:rPr>
          <w:lang w:val="en-US"/>
        </w:rPr>
        <w:t>, w</w:t>
      </w:r>
      <w:r w:rsidR="005E4AED" w:rsidRPr="005E4AED">
        <w:rPr>
          <w:lang w:val="en-US"/>
        </w:rPr>
        <w:t xml:space="preserve">e pose </w:t>
      </w:r>
      <w:r w:rsidR="005E4AED">
        <w:rPr>
          <w:lang w:val="en-US"/>
        </w:rPr>
        <w:t xml:space="preserve">the following </w:t>
      </w:r>
      <w:r w:rsidR="005E4AED" w:rsidRPr="005E4AED">
        <w:rPr>
          <w:lang w:val="en-US"/>
        </w:rPr>
        <w:t xml:space="preserve">question: if </w:t>
      </w:r>
      <w:r w:rsidR="005E4AED">
        <w:rPr>
          <w:lang w:val="en-US"/>
        </w:rPr>
        <w:t xml:space="preserve">the value of our parameter </w:t>
      </w:r>
      <w:r w:rsidR="005E4AED" w:rsidRPr="005E4AED">
        <w:rPr>
          <w:lang w:val="en-US"/>
        </w:rPr>
        <w:t xml:space="preserve">exceeds </w:t>
      </w:r>
      <m:oMath>
        <m:r>
          <w:rPr>
            <w:rFonts w:ascii="Cambria Math" w:hAnsi="Cambria Math"/>
            <w:lang w:val="en-US"/>
          </w:rPr>
          <m:t>W</m:t>
        </m:r>
      </m:oMath>
      <w:r w:rsidR="005E4AED" w:rsidRPr="005E4AED">
        <w:rPr>
          <w:lang w:val="en-US"/>
        </w:rPr>
        <w:t xml:space="preserve">, what is the average amount of </w:t>
      </w:r>
      <w:r w:rsidR="005E4AED">
        <w:rPr>
          <w:lang w:val="en-US"/>
        </w:rPr>
        <w:t xml:space="preserve">this value </w:t>
      </w:r>
      <w:r w:rsidR="005E4AED" w:rsidRPr="005E4AED">
        <w:rPr>
          <w:lang w:val="en-US"/>
        </w:rPr>
        <w:t xml:space="preserve">expected? We say that the economic </w:t>
      </w:r>
      <w:r w:rsidR="0069043D">
        <w:rPr>
          <w:lang w:val="en-US"/>
        </w:rPr>
        <w:t>value of our parameter</w:t>
      </w:r>
    </w:p>
    <w:p w14:paraId="6E88EA77" w14:textId="571E47E5" w:rsidR="00174D6B" w:rsidRPr="00174D6B" w:rsidRDefault="005E4AED" w:rsidP="005E4AED">
      <w:pPr>
        <w:pStyle w:val="a5"/>
        <w:rPr>
          <w:lang w:val="en-US"/>
        </w:rPr>
      </w:pPr>
      <w:r w:rsidRPr="005E4AED">
        <w:rPr>
          <w:lang w:val="en-US"/>
        </w:rPr>
        <w:t xml:space="preserve"> </w:t>
      </w:r>
      <w:r w:rsidR="00174D6B">
        <w:rPr>
          <w:lang w:val="en-US"/>
        </w:rPr>
        <w:tab/>
      </w:r>
      <w:r w:rsidR="00174D6B">
        <w:rPr>
          <w:lang w:val="en-US"/>
        </w:rPr>
        <w:tab/>
      </w:r>
      <w:r w:rsidR="00174D6B">
        <w:rPr>
          <w:lang w:val="en-US"/>
        </w:rPr>
        <w:tab/>
      </w:r>
      <w:r w:rsidR="00174D6B">
        <w:rPr>
          <w:lang w:val="en-US"/>
        </w:rPr>
        <w:tab/>
      </w:r>
      <w:r w:rsidR="00174D6B">
        <w:rPr>
          <w:lang w:val="en-US"/>
        </w:rPr>
        <w:tab/>
      </w:r>
      <m:oMath>
        <m:r>
          <w:rPr>
            <w:rFonts w:ascii="Cambria Math" w:hAnsi="Cambria Math"/>
            <w:lang w:val="en-US"/>
          </w:rPr>
          <m:t>V=E</m:t>
        </m:r>
        <m:d>
          <m:dPr>
            <m:begChr m:val="["/>
            <m:endChr m:val="]"/>
            <m:ctrlPr>
              <w:rPr>
                <w:rFonts w:ascii="Cambria Math" w:hAnsi="Cambria Math"/>
                <w:i/>
                <w:lang w:val="en-US"/>
              </w:rPr>
            </m:ctrlPr>
          </m:dPr>
          <m:e>
            <m:r>
              <w:rPr>
                <w:rFonts w:ascii="Cambria Math" w:hAnsi="Cambria Math"/>
                <w:lang w:val="en-US"/>
              </w:rPr>
              <m:t>X|X&gt;W</m:t>
            </m:r>
          </m:e>
        </m:d>
      </m:oMath>
    </w:p>
    <w:p w14:paraId="0A236A28" w14:textId="090E26DB" w:rsidR="002D5625" w:rsidRDefault="0069043D" w:rsidP="002D5625">
      <w:pPr>
        <w:pStyle w:val="a5"/>
        <w:rPr>
          <w:lang w:val="en-US"/>
        </w:rPr>
      </w:pPr>
      <w:r>
        <w:rPr>
          <w:lang w:val="en-US"/>
        </w:rPr>
        <w:t xml:space="preserve">shows </w:t>
      </w:r>
      <w:r w:rsidR="005E4AED" w:rsidRPr="005E4AED">
        <w:rPr>
          <w:lang w:val="en-US"/>
        </w:rPr>
        <w:t xml:space="preserve">on average </w:t>
      </w:r>
      <w:r>
        <w:rPr>
          <w:lang w:val="en-US"/>
        </w:rPr>
        <w:t xml:space="preserve">values </w:t>
      </w:r>
      <w:r w:rsidR="005E4AED" w:rsidRPr="005E4AED">
        <w:rPr>
          <w:lang w:val="en-US"/>
        </w:rPr>
        <w:t xml:space="preserve">exceeding </w:t>
      </w:r>
      <m:oMath>
        <m:r>
          <w:rPr>
            <w:rFonts w:ascii="Cambria Math" w:hAnsi="Cambria Math"/>
            <w:lang w:val="en-US"/>
          </w:rPr>
          <m:t>W</m:t>
        </m:r>
      </m:oMath>
      <w:r w:rsidR="005E4AED" w:rsidRPr="005E4AED">
        <w:rPr>
          <w:lang w:val="en-US"/>
        </w:rPr>
        <w:t xml:space="preserve">, where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X|X&gt;W</m:t>
            </m:r>
          </m:e>
        </m:d>
      </m:oMath>
      <w:r>
        <w:rPr>
          <w:lang w:val="en-US"/>
        </w:rPr>
        <w:t xml:space="preserve"> </w:t>
      </w:r>
      <w:r w:rsidR="005E4AED" w:rsidRPr="005E4AED">
        <w:rPr>
          <w:lang w:val="en-US"/>
        </w:rPr>
        <w:t xml:space="preserve">is the conditional expectation that </w:t>
      </w:r>
      <m:oMath>
        <m:r>
          <w:rPr>
            <w:rFonts w:ascii="Cambria Math" w:hAnsi="Cambria Math"/>
            <w:lang w:val="en-US"/>
          </w:rPr>
          <m:t>X</m:t>
        </m:r>
      </m:oMath>
      <w:r w:rsidR="005E4AED" w:rsidRPr="005E4AED">
        <w:rPr>
          <w:lang w:val="en-US"/>
        </w:rPr>
        <w:t xml:space="preserve"> exceeds </w:t>
      </w:r>
      <m:oMath>
        <m:r>
          <w:rPr>
            <w:rFonts w:ascii="Cambria Math" w:hAnsi="Cambria Math"/>
            <w:lang w:val="en-US"/>
          </w:rPr>
          <m:t>W</m:t>
        </m:r>
      </m:oMath>
      <w:r w:rsidR="005E4AED" w:rsidRPr="005E4AED">
        <w:rPr>
          <w:lang w:val="en-US"/>
        </w:rPr>
        <w:t xml:space="preserve">. By definition, </w:t>
      </w:r>
      <w:r>
        <w:rPr>
          <w:lang w:val="en-US"/>
        </w:rPr>
        <w:t xml:space="preserve"> </w:t>
      </w:r>
      <m:oMath>
        <m:r>
          <w:rPr>
            <w:rFonts w:ascii="Cambria Math" w:hAnsi="Cambria Math"/>
            <w:lang w:val="en-US"/>
          </w:rPr>
          <m:t>V</m:t>
        </m:r>
      </m:oMath>
      <w:r w:rsidRPr="005E4AED">
        <w:rPr>
          <w:lang w:val="en-US"/>
        </w:rPr>
        <w:t xml:space="preserve"> </w:t>
      </w:r>
      <w:r w:rsidR="005E4AED" w:rsidRPr="005E4AED">
        <w:rPr>
          <w:lang w:val="en-US"/>
        </w:rPr>
        <w:t xml:space="preserve">has a </w:t>
      </w:r>
      <w:proofErr w:type="spellStart"/>
      <w:r w:rsidR="005E4AED" w:rsidRPr="005E4AED">
        <w:rPr>
          <w:lang w:val="en-US"/>
        </w:rPr>
        <w:t>bPOE</w:t>
      </w:r>
      <w:proofErr w:type="spellEnd"/>
      <w:r w:rsidR="005E4AED" w:rsidRPr="005E4AED">
        <w:rPr>
          <w:lang w:val="en-US"/>
        </w:rPr>
        <w:t xml:space="preserve"> equal to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V</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d>
          <m:dPr>
            <m:ctrlPr>
              <w:rPr>
                <w:rFonts w:ascii="Cambria Math" w:hAnsi="Cambria Math"/>
                <w:i/>
                <w:lang w:val="en-US"/>
              </w:rPr>
            </m:ctrlPr>
          </m:dPr>
          <m:e>
            <m:r>
              <w:rPr>
                <w:rFonts w:ascii="Cambria Math" w:hAnsi="Cambria Math"/>
                <w:lang w:val="en-US"/>
              </w:rPr>
              <m:t>X</m:t>
            </m:r>
          </m:e>
        </m:d>
      </m:oMath>
      <w:r w:rsidR="005E4AED" w:rsidRPr="005E4AED">
        <w:rPr>
          <w:lang w:val="en-US"/>
        </w:rPr>
        <w:t xml:space="preserve">. The threshold V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V</m:t>
            </m:r>
          </m:sub>
        </m:sSub>
        <m:d>
          <m:dPr>
            <m:ctrlPr>
              <w:rPr>
                <w:rFonts w:ascii="Cambria Math" w:hAnsi="Cambria Math"/>
                <w:i/>
                <w:lang w:val="en-US"/>
              </w:rPr>
            </m:ctrlPr>
          </m:dPr>
          <m:e>
            <m:r>
              <w:rPr>
                <w:rFonts w:ascii="Cambria Math" w:hAnsi="Cambria Math"/>
                <w:lang w:val="en-US"/>
              </w:rPr>
              <m:t>X</m:t>
            </m:r>
          </m:e>
        </m:d>
      </m:oMath>
      <w:r w:rsidR="002D5625">
        <w:rPr>
          <w:lang w:val="en-US"/>
        </w:rPr>
        <w:t xml:space="preserve"> </w:t>
      </w:r>
      <w:r w:rsidR="005E4AED" w:rsidRPr="005E4AED">
        <w:rPr>
          <w:lang w:val="en-US"/>
        </w:rPr>
        <w:t xml:space="preserve">is commonly referred to in economics and finance as the </w:t>
      </w:r>
      <w:r w:rsidR="002D5625">
        <w:rPr>
          <w:lang w:val="en-US"/>
        </w:rPr>
        <w:t>“</w:t>
      </w:r>
      <w:r w:rsidR="005E4AED" w:rsidRPr="005E4AED">
        <w:rPr>
          <w:lang w:val="en-US"/>
        </w:rPr>
        <w:t>conditional value at risk</w:t>
      </w:r>
      <w:r w:rsidR="002D5625">
        <w:rPr>
          <w:lang w:val="en-US"/>
        </w:rPr>
        <w:t>”</w:t>
      </w:r>
      <w:r w:rsidR="005E4AED" w:rsidRPr="005E4AED">
        <w:rPr>
          <w:lang w:val="en-US"/>
        </w:rPr>
        <w:t xml:space="preserve"> (</w:t>
      </w:r>
      <w:proofErr w:type="spellStart"/>
      <w:r w:rsidR="005E4AED" w:rsidRPr="005E4AED">
        <w:rPr>
          <w:lang w:val="en-US"/>
        </w:rPr>
        <w:t>CVaR</w:t>
      </w:r>
      <w:proofErr w:type="spellEnd"/>
      <w:r w:rsidR="005E4AED" w:rsidRPr="005E4AED">
        <w:rPr>
          <w:lang w:val="en-US"/>
        </w:rPr>
        <w:t>).</w:t>
      </w:r>
      <w:r w:rsidR="002D5625">
        <w:rPr>
          <w:lang w:val="en-US"/>
        </w:rPr>
        <w:t xml:space="preserve"> Note that </w:t>
      </w:r>
      <w:proofErr w:type="spellStart"/>
      <w:r w:rsidR="002D5625">
        <w:rPr>
          <w:lang w:val="en-US"/>
        </w:rPr>
        <w:t>CVaR</w:t>
      </w:r>
      <w:proofErr w:type="spellEnd"/>
      <w:r w:rsidR="002D5625">
        <w:rPr>
          <w:lang w:val="en-US"/>
        </w:rPr>
        <w:t xml:space="preserve"> is greater than </w:t>
      </w:r>
      <w:proofErr w:type="spellStart"/>
      <w:r w:rsidR="002D5625">
        <w:rPr>
          <w:lang w:val="en-US"/>
        </w:rPr>
        <w:t>VaR</w:t>
      </w:r>
      <w:proofErr w:type="spellEnd"/>
      <w:r w:rsidR="002D5625">
        <w:rPr>
          <w:lang w:val="en-US"/>
        </w:rPr>
        <w:t xml:space="preserve">, so </w:t>
      </w:r>
      <w:proofErr w:type="spellStart"/>
      <w:r w:rsidR="002D5625">
        <w:rPr>
          <w:lang w:val="en-US"/>
        </w:rPr>
        <w:t>CVaR</w:t>
      </w:r>
      <w:proofErr w:type="spellEnd"/>
      <w:r w:rsidR="002D5625">
        <w:rPr>
          <w:lang w:val="en-US"/>
        </w:rPr>
        <w:t xml:space="preserve"> gives a more optimistic estimation. Similarly, in </w:t>
      </w:r>
      <w:proofErr w:type="spellStart"/>
      <w:r w:rsidR="002D5625">
        <w:rPr>
          <w:lang w:val="en-US"/>
        </w:rPr>
        <w:t>CVaR</w:t>
      </w:r>
      <w:proofErr w:type="spellEnd"/>
      <w:r w:rsidR="002D5625">
        <w:rPr>
          <w:lang w:val="en-US"/>
        </w:rPr>
        <w:t xml:space="preserve"> can be used the lower tail of the distribution instead of the upper tail. And then we will acquire information about the distribution of our </w:t>
      </w:r>
      <w:proofErr w:type="gramStart"/>
      <w:r w:rsidR="002D5625">
        <w:rPr>
          <w:lang w:val="en-US"/>
        </w:rPr>
        <w:t>parameter, if</w:t>
      </w:r>
      <w:proofErr w:type="gramEnd"/>
      <w:r w:rsidR="002D5625">
        <w:rPr>
          <w:lang w:val="en-US"/>
        </w:rPr>
        <w:t xml:space="preserve"> it is less than </w:t>
      </w:r>
      <w:proofErr w:type="spellStart"/>
      <w:r w:rsidR="002D5625">
        <w:rPr>
          <w:lang w:val="en-US"/>
        </w:rPr>
        <w:t>VaR.</w:t>
      </w:r>
      <w:proofErr w:type="spellEnd"/>
      <w:r w:rsidR="0050121B">
        <w:rPr>
          <w:lang w:val="en-US"/>
        </w:rPr>
        <w:t xml:space="preserve"> We will denote </w:t>
      </w:r>
      <w:proofErr w:type="spellStart"/>
      <w:r w:rsidR="0050121B">
        <w:rPr>
          <w:lang w:val="en-US"/>
        </w:rPr>
        <w:t>CVaR</w:t>
      </w:r>
      <w:proofErr w:type="spellEnd"/>
      <w:r w:rsidR="0050121B">
        <w:rPr>
          <w:lang w:val="en-US"/>
        </w:rPr>
        <w:t xml:space="preserve"> for the upper tail as </w:t>
      </w:r>
      <m:oMath>
        <m:acc>
          <m:accPr>
            <m:chr m:val="̅"/>
            <m:ctrlPr>
              <w:rPr>
                <w:rFonts w:ascii="Cambria Math" w:hAnsi="Cambria Math"/>
                <w:i/>
                <w:lang w:val="en-US"/>
              </w:rPr>
            </m:ctrlPr>
          </m:accPr>
          <m:e>
            <m:r>
              <w:rPr>
                <w:rFonts w:ascii="Cambria Math" w:hAnsi="Cambria Math"/>
                <w:lang w:val="en-US"/>
              </w:rPr>
              <m:t>CVaR</m:t>
            </m:r>
          </m:e>
        </m:acc>
      </m:oMath>
      <w:r w:rsidR="0050121B">
        <w:rPr>
          <w:lang w:val="en-US"/>
        </w:rPr>
        <w:t xml:space="preserve">, and </w:t>
      </w:r>
      <w:proofErr w:type="spellStart"/>
      <w:r w:rsidR="0050121B">
        <w:rPr>
          <w:lang w:val="en-US"/>
        </w:rPr>
        <w:t>CVaR</w:t>
      </w:r>
      <w:proofErr w:type="spellEnd"/>
      <w:r w:rsidR="0050121B">
        <w:rPr>
          <w:lang w:val="en-US"/>
        </w:rPr>
        <w:t xml:space="preserve"> for the upper tail as </w:t>
      </w:r>
      <m:oMath>
        <m:bar>
          <m:barPr>
            <m:ctrlPr>
              <w:rPr>
                <w:rFonts w:ascii="Cambria Math" w:hAnsi="Cambria Math"/>
                <w:i/>
                <w:lang w:val="en-US"/>
              </w:rPr>
            </m:ctrlPr>
          </m:barPr>
          <m:e>
            <m:r>
              <w:rPr>
                <w:rFonts w:ascii="Cambria Math" w:hAnsi="Cambria Math"/>
                <w:lang w:val="en-US"/>
              </w:rPr>
              <m:t>CVaR</m:t>
            </m:r>
          </m:e>
        </m:bar>
      </m:oMath>
      <w:r w:rsidR="0050121B">
        <w:rPr>
          <w:lang w:val="en-US"/>
        </w:rPr>
        <w:t>.</w:t>
      </w:r>
    </w:p>
    <w:p w14:paraId="38DDE215" w14:textId="61CAD9EE" w:rsidR="00CC1974" w:rsidRPr="002D5625" w:rsidRDefault="00CC1974" w:rsidP="002D5625">
      <w:pPr>
        <w:pStyle w:val="a5"/>
        <w:rPr>
          <w:lang w:val="en-US"/>
        </w:rPr>
      </w:pPr>
      <w:r>
        <w:rPr>
          <w:noProof/>
          <w:lang w:val="en-US"/>
        </w:rPr>
        <w:drawing>
          <wp:inline distT="0" distB="0" distL="0" distR="0" wp14:anchorId="3E17721A" wp14:editId="29449062">
            <wp:extent cx="3861787" cy="2797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7466" cy="2801433"/>
                    </a:xfrm>
                    <a:prstGeom prst="rect">
                      <a:avLst/>
                    </a:prstGeom>
                  </pic:spPr>
                </pic:pic>
              </a:graphicData>
            </a:graphic>
          </wp:inline>
        </w:drawing>
      </w:r>
    </w:p>
    <w:p w14:paraId="312985E2" w14:textId="77777777" w:rsidR="002D5625" w:rsidRPr="00174D6B" w:rsidRDefault="002D5625" w:rsidP="005E4AED">
      <w:pPr>
        <w:pStyle w:val="a5"/>
        <w:rPr>
          <w:lang w:val="en-US"/>
        </w:rPr>
      </w:pPr>
    </w:p>
    <w:p w14:paraId="25EA4275" w14:textId="035AA7C4" w:rsidR="00631101" w:rsidRDefault="00631101" w:rsidP="00631101">
      <w:pPr>
        <w:pStyle w:val="a5"/>
        <w:rPr>
          <w:lang w:val="en-US"/>
        </w:rPr>
      </w:pPr>
    </w:p>
    <w:p w14:paraId="5EB6915B" w14:textId="2704500E" w:rsidR="00631101" w:rsidRPr="00631101" w:rsidRDefault="00631101" w:rsidP="00631101">
      <w:pPr>
        <w:pStyle w:val="a5"/>
        <w:rPr>
          <w:lang w:val="en-US"/>
        </w:rPr>
      </w:pPr>
    </w:p>
    <w:p w14:paraId="0083CC5D" w14:textId="16690A04" w:rsidR="007F60B8" w:rsidRDefault="00DC38C9" w:rsidP="00180EC9">
      <w:pPr>
        <w:rPr>
          <w:b/>
          <w:sz w:val="24"/>
        </w:rPr>
      </w:pPr>
      <w:r>
        <w:rPr>
          <w:b/>
          <w:sz w:val="24"/>
          <w:lang w:val="ru-RU"/>
        </w:rPr>
        <w:t>3</w:t>
      </w:r>
      <w:r>
        <w:rPr>
          <w:b/>
          <w:sz w:val="24"/>
        </w:rPr>
        <w:t xml:space="preserve">. </w:t>
      </w:r>
      <w:r>
        <w:rPr>
          <w:b/>
          <w:sz w:val="24"/>
        </w:rPr>
        <w:t>Results</w:t>
      </w:r>
    </w:p>
    <w:p w14:paraId="56B203C2" w14:textId="517F1A89" w:rsidR="00180EC9" w:rsidRDefault="00180EC9" w:rsidP="00180EC9">
      <w:pPr>
        <w:rPr>
          <w:bCs/>
          <w:sz w:val="24"/>
        </w:rPr>
      </w:pPr>
      <w:r>
        <w:rPr>
          <w:bCs/>
          <w:sz w:val="24"/>
        </w:rPr>
        <w:t>Let’s assume that our parameters have the following mean and standard deviation.</w:t>
      </w:r>
    </w:p>
    <w:p w14:paraId="1429E897" w14:textId="4F7103EF" w:rsidR="00C07809" w:rsidRDefault="00731560" w:rsidP="00180EC9">
      <w:pPr>
        <w:rPr>
          <w:bCs/>
          <w:sz w:val="24"/>
        </w:rPr>
      </w:pPr>
      <w:r>
        <w:rPr>
          <w:bCs/>
          <w:noProof/>
          <w:sz w:val="24"/>
        </w:rPr>
        <w:drawing>
          <wp:inline distT="0" distB="0" distL="0" distR="0" wp14:anchorId="3DB0B6A6" wp14:editId="0ADF99D9">
            <wp:extent cx="5592932" cy="3236914"/>
            <wp:effectExtent l="0" t="0" r="0" b="190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2415" cy="3242403"/>
                    </a:xfrm>
                    <a:prstGeom prst="rect">
                      <a:avLst/>
                    </a:prstGeom>
                  </pic:spPr>
                </pic:pic>
              </a:graphicData>
            </a:graphic>
          </wp:inline>
        </w:drawing>
      </w:r>
    </w:p>
    <w:p w14:paraId="1DA67DFE" w14:textId="4FBCC7F7" w:rsidR="00434380" w:rsidRDefault="00434380" w:rsidP="00180EC9">
      <w:pPr>
        <w:rPr>
          <w:bCs/>
          <w:sz w:val="24"/>
        </w:rPr>
      </w:pPr>
      <w:r>
        <w:rPr>
          <w:bCs/>
          <w:sz w:val="24"/>
        </w:rPr>
        <w:t xml:space="preserve">Then </w:t>
      </w:r>
      <w:r w:rsidR="00DA6631">
        <w:rPr>
          <w:bCs/>
          <w:sz w:val="24"/>
        </w:rPr>
        <w:t xml:space="preserve">we </w:t>
      </w:r>
      <w:proofErr w:type="spellStart"/>
      <w:r w:rsidR="00DA6631">
        <w:rPr>
          <w:bCs/>
          <w:sz w:val="24"/>
        </w:rPr>
        <w:t>we</w:t>
      </w:r>
      <w:proofErr w:type="spellEnd"/>
      <w:r w:rsidR="00DA6631">
        <w:rPr>
          <w:bCs/>
          <w:sz w:val="24"/>
        </w:rPr>
        <w:t xml:space="preserve"> generate </w:t>
      </w:r>
      <m:oMath>
        <m:r>
          <w:rPr>
            <w:rFonts w:ascii="Cambria Math" w:hAnsi="Cambria Math"/>
            <w:sz w:val="24"/>
          </w:rPr>
          <m:t>N=10000</m:t>
        </m:r>
      </m:oMath>
      <w:r w:rsidR="00DA6631">
        <w:rPr>
          <w:bCs/>
          <w:sz w:val="24"/>
        </w:rPr>
        <w:t xml:space="preserve"> realizations for each parameter and obtain the following distribution for the reserves.</w:t>
      </w:r>
    </w:p>
    <w:p w14:paraId="18502DD1" w14:textId="63C9FE91" w:rsidR="00120D63" w:rsidRPr="003B044F" w:rsidRDefault="001108EF" w:rsidP="00180EC9">
      <w:pPr>
        <w:rPr>
          <w:bCs/>
          <w:sz w:val="24"/>
        </w:rPr>
      </w:pPr>
      <w:r>
        <w:rPr>
          <w:bCs/>
          <w:noProof/>
          <w:sz w:val="24"/>
        </w:rPr>
        <w:drawing>
          <wp:inline distT="0" distB="0" distL="0" distR="0" wp14:anchorId="5737EAEC" wp14:editId="349E2FE4">
            <wp:extent cx="4906390" cy="3133818"/>
            <wp:effectExtent l="0" t="0" r="0" b="3175"/>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875" cy="3139237"/>
                    </a:xfrm>
                    <a:prstGeom prst="rect">
                      <a:avLst/>
                    </a:prstGeom>
                  </pic:spPr>
                </pic:pic>
              </a:graphicData>
            </a:graphic>
          </wp:inline>
        </w:drawing>
      </w:r>
    </w:p>
    <w:p w14:paraId="0484BA2B" w14:textId="795075DD" w:rsidR="003B044F" w:rsidRDefault="001108EF" w:rsidP="000610F0">
      <w:pPr>
        <w:pStyle w:val="a5"/>
        <w:rPr>
          <w:lang w:val="en-US"/>
        </w:rPr>
      </w:pPr>
      <w:r>
        <w:rPr>
          <w:lang w:val="en-US"/>
        </w:rPr>
        <w:t xml:space="preserve">Now for this distribution we can calculate numerically </w:t>
      </w:r>
      <m:oMath>
        <m:acc>
          <m:accPr>
            <m:chr m:val="̅"/>
            <m:ctrlPr>
              <w:rPr>
                <w:rFonts w:ascii="Cambria Math" w:hAnsi="Cambria Math"/>
                <w:i/>
                <w:lang w:val="en-US"/>
              </w:rPr>
            </m:ctrlPr>
          </m:accPr>
          <m:e>
            <m:r>
              <w:rPr>
                <w:rFonts w:ascii="Cambria Math" w:hAnsi="Cambria Math"/>
                <w:lang w:val="en-US"/>
              </w:rPr>
              <m:t>CVaR</m:t>
            </m:r>
          </m:e>
        </m:acc>
      </m:oMath>
      <w:r>
        <w:rPr>
          <w:lang w:val="en-US"/>
        </w:rPr>
        <w:t xml:space="preserve"> and </w:t>
      </w:r>
      <m:oMath>
        <m:bar>
          <m:barPr>
            <m:ctrlPr>
              <w:rPr>
                <w:rFonts w:ascii="Cambria Math" w:hAnsi="Cambria Math"/>
                <w:i/>
                <w:lang w:val="en-US"/>
              </w:rPr>
            </m:ctrlPr>
          </m:barPr>
          <m:e>
            <m:r>
              <w:rPr>
                <w:rFonts w:ascii="Cambria Math" w:hAnsi="Cambria Math"/>
                <w:lang w:val="en-US"/>
              </w:rPr>
              <m:t>CVaR</m:t>
            </m:r>
          </m:e>
        </m:bar>
      </m:oMath>
      <w:r>
        <w:rPr>
          <w:lang w:val="en-US"/>
        </w:rPr>
        <w:t xml:space="preserve">  with some fixed POE </w:t>
      </w:r>
      <w:proofErr w:type="gramStart"/>
      <w:r>
        <w:rPr>
          <w:lang w:val="en-US"/>
        </w:rPr>
        <w:t>in order to</w:t>
      </w:r>
      <w:proofErr w:type="gramEnd"/>
      <w:r>
        <w:rPr>
          <w:lang w:val="en-US"/>
        </w:rPr>
        <w:t xml:space="preserve"> obtain information about average reserves in best and worst POE% of scenarios.</w:t>
      </w:r>
      <w:r w:rsidR="005B588D">
        <w:rPr>
          <w:lang w:val="en-US"/>
        </w:rPr>
        <w:t xml:space="preserve"> This strategy gives us the solution to the first abovementioned question.</w:t>
      </w:r>
    </w:p>
    <w:p w14:paraId="1EC68A83" w14:textId="3033AAB1" w:rsidR="005B588D" w:rsidRDefault="005B588D" w:rsidP="000610F0">
      <w:pPr>
        <w:pStyle w:val="a5"/>
        <w:rPr>
          <w:lang w:val="en-US"/>
        </w:rPr>
      </w:pPr>
      <w:r>
        <w:rPr>
          <w:lang w:val="en-US"/>
        </w:rPr>
        <w:t xml:space="preserve">The second question was about the detection of most influential parameter in respect to </w:t>
      </w:r>
      <w:proofErr w:type="gramStart"/>
      <w:r>
        <w:rPr>
          <w:lang w:val="en-US"/>
        </w:rPr>
        <w:t>amount</w:t>
      </w:r>
      <w:proofErr w:type="gramEnd"/>
      <w:r>
        <w:rPr>
          <w:lang w:val="en-US"/>
        </w:rPr>
        <w:t xml:space="preserve"> of reserves. To answer it, we need to vary one parameter with fixed other parameters, calculate the difference between </w:t>
      </w:r>
      <m:oMath>
        <m:acc>
          <m:accPr>
            <m:chr m:val="̅"/>
            <m:ctrlPr>
              <w:rPr>
                <w:rFonts w:ascii="Cambria Math" w:hAnsi="Cambria Math"/>
                <w:i/>
                <w:lang w:val="en-US"/>
              </w:rPr>
            </m:ctrlPr>
          </m:accPr>
          <m:e>
            <m:r>
              <w:rPr>
                <w:rFonts w:ascii="Cambria Math" w:hAnsi="Cambria Math"/>
                <w:lang w:val="en-US"/>
              </w:rPr>
              <m:t>CVaR</m:t>
            </m:r>
          </m:e>
        </m:acc>
      </m:oMath>
      <w:r>
        <w:rPr>
          <w:lang w:val="en-US"/>
        </w:rPr>
        <w:t xml:space="preserve"> and </w:t>
      </w:r>
      <m:oMath>
        <m:bar>
          <m:barPr>
            <m:ctrlPr>
              <w:rPr>
                <w:rFonts w:ascii="Cambria Math" w:hAnsi="Cambria Math"/>
                <w:i/>
                <w:lang w:val="en-US"/>
              </w:rPr>
            </m:ctrlPr>
          </m:barPr>
          <m:e>
            <m:r>
              <w:rPr>
                <w:rFonts w:ascii="Cambria Math" w:hAnsi="Cambria Math"/>
                <w:lang w:val="en-US"/>
              </w:rPr>
              <m:t>CVaR</m:t>
            </m:r>
          </m:e>
        </m:bar>
      </m:oMath>
      <w:r>
        <w:rPr>
          <w:lang w:val="en-US"/>
        </w:rPr>
        <w:t xml:space="preserve"> for the obtained distribution of reserves and pick the largest.</w:t>
      </w:r>
    </w:p>
    <w:p w14:paraId="492812C7" w14:textId="4605238E" w:rsidR="000F4E51" w:rsidRPr="001108EF" w:rsidRDefault="000F4E51" w:rsidP="000610F0">
      <w:pPr>
        <w:pStyle w:val="a5"/>
        <w:rPr>
          <w:lang w:val="en-US"/>
        </w:rPr>
      </w:pPr>
      <w:r>
        <w:rPr>
          <w:noProof/>
          <w:lang w:val="en-US"/>
        </w:rPr>
        <w:lastRenderedPageBreak/>
        <w:drawing>
          <wp:inline distT="0" distB="0" distL="0" distR="0" wp14:anchorId="4E31CCBC" wp14:editId="1A85A2F2">
            <wp:extent cx="6120130" cy="3540125"/>
            <wp:effectExtent l="0" t="0" r="1270" b="317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540125"/>
                    </a:xfrm>
                    <a:prstGeom prst="rect">
                      <a:avLst/>
                    </a:prstGeom>
                  </pic:spPr>
                </pic:pic>
              </a:graphicData>
            </a:graphic>
          </wp:inline>
        </w:drawing>
      </w:r>
    </w:p>
    <w:p w14:paraId="790A6CC9" w14:textId="2B8456A6" w:rsidR="00CE64D9" w:rsidRDefault="00CE64D9" w:rsidP="000610F0">
      <w:pPr>
        <w:pStyle w:val="a5"/>
        <w:rPr>
          <w:noProof/>
          <w:lang w:val="en-US"/>
        </w:rPr>
      </w:pPr>
      <w:r>
        <w:rPr>
          <w:noProof/>
          <w:lang w:val="en-US"/>
        </w:rPr>
        <w:drawing>
          <wp:inline distT="0" distB="0" distL="0" distR="0" wp14:anchorId="0EFCFA05" wp14:editId="179EC59E">
            <wp:extent cx="4527612" cy="278874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4535824" cy="2793805"/>
                    </a:xfrm>
                    <a:prstGeom prst="rect">
                      <a:avLst/>
                    </a:prstGeom>
                  </pic:spPr>
                </pic:pic>
              </a:graphicData>
            </a:graphic>
          </wp:inline>
        </w:drawing>
      </w:r>
    </w:p>
    <w:p w14:paraId="650AA3ED" w14:textId="41100CEC" w:rsidR="00CE64D9" w:rsidRDefault="00D77078" w:rsidP="000610F0">
      <w:pPr>
        <w:pStyle w:val="a5"/>
        <w:rPr>
          <w:noProof/>
          <w:lang w:val="en-US"/>
        </w:rPr>
      </w:pPr>
      <w:r>
        <w:rPr>
          <w:noProof/>
          <w:lang w:val="en-US"/>
        </w:rPr>
        <w:t>Now we can see the dependance of the distribution of the reserves from each of the paramers. From the table we also see that the parameter with the largest difference between upper and lower CVaR is porosity (k), so we need to investigate this parameter more.</w:t>
      </w:r>
    </w:p>
    <w:p w14:paraId="1FCCA15D" w14:textId="12B10E2D" w:rsidR="00CE64D9" w:rsidRDefault="00CE64D9" w:rsidP="000610F0">
      <w:pPr>
        <w:pStyle w:val="a5"/>
        <w:rPr>
          <w:noProof/>
          <w:lang w:val="en-US"/>
        </w:rPr>
      </w:pPr>
      <w:r>
        <w:rPr>
          <w:noProof/>
          <w:lang w:val="en-US"/>
        </w:rPr>
        <w:drawing>
          <wp:inline distT="0" distB="0" distL="0" distR="0" wp14:anchorId="2D799AC8" wp14:editId="0E20999C">
            <wp:extent cx="2787589" cy="1614629"/>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1770" cy="1617051"/>
                    </a:xfrm>
                    <a:prstGeom prst="rect">
                      <a:avLst/>
                    </a:prstGeom>
                  </pic:spPr>
                </pic:pic>
              </a:graphicData>
            </a:graphic>
          </wp:inline>
        </w:drawing>
      </w:r>
    </w:p>
    <w:p w14:paraId="51E73853" w14:textId="7922EFEC" w:rsidR="005D1468" w:rsidRDefault="00D77078" w:rsidP="005D1468">
      <w:pPr>
        <w:rPr>
          <w:b/>
          <w:sz w:val="24"/>
        </w:rPr>
      </w:pPr>
      <w:r>
        <w:rPr>
          <w:noProof/>
        </w:rPr>
        <w:lastRenderedPageBreak/>
        <w:t xml:space="preserve"> </w:t>
      </w:r>
      <w:r w:rsidR="005D1468">
        <w:rPr>
          <w:b/>
          <w:sz w:val="24"/>
        </w:rPr>
        <w:t>4</w:t>
      </w:r>
      <w:r w:rsidR="005D1468">
        <w:rPr>
          <w:b/>
          <w:sz w:val="24"/>
        </w:rPr>
        <w:t xml:space="preserve">. </w:t>
      </w:r>
      <w:r w:rsidR="005D1468">
        <w:rPr>
          <w:b/>
          <w:sz w:val="24"/>
        </w:rPr>
        <w:t>Conclusions</w:t>
      </w:r>
    </w:p>
    <w:p w14:paraId="4FE7BF4E" w14:textId="2D2CBECA" w:rsidR="001D6DAB" w:rsidRDefault="00E65743" w:rsidP="004364A9">
      <w:pPr>
        <w:rPr>
          <w:bCs/>
          <w:sz w:val="24"/>
        </w:rPr>
      </w:pPr>
      <w:r>
        <w:rPr>
          <w:bCs/>
          <w:sz w:val="24"/>
        </w:rPr>
        <w:t>We</w:t>
      </w:r>
      <w:r w:rsidR="004364A9">
        <w:rPr>
          <w:bCs/>
          <w:sz w:val="24"/>
        </w:rPr>
        <w:t xml:space="preserve"> </w:t>
      </w:r>
      <w:r>
        <w:rPr>
          <w:bCs/>
          <w:sz w:val="24"/>
        </w:rPr>
        <w:t xml:space="preserve">introduced the concepts of </w:t>
      </w:r>
      <m:oMath>
        <m:r>
          <w:rPr>
            <w:rFonts w:ascii="Cambria Math" w:hAnsi="Cambria Math"/>
            <w:sz w:val="24"/>
          </w:rPr>
          <m:t xml:space="preserve">POE, VaR, bPOE, CVaR </m:t>
        </m:r>
      </m:oMath>
      <w:r>
        <w:rPr>
          <w:bCs/>
          <w:sz w:val="24"/>
        </w:rPr>
        <w:t xml:space="preserve"> and then explained why using </w:t>
      </w:r>
      <m:oMath>
        <m:r>
          <w:rPr>
            <w:rFonts w:ascii="Cambria Math" w:hAnsi="Cambria Math"/>
            <w:sz w:val="24"/>
          </w:rPr>
          <m:t>CVaR</m:t>
        </m:r>
      </m:oMath>
      <w:r>
        <w:rPr>
          <w:bCs/>
          <w:sz w:val="24"/>
        </w:rPr>
        <w:t xml:space="preserve"> is preferable in the analysis of oil reserves. Moreover, utilizing </w:t>
      </w:r>
      <m:oMath>
        <m:acc>
          <m:accPr>
            <m:chr m:val="̅"/>
            <m:ctrlPr>
              <w:rPr>
                <w:rFonts w:ascii="Cambria Math" w:hAnsi="Cambria Math"/>
                <w:i/>
                <w:sz w:val="24"/>
                <w:szCs w:val="24"/>
              </w:rPr>
            </m:ctrlPr>
          </m:accPr>
          <m:e>
            <m:r>
              <w:rPr>
                <w:rFonts w:ascii="Cambria Math" w:hAnsi="Cambria Math"/>
              </w:rPr>
              <m:t>CVaR</m:t>
            </m:r>
          </m:e>
        </m:acc>
      </m:oMath>
      <w:r>
        <w:t xml:space="preserve"> and </w:t>
      </w:r>
      <m:oMath>
        <m:bar>
          <m:barPr>
            <m:ctrlPr>
              <w:rPr>
                <w:rFonts w:ascii="Cambria Math" w:hAnsi="Cambria Math"/>
                <w:i/>
                <w:sz w:val="24"/>
                <w:szCs w:val="24"/>
              </w:rPr>
            </m:ctrlPr>
          </m:barPr>
          <m:e>
            <m:r>
              <w:rPr>
                <w:rFonts w:ascii="Cambria Math" w:hAnsi="Cambria Math"/>
              </w:rPr>
              <m:t>CVaR</m:t>
            </m:r>
          </m:e>
        </m:bar>
      </m:oMath>
      <w:r>
        <w:rPr>
          <w:sz w:val="24"/>
          <w:szCs w:val="24"/>
        </w:rPr>
        <w:t xml:space="preserve">, </w:t>
      </w:r>
      <w:r>
        <w:rPr>
          <w:bCs/>
          <w:sz w:val="24"/>
        </w:rPr>
        <w:t xml:space="preserve">we suggested a method that enables the explorer </w:t>
      </w:r>
      <w:proofErr w:type="spellStart"/>
      <w:r>
        <w:rPr>
          <w:bCs/>
          <w:sz w:val="24"/>
        </w:rPr>
        <w:t>to</w:t>
      </w:r>
      <w:proofErr w:type="spellEnd"/>
      <w:r>
        <w:rPr>
          <w:bCs/>
          <w:sz w:val="24"/>
        </w:rPr>
        <w:t xml:space="preserve"> </w:t>
      </w:r>
      <w:r w:rsidR="00754AB0">
        <w:rPr>
          <w:bCs/>
          <w:sz w:val="24"/>
        </w:rPr>
        <w:t xml:space="preserve">detect which parameter affects the reserves most of all and hence conduct extended measurements of this very parameter. We demonstrated this method on </w:t>
      </w:r>
      <w:r w:rsidR="004364A9">
        <w:rPr>
          <w:bCs/>
          <w:sz w:val="24"/>
        </w:rPr>
        <w:t>a numerical example</w:t>
      </w:r>
      <w:r w:rsidR="00754AB0">
        <w:rPr>
          <w:bCs/>
          <w:sz w:val="24"/>
        </w:rPr>
        <w:t>, and found out that, according to given data, porosity affects the reserves more than other parameters. All calculations were conducted in Jupiter Notebook, and all of them are</w:t>
      </w:r>
      <w:r w:rsidR="003C69C6" w:rsidRPr="003C69C6">
        <w:rPr>
          <w:bCs/>
          <w:sz w:val="24"/>
        </w:rPr>
        <w:t xml:space="preserve"> </w:t>
      </w:r>
      <w:r w:rsidR="003C69C6">
        <w:rPr>
          <w:bCs/>
          <w:sz w:val="24"/>
        </w:rPr>
        <w:t>given</w:t>
      </w:r>
      <w:r w:rsidR="00754AB0">
        <w:rPr>
          <w:bCs/>
          <w:sz w:val="24"/>
        </w:rPr>
        <w:t>.</w:t>
      </w:r>
    </w:p>
    <w:p w14:paraId="5542DF94" w14:textId="77777777" w:rsidR="004364A9" w:rsidRPr="004364A9" w:rsidRDefault="004364A9" w:rsidP="004364A9">
      <w:pPr>
        <w:rPr>
          <w:bCs/>
          <w:sz w:val="24"/>
        </w:rPr>
      </w:pPr>
    </w:p>
    <w:p w14:paraId="7280610F" w14:textId="77777777" w:rsidR="00A8336B" w:rsidRPr="00F36208" w:rsidRDefault="00A8336B" w:rsidP="00A8336B">
      <w:pPr>
        <w:pStyle w:val="Subheading"/>
        <w:spacing w:before="0" w:after="0"/>
        <w:rPr>
          <w:sz w:val="24"/>
        </w:rPr>
      </w:pPr>
      <w:r w:rsidRPr="00F36208">
        <w:rPr>
          <w:sz w:val="24"/>
        </w:rPr>
        <w:t>References</w:t>
      </w:r>
    </w:p>
    <w:p w14:paraId="42187515" w14:textId="77777777" w:rsidR="00A8336B" w:rsidRPr="00C62F77" w:rsidRDefault="00A8336B" w:rsidP="00A8336B">
      <w:pPr>
        <w:pStyle w:val="a5"/>
        <w:numPr>
          <w:ilvl w:val="0"/>
          <w:numId w:val="1"/>
        </w:numPr>
        <w:rPr>
          <w:lang w:val="en-US"/>
        </w:rPr>
      </w:pPr>
      <w:r w:rsidRPr="00C62F77">
        <w:rPr>
          <w:lang w:val="en-US"/>
        </w:rPr>
        <w:t xml:space="preserve">A. </w:t>
      </w:r>
      <w:proofErr w:type="spellStart"/>
      <w:r w:rsidRPr="00C62F77">
        <w:rPr>
          <w:lang w:val="en-US"/>
        </w:rPr>
        <w:t>Mafusalov</w:t>
      </w:r>
      <w:proofErr w:type="spellEnd"/>
      <w:r w:rsidRPr="00C62F77">
        <w:rPr>
          <w:lang w:val="en-US"/>
        </w:rPr>
        <w:t xml:space="preserve">, S. </w:t>
      </w:r>
      <w:proofErr w:type="spellStart"/>
      <w:r w:rsidRPr="00C62F77">
        <w:rPr>
          <w:lang w:val="en-US"/>
        </w:rPr>
        <w:t>Uryasev</w:t>
      </w:r>
      <w:proofErr w:type="spellEnd"/>
      <w:r w:rsidRPr="00C62F77">
        <w:rPr>
          <w:lang w:val="en-US"/>
        </w:rPr>
        <w:t xml:space="preserve">. «Buffered probability of exceedance: mathematical properties and optimization». </w:t>
      </w:r>
      <w:r w:rsidRPr="00C62F77">
        <w:rPr>
          <w:i/>
          <w:iCs/>
          <w:lang w:val="en-US"/>
        </w:rPr>
        <w:t>Society for Industrial and Applied Mathematics</w:t>
      </w:r>
      <w:r w:rsidRPr="00C62F77">
        <w:rPr>
          <w:lang w:val="en-US"/>
        </w:rPr>
        <w:t>, 2018, Vol. 28, pp. 1077–1103</w:t>
      </w:r>
      <w:r w:rsidRPr="00C62F77">
        <w:rPr>
          <w:rFonts w:ascii="CMR6" w:hAnsi="CMR6"/>
          <w:sz w:val="12"/>
          <w:szCs w:val="12"/>
          <w:lang w:val="en-US"/>
        </w:rPr>
        <w:t xml:space="preserve"> </w:t>
      </w:r>
    </w:p>
    <w:p w14:paraId="69FCEC2C" w14:textId="794594B8" w:rsidR="00A8336B" w:rsidRPr="004364A9" w:rsidRDefault="00A8336B" w:rsidP="004364A9">
      <w:pPr>
        <w:pStyle w:val="a5"/>
        <w:numPr>
          <w:ilvl w:val="0"/>
          <w:numId w:val="1"/>
        </w:numPr>
      </w:pPr>
      <w:r w:rsidRPr="00C62F77">
        <w:rPr>
          <w:lang w:val="en-US"/>
        </w:rPr>
        <w:t>Justin R. Davis</w:t>
      </w:r>
      <w:r>
        <w:rPr>
          <w:lang w:val="en-US"/>
        </w:rPr>
        <w:t xml:space="preserve">, </w:t>
      </w:r>
      <w:r w:rsidRPr="00C62F77">
        <w:rPr>
          <w:lang w:val="en-US"/>
        </w:rPr>
        <w:t xml:space="preserve">Stan </w:t>
      </w:r>
      <w:proofErr w:type="spellStart"/>
      <w:r w:rsidRPr="00C62F77">
        <w:rPr>
          <w:lang w:val="en-US"/>
        </w:rPr>
        <w:t>Uryase</w:t>
      </w:r>
      <w:r>
        <w:rPr>
          <w:lang w:val="en-US"/>
        </w:rPr>
        <w:t>v</w:t>
      </w:r>
      <w:proofErr w:type="spellEnd"/>
      <w:r>
        <w:rPr>
          <w:lang w:val="en-US"/>
        </w:rPr>
        <w:t xml:space="preserve">. </w:t>
      </w:r>
      <w:r w:rsidRPr="00C62F77">
        <w:rPr>
          <w:lang w:val="en-US"/>
        </w:rPr>
        <w:t>«Analysis of tropical storm damage using buffered probability of exceedance».</w:t>
      </w:r>
      <w:r>
        <w:rPr>
          <w:lang w:val="en-US"/>
        </w:rPr>
        <w:t xml:space="preserve"> </w:t>
      </w:r>
      <w:proofErr w:type="spellStart"/>
      <w:r w:rsidRPr="00C62F77">
        <w:t>Springer</w:t>
      </w:r>
      <w:proofErr w:type="spellEnd"/>
      <w:r w:rsidRPr="00C62F77">
        <w:t xml:space="preserve"> </w:t>
      </w:r>
      <w:proofErr w:type="spellStart"/>
      <w:r w:rsidRPr="00C62F77">
        <w:t>Science+Business</w:t>
      </w:r>
      <w:proofErr w:type="spellEnd"/>
      <w:r w:rsidRPr="00C62F77">
        <w:t xml:space="preserve"> </w:t>
      </w:r>
      <w:proofErr w:type="spellStart"/>
      <w:r w:rsidRPr="00C62F77">
        <w:t>Media</w:t>
      </w:r>
      <w:proofErr w:type="spellEnd"/>
      <w:r w:rsidRPr="00C62F77">
        <w:t xml:space="preserve"> </w:t>
      </w:r>
      <w:proofErr w:type="spellStart"/>
      <w:r w:rsidRPr="00C62F77">
        <w:t>Dordrecht</w:t>
      </w:r>
      <w:proofErr w:type="spellEnd"/>
      <w:r>
        <w:rPr>
          <w:lang w:val="en-US"/>
        </w:rPr>
        <w:t xml:space="preserve">, </w:t>
      </w:r>
      <w:r w:rsidRPr="00C62F77">
        <w:t xml:space="preserve">2016 </w:t>
      </w:r>
    </w:p>
    <w:p w14:paraId="58DE00B5" w14:textId="77777777" w:rsidR="00BE2868" w:rsidRDefault="00BE2868"/>
    <w:sectPr w:rsidR="00BE2868" w:rsidSect="00E4237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MdrcxnAdvPTime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R6">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67AD2"/>
    <w:multiLevelType w:val="hybridMultilevel"/>
    <w:tmpl w:val="21007C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6B"/>
    <w:rsid w:val="000610F0"/>
    <w:rsid w:val="000F4E51"/>
    <w:rsid w:val="001108EF"/>
    <w:rsid w:val="00120D63"/>
    <w:rsid w:val="00155BEC"/>
    <w:rsid w:val="00174D6B"/>
    <w:rsid w:val="00180EC9"/>
    <w:rsid w:val="001D5E80"/>
    <w:rsid w:val="001D6DAB"/>
    <w:rsid w:val="002124C5"/>
    <w:rsid w:val="0028172A"/>
    <w:rsid w:val="002D5625"/>
    <w:rsid w:val="003B044F"/>
    <w:rsid w:val="003C69C6"/>
    <w:rsid w:val="00434380"/>
    <w:rsid w:val="004364A9"/>
    <w:rsid w:val="0050121B"/>
    <w:rsid w:val="0051183B"/>
    <w:rsid w:val="005B588D"/>
    <w:rsid w:val="005D1468"/>
    <w:rsid w:val="005E4AED"/>
    <w:rsid w:val="00631101"/>
    <w:rsid w:val="006620BB"/>
    <w:rsid w:val="00687104"/>
    <w:rsid w:val="0069043D"/>
    <w:rsid w:val="00731560"/>
    <w:rsid w:val="00733CB0"/>
    <w:rsid w:val="00754AB0"/>
    <w:rsid w:val="007B02CE"/>
    <w:rsid w:val="007F60B8"/>
    <w:rsid w:val="00890C39"/>
    <w:rsid w:val="008D40D0"/>
    <w:rsid w:val="00A8336B"/>
    <w:rsid w:val="00AB14BA"/>
    <w:rsid w:val="00B96F71"/>
    <w:rsid w:val="00BE2868"/>
    <w:rsid w:val="00C07809"/>
    <w:rsid w:val="00CC1974"/>
    <w:rsid w:val="00CE64D9"/>
    <w:rsid w:val="00D2392E"/>
    <w:rsid w:val="00D77078"/>
    <w:rsid w:val="00DA6631"/>
    <w:rsid w:val="00DC38C9"/>
    <w:rsid w:val="00E55933"/>
    <w:rsid w:val="00E65743"/>
    <w:rsid w:val="00FE2D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304385E"/>
  <w15:chartTrackingRefBased/>
  <w15:docId w15:val="{F69B4C4D-E721-1643-AE7B-45EA2F0E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36B"/>
    <w:pPr>
      <w:ind w:firstLine="340"/>
      <w:jc w:val="both"/>
    </w:pPr>
    <w:rPr>
      <w:rFonts w:ascii="Times New Roman" w:eastAsia="Times New Roman" w:hAnsi="Times New Roman" w:cs="Times New Roman"/>
      <w:sz w:val="22"/>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heading">
    <w:name w:val="Subheading"/>
    <w:basedOn w:val="a"/>
    <w:rsid w:val="00A8336B"/>
    <w:pPr>
      <w:spacing w:before="240" w:after="120"/>
      <w:jc w:val="left"/>
    </w:pPr>
    <w:rPr>
      <w:b/>
    </w:rPr>
  </w:style>
  <w:style w:type="paragraph" w:styleId="a3">
    <w:name w:val="Plain Text"/>
    <w:basedOn w:val="a"/>
    <w:link w:val="a4"/>
    <w:rsid w:val="00A8336B"/>
    <w:pPr>
      <w:ind w:firstLine="0"/>
      <w:jc w:val="left"/>
    </w:pPr>
    <w:rPr>
      <w:rFonts w:ascii="Courier New" w:hAnsi="Courier New" w:cs="Courier New"/>
      <w:sz w:val="20"/>
      <w:lang w:val="ru-RU"/>
    </w:rPr>
  </w:style>
  <w:style w:type="character" w:customStyle="1" w:styleId="a4">
    <w:name w:val="Текст Знак"/>
    <w:basedOn w:val="a0"/>
    <w:link w:val="a3"/>
    <w:rsid w:val="00A8336B"/>
    <w:rPr>
      <w:rFonts w:ascii="Courier New" w:eastAsia="Times New Roman" w:hAnsi="Courier New" w:cs="Courier New"/>
      <w:sz w:val="20"/>
      <w:szCs w:val="20"/>
      <w:lang w:eastAsia="ru-RU"/>
    </w:rPr>
  </w:style>
  <w:style w:type="paragraph" w:styleId="a5">
    <w:name w:val="Normal (Web)"/>
    <w:basedOn w:val="a"/>
    <w:uiPriority w:val="99"/>
    <w:unhideWhenUsed/>
    <w:rsid w:val="00A8336B"/>
    <w:pPr>
      <w:spacing w:before="100" w:beforeAutospacing="1" w:after="100" w:afterAutospacing="1"/>
      <w:ind w:firstLine="0"/>
      <w:jc w:val="left"/>
    </w:pPr>
    <w:rPr>
      <w:sz w:val="24"/>
      <w:szCs w:val="24"/>
      <w:lang w:val="ru-RU"/>
    </w:rPr>
  </w:style>
  <w:style w:type="character" w:styleId="a6">
    <w:name w:val="Placeholder Text"/>
    <w:basedOn w:val="a0"/>
    <w:uiPriority w:val="99"/>
    <w:semiHidden/>
    <w:rsid w:val="00A83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5681">
      <w:bodyDiv w:val="1"/>
      <w:marLeft w:val="0"/>
      <w:marRight w:val="0"/>
      <w:marTop w:val="0"/>
      <w:marBottom w:val="0"/>
      <w:divBdr>
        <w:top w:val="none" w:sz="0" w:space="0" w:color="auto"/>
        <w:left w:val="none" w:sz="0" w:space="0" w:color="auto"/>
        <w:bottom w:val="none" w:sz="0" w:space="0" w:color="auto"/>
        <w:right w:val="none" w:sz="0" w:space="0" w:color="auto"/>
      </w:divBdr>
      <w:divsChild>
        <w:div w:id="742067128">
          <w:marLeft w:val="0"/>
          <w:marRight w:val="0"/>
          <w:marTop w:val="0"/>
          <w:marBottom w:val="0"/>
          <w:divBdr>
            <w:top w:val="none" w:sz="0" w:space="0" w:color="auto"/>
            <w:left w:val="none" w:sz="0" w:space="0" w:color="auto"/>
            <w:bottom w:val="none" w:sz="0" w:space="0" w:color="auto"/>
            <w:right w:val="none" w:sz="0" w:space="0" w:color="auto"/>
          </w:divBdr>
          <w:divsChild>
            <w:div w:id="2143424881">
              <w:marLeft w:val="0"/>
              <w:marRight w:val="0"/>
              <w:marTop w:val="0"/>
              <w:marBottom w:val="0"/>
              <w:divBdr>
                <w:top w:val="none" w:sz="0" w:space="0" w:color="auto"/>
                <w:left w:val="none" w:sz="0" w:space="0" w:color="auto"/>
                <w:bottom w:val="none" w:sz="0" w:space="0" w:color="auto"/>
                <w:right w:val="none" w:sz="0" w:space="0" w:color="auto"/>
              </w:divBdr>
              <w:divsChild>
                <w:div w:id="16271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0002">
      <w:bodyDiv w:val="1"/>
      <w:marLeft w:val="0"/>
      <w:marRight w:val="0"/>
      <w:marTop w:val="0"/>
      <w:marBottom w:val="0"/>
      <w:divBdr>
        <w:top w:val="none" w:sz="0" w:space="0" w:color="auto"/>
        <w:left w:val="none" w:sz="0" w:space="0" w:color="auto"/>
        <w:bottom w:val="none" w:sz="0" w:space="0" w:color="auto"/>
        <w:right w:val="none" w:sz="0" w:space="0" w:color="auto"/>
      </w:divBdr>
      <w:divsChild>
        <w:div w:id="813763922">
          <w:marLeft w:val="0"/>
          <w:marRight w:val="0"/>
          <w:marTop w:val="0"/>
          <w:marBottom w:val="0"/>
          <w:divBdr>
            <w:top w:val="none" w:sz="0" w:space="0" w:color="auto"/>
            <w:left w:val="none" w:sz="0" w:space="0" w:color="auto"/>
            <w:bottom w:val="none" w:sz="0" w:space="0" w:color="auto"/>
            <w:right w:val="none" w:sz="0" w:space="0" w:color="auto"/>
          </w:divBdr>
          <w:divsChild>
            <w:div w:id="2098868936">
              <w:marLeft w:val="0"/>
              <w:marRight w:val="0"/>
              <w:marTop w:val="0"/>
              <w:marBottom w:val="0"/>
              <w:divBdr>
                <w:top w:val="none" w:sz="0" w:space="0" w:color="auto"/>
                <w:left w:val="none" w:sz="0" w:space="0" w:color="auto"/>
                <w:bottom w:val="none" w:sz="0" w:space="0" w:color="auto"/>
                <w:right w:val="none" w:sz="0" w:space="0" w:color="auto"/>
              </w:divBdr>
              <w:divsChild>
                <w:div w:id="3871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01560">
      <w:bodyDiv w:val="1"/>
      <w:marLeft w:val="0"/>
      <w:marRight w:val="0"/>
      <w:marTop w:val="0"/>
      <w:marBottom w:val="0"/>
      <w:divBdr>
        <w:top w:val="none" w:sz="0" w:space="0" w:color="auto"/>
        <w:left w:val="none" w:sz="0" w:space="0" w:color="auto"/>
        <w:bottom w:val="none" w:sz="0" w:space="0" w:color="auto"/>
        <w:right w:val="none" w:sz="0" w:space="0" w:color="auto"/>
      </w:divBdr>
      <w:divsChild>
        <w:div w:id="1098602123">
          <w:marLeft w:val="0"/>
          <w:marRight w:val="0"/>
          <w:marTop w:val="0"/>
          <w:marBottom w:val="0"/>
          <w:divBdr>
            <w:top w:val="none" w:sz="0" w:space="0" w:color="auto"/>
            <w:left w:val="none" w:sz="0" w:space="0" w:color="auto"/>
            <w:bottom w:val="none" w:sz="0" w:space="0" w:color="auto"/>
            <w:right w:val="none" w:sz="0" w:space="0" w:color="auto"/>
          </w:divBdr>
          <w:divsChild>
            <w:div w:id="20711987">
              <w:marLeft w:val="0"/>
              <w:marRight w:val="0"/>
              <w:marTop w:val="0"/>
              <w:marBottom w:val="0"/>
              <w:divBdr>
                <w:top w:val="none" w:sz="0" w:space="0" w:color="auto"/>
                <w:left w:val="none" w:sz="0" w:space="0" w:color="auto"/>
                <w:bottom w:val="none" w:sz="0" w:space="0" w:color="auto"/>
                <w:right w:val="none" w:sz="0" w:space="0" w:color="auto"/>
              </w:divBdr>
              <w:divsChild>
                <w:div w:id="193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2769">
      <w:bodyDiv w:val="1"/>
      <w:marLeft w:val="0"/>
      <w:marRight w:val="0"/>
      <w:marTop w:val="0"/>
      <w:marBottom w:val="0"/>
      <w:divBdr>
        <w:top w:val="none" w:sz="0" w:space="0" w:color="auto"/>
        <w:left w:val="none" w:sz="0" w:space="0" w:color="auto"/>
        <w:bottom w:val="none" w:sz="0" w:space="0" w:color="auto"/>
        <w:right w:val="none" w:sz="0" w:space="0" w:color="auto"/>
      </w:divBdr>
      <w:divsChild>
        <w:div w:id="1674183221">
          <w:marLeft w:val="0"/>
          <w:marRight w:val="0"/>
          <w:marTop w:val="0"/>
          <w:marBottom w:val="0"/>
          <w:divBdr>
            <w:top w:val="none" w:sz="0" w:space="0" w:color="auto"/>
            <w:left w:val="none" w:sz="0" w:space="0" w:color="auto"/>
            <w:bottom w:val="none" w:sz="0" w:space="0" w:color="auto"/>
            <w:right w:val="none" w:sz="0" w:space="0" w:color="auto"/>
          </w:divBdr>
          <w:divsChild>
            <w:div w:id="1331299197">
              <w:marLeft w:val="0"/>
              <w:marRight w:val="0"/>
              <w:marTop w:val="0"/>
              <w:marBottom w:val="0"/>
              <w:divBdr>
                <w:top w:val="none" w:sz="0" w:space="0" w:color="auto"/>
                <w:left w:val="none" w:sz="0" w:space="0" w:color="auto"/>
                <w:bottom w:val="none" w:sz="0" w:space="0" w:color="auto"/>
                <w:right w:val="none" w:sz="0" w:space="0" w:color="auto"/>
              </w:divBdr>
              <w:divsChild>
                <w:div w:id="847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86486">
      <w:bodyDiv w:val="1"/>
      <w:marLeft w:val="0"/>
      <w:marRight w:val="0"/>
      <w:marTop w:val="0"/>
      <w:marBottom w:val="0"/>
      <w:divBdr>
        <w:top w:val="none" w:sz="0" w:space="0" w:color="auto"/>
        <w:left w:val="none" w:sz="0" w:space="0" w:color="auto"/>
        <w:bottom w:val="none" w:sz="0" w:space="0" w:color="auto"/>
        <w:right w:val="none" w:sz="0" w:space="0" w:color="auto"/>
      </w:divBdr>
      <w:divsChild>
        <w:div w:id="991712624">
          <w:marLeft w:val="0"/>
          <w:marRight w:val="0"/>
          <w:marTop w:val="0"/>
          <w:marBottom w:val="0"/>
          <w:divBdr>
            <w:top w:val="none" w:sz="0" w:space="0" w:color="auto"/>
            <w:left w:val="none" w:sz="0" w:space="0" w:color="auto"/>
            <w:bottom w:val="none" w:sz="0" w:space="0" w:color="auto"/>
            <w:right w:val="none" w:sz="0" w:space="0" w:color="auto"/>
          </w:divBdr>
          <w:divsChild>
            <w:div w:id="505633980">
              <w:marLeft w:val="0"/>
              <w:marRight w:val="0"/>
              <w:marTop w:val="0"/>
              <w:marBottom w:val="0"/>
              <w:divBdr>
                <w:top w:val="none" w:sz="0" w:space="0" w:color="auto"/>
                <w:left w:val="none" w:sz="0" w:space="0" w:color="auto"/>
                <w:bottom w:val="none" w:sz="0" w:space="0" w:color="auto"/>
                <w:right w:val="none" w:sz="0" w:space="0" w:color="auto"/>
              </w:divBdr>
              <w:divsChild>
                <w:div w:id="488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6169">
      <w:bodyDiv w:val="1"/>
      <w:marLeft w:val="0"/>
      <w:marRight w:val="0"/>
      <w:marTop w:val="0"/>
      <w:marBottom w:val="0"/>
      <w:divBdr>
        <w:top w:val="none" w:sz="0" w:space="0" w:color="auto"/>
        <w:left w:val="none" w:sz="0" w:space="0" w:color="auto"/>
        <w:bottom w:val="none" w:sz="0" w:space="0" w:color="auto"/>
        <w:right w:val="none" w:sz="0" w:space="0" w:color="auto"/>
      </w:divBdr>
      <w:divsChild>
        <w:div w:id="2023967362">
          <w:marLeft w:val="0"/>
          <w:marRight w:val="0"/>
          <w:marTop w:val="0"/>
          <w:marBottom w:val="0"/>
          <w:divBdr>
            <w:top w:val="none" w:sz="0" w:space="0" w:color="auto"/>
            <w:left w:val="none" w:sz="0" w:space="0" w:color="auto"/>
            <w:bottom w:val="none" w:sz="0" w:space="0" w:color="auto"/>
            <w:right w:val="none" w:sz="0" w:space="0" w:color="auto"/>
          </w:divBdr>
          <w:divsChild>
            <w:div w:id="1879123253">
              <w:marLeft w:val="0"/>
              <w:marRight w:val="0"/>
              <w:marTop w:val="0"/>
              <w:marBottom w:val="0"/>
              <w:divBdr>
                <w:top w:val="none" w:sz="0" w:space="0" w:color="auto"/>
                <w:left w:val="none" w:sz="0" w:space="0" w:color="auto"/>
                <w:bottom w:val="none" w:sz="0" w:space="0" w:color="auto"/>
                <w:right w:val="none" w:sz="0" w:space="0" w:color="auto"/>
              </w:divBdr>
              <w:divsChild>
                <w:div w:id="6993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1030</Words>
  <Characters>5310</Characters>
  <Application>Microsoft Office Word</Application>
  <DocSecurity>0</DocSecurity>
  <Lines>102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иоина иванова</dc:creator>
  <cp:keywords/>
  <dc:description/>
  <cp:lastModifiedBy>иоина иванова</cp:lastModifiedBy>
  <cp:revision>38</cp:revision>
  <dcterms:created xsi:type="dcterms:W3CDTF">2021-08-14T18:33:00Z</dcterms:created>
  <dcterms:modified xsi:type="dcterms:W3CDTF">2021-08-15T12:40:00Z</dcterms:modified>
</cp:coreProperties>
</file>