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Source D — NURP GNT Execution Findings</w:t>
      </w:r>
    </w:p>
    <w:p>
      <w:r>
        <w:rPr>
          <w:b/>
        </w:rPr>
        <w:t>Redacted excerpts from NURP's August 4 disclosure and August 6 follow-up</w:t>
      </w:r>
    </w:p>
    <w:p>
      <w:r>
        <w:rPr>
          <w:b/>
        </w:rPr>
        <w:t xml:space="preserve">Source status: </w:t>
      </w:r>
      <w:r>
        <w:t>Original NURP email thread preserved; public copy removes personal addresses, meeting links and tracking links.</w:t>
      </w:r>
    </w:p>
    <w:p>
      <w:pPr>
        <w:pStyle w:val="Heading1"/>
      </w:pPr>
      <w:r>
        <w:t>August 4, 2026 — NURP disclosure</w:t>
      </w:r>
    </w:p>
    <w:p>
      <w:r>
        <w:t>“Over the full history, follower accounts on GNT retained only 30% of the master account's performance, meaning roughly 70% of expected returns were lost to execution costs.”</w:t>
      </w:r>
    </w:p>
    <w:p>
      <w:r>
        <w:t>“89% of all fills on GNT came in at worse prices than the master.”</w:t>
      </w:r>
    </w:p>
    <w:p>
      <w:r>
        <w:t>“This pattern was consistent across all GNT follower accounts analyzed, not isolated to any single account.”</w:t>
      </w:r>
    </w:p>
    <w:p>
      <w:r>
        <w:t>“Even the fastest copied trades on GNT, those executed in under 300 milliseconds, filled at worse prices than the master 96% of the time.”</w:t>
      </w:r>
    </w:p>
    <w:p>
      <w:pPr>
        <w:pStyle w:val="Heading1"/>
      </w:pPr>
      <w:r>
        <w:t>August 6, 2026 — NURP clarification</w:t>
      </w:r>
    </w:p>
    <w:p>
      <w:r>
        <w:t>“It's the follower's cumulative net profit expressed as a percentage of the master's profit over the same period with the same trades.”</w:t>
      </w:r>
    </w:p>
    <w:p>
      <w:r>
        <w:t>“We analyzed the top brokers our members used...”</w:t>
      </w:r>
    </w:p>
    <w:p>
      <w:r>
        <w:t>“We found retention for the other brokers was healthy...”</w:t>
      </w:r>
    </w:p>
    <w:p>
      <w:r>
        <w:t>“Realized trades only, not including unrealized P&amp;L.”</w:t>
      </w:r>
    </w:p>
    <w:p>
      <w:r>
        <w:t>“The decision to withdraw funds from GNT was based mainly on the execution quality issues.”</w:t>
      </w:r>
    </w:p>
    <w:p>
      <w:pPr>
        <w:pStyle w:val="Heading1"/>
      </w:pPr>
      <w:r>
        <w:t>Publication limitation</w:t>
      </w:r>
    </w:p>
    <w:p>
      <w:r>
        <w:t>These are NURP's own reported findings. They are not independently converted here into a customer-specific damages percentage, and the approximately 70% figure is not applied mechanically to the customer's GNT depletion.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