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Exhibit I — Contemporaneous Orphan-Trade Report</w:t>
      </w:r>
    </w:p>
    <w:p>
      <w:r>
        <w:rPr>
          <w:b/>
        </w:rPr>
        <w:t>Redacted public excerpt from March 27, 2026 customer-to-NURP correspondence</w:t>
      </w:r>
    </w:p>
    <w:p>
      <w:r>
        <w:t>PUBLIC SOURCE-DERIVED WORKING EXHIBIT — not a substitute for the native underlying record.</w:t>
      </w:r>
    </w:p>
    <w:p>
      <w:r>
        <w:rPr>
          <w:b/>
        </w:rPr>
        <w:t xml:space="preserve">Source: </w:t>
      </w:r>
      <w:r>
        <w:t>Original email thread preserved in the evidence archive.</w:t>
      </w:r>
    </w:p>
    <w:p>
      <w:r>
        <w:rPr>
          <w:b/>
        </w:rPr>
        <w:t xml:space="preserve">Date: </w:t>
      </w:r>
      <w:r>
        <w:t>March 27, 2026</w:t>
      </w:r>
    </w:p>
    <w:p>
      <w:r>
        <w:rPr>
          <w:b/>
        </w:rPr>
        <w:t xml:space="preserve">Participants: </w:t>
      </w:r>
      <w:r>
        <w:t>Customer and NURP account-management personnel; personal email addresses redacted.</w:t>
      </w:r>
    </w:p>
    <w:p>
      <w:pPr>
        <w:pStyle w:val="Heading1"/>
      </w:pPr>
      <w:r>
        <w:t>Relevant contemporaneous excerpt</w:t>
      </w:r>
    </w:p>
    <w:p>
      <w:r>
        <w:rPr>
          <w:b/>
        </w:rPr>
        <w:t xml:space="preserve">Customer statement: </w:t>
      </w:r>
      <w:r>
        <w:t>“I’ve had no profit for months. Orphan trade issues cost me over $50k.”</w:t>
      </w:r>
    </w:p>
    <w:p>
      <w:pPr>
        <w:pStyle w:val="Heading1"/>
      </w:pPr>
      <w:r>
        <w:t>What this supports</w:t>
      </w:r>
    </w:p>
    <w:p>
      <w:r>
        <w:t>It documents that the orphan-trade issue and a loss exceeding $50,000 were reported contemporaneously to NURP by the customer.</w:t>
      </w:r>
    </w:p>
    <w:p>
      <w:pPr>
        <w:pStyle w:val="Heading1"/>
      </w:pPr>
      <w:r>
        <w:t>What it does not prove</w:t>
      </w:r>
    </w:p>
    <w:p>
      <w:r>
        <w:t>The email is not independent broker proof of causation or the exact dollar amount. Later broker-history reconstruction identifies a comparably sized candidate population, but master/copier mapping is still required before assigning a precise causal orphan-trade loss.</w:t>
      </w:r>
    </w:p>
    <w:p>
      <w:r>
        <w:t>No separate orphan-trade amount is added to the economic-loss total because the relevant trading losses are already embedded in the GNT account results.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