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Reader Guide J — NURP Fees</w:t>
      </w:r>
    </w:p>
    <w:p>
      <w:r>
        <w:rPr>
          <w:b/>
        </w:rPr>
        <w:t>How the fee reconstruction should be read</w:t>
      </w:r>
    </w:p>
    <w:p>
      <w:pPr>
        <w:pStyle w:val="Heading1"/>
      </w:pPr>
      <w:r>
        <w:t>Current accounting reconstruction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Component</w:t>
            </w:r>
          </w:p>
        </w:tc>
        <w:tc>
          <w:tcPr>
            <w:tcW w:type="dxa" w:w="5083"/>
          </w:tcPr>
          <w:p>
            <w:r>
              <w:t>Amount</w:t>
            </w:r>
          </w:p>
        </w:tc>
      </w:tr>
      <w:tr>
        <w:tc>
          <w:tcPr>
            <w:tcW w:type="dxa" w:w="5083"/>
          </w:tcPr>
          <w:p>
            <w:r>
              <w:t>Gross identified charges/payments</w:t>
            </w:r>
          </w:p>
        </w:tc>
        <w:tc>
          <w:tcPr>
            <w:tcW w:type="dxa" w:w="5083"/>
          </w:tcPr>
          <w:p>
            <w:r>
              <w:t>$199,197</w:t>
            </w:r>
          </w:p>
        </w:tc>
      </w:tr>
      <w:tr>
        <w:tc>
          <w:tcPr>
            <w:tcW w:type="dxa" w:w="5083"/>
          </w:tcPr>
          <w:p>
            <w:r>
              <w:t>Refunds / credits</w:t>
            </w:r>
          </w:p>
        </w:tc>
        <w:tc>
          <w:tcPr>
            <w:tcW w:type="dxa" w:w="5083"/>
          </w:tcPr>
          <w:p>
            <w:r>
              <w:t>($21,160)</w:t>
            </w:r>
          </w:p>
        </w:tc>
      </w:tr>
      <w:tr>
        <w:tc>
          <w:tcPr>
            <w:tcW w:type="dxa" w:w="5083"/>
          </w:tcPr>
          <w:p>
            <w:r>
              <w:t>Net retained fees</w:t>
            </w:r>
          </w:p>
        </w:tc>
        <w:tc>
          <w:tcPr>
            <w:tcW w:type="dxa" w:w="5083"/>
          </w:tcPr>
          <w:p>
            <w:r>
              <w:t>$178,037</w:t>
            </w:r>
          </w:p>
        </w:tc>
      </w:tr>
      <w:tr>
        <w:tc>
          <w:tcPr>
            <w:tcW w:type="dxa" w:w="5083"/>
          </w:tcPr>
          <w:p>
            <w:r>
              <w:t>ATA + AFT one-time fees included in gross</w:t>
            </w:r>
          </w:p>
        </w:tc>
        <w:tc>
          <w:tcPr>
            <w:tcW w:type="dxa" w:w="5083"/>
          </w:tcPr>
          <w:p>
            <w:r>
              <w:t>$39,997</w:t>
            </w:r>
          </w:p>
        </w:tc>
      </w:tr>
    </w:tbl>
    <w:p>
      <w:pPr>
        <w:pStyle w:val="Heading1"/>
      </w:pPr>
      <w:r>
        <w:t>What this means</w:t>
      </w:r>
    </w:p>
    <w:p>
      <w:r>
        <w:t>The $178,037 figure is an accounting reconstruction of net NURP fees retained. It is kept separate from broker trading depletion.</w:t>
      </w:r>
    </w:p>
    <w:p>
      <w:pPr>
        <w:pStyle w:val="Heading1"/>
      </w:pPr>
      <w:r>
        <w:t>What it does not decide</w:t>
      </w:r>
    </w:p>
    <w:p>
      <w:r>
        <w:t>This schedule does not determine whether any particular fee is legally refundable or whether a contractual refund condition was satisfied.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