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synthesizer-output-files-reference"/>
    <w:p>
      <w:pPr>
        <w:pStyle w:val="Heading1"/>
      </w:pPr>
      <w:r>
        <w:t xml:space="preserve">Synthesizer: Output Files Reference</w:t>
      </w:r>
    </w:p>
    <w:p>
      <w:pPr>
        <w:pStyle w:val="FirstParagraph"/>
      </w:pPr>
      <w:r>
        <w:t xml:space="preserve">This document explains how to read and interpret the three output files generated by</w:t>
      </w:r>
      <w:r>
        <w:t xml:space="preserve"> </w:t>
      </w:r>
      <w:hyperlink r:id="rId9">
        <w:r>
          <w:rPr>
            <w:rStyle w:val="Hyperlink"/>
          </w:rPr>
          <w:t xml:space="preserve">Synthesizer</w:t>
        </w:r>
      </w:hyperlink>
      <w:r>
        <w:t xml:space="preserve">:</w:t>
      </w:r>
      <w:r>
        <w:t xml:space="preserve"> </w:t>
      </w:r>
      <w:r>
        <w:rPr>
          <w:rStyle w:val="VerbatimChar"/>
        </w:rPr>
        <w:t xml:space="preserve">permutation.json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instance.json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placementVariables.json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After processing a transaction, Synthesizer generates three JSON files that contain all the information needed for proof generation: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permutation.json</w:t>
            </w:r>
          </w:p>
        </w:tc>
        <w:tc>
          <w:tcPr/>
          <w:p>
            <w:pPr>
              <w:pStyle w:val="Compact"/>
            </w:pPr>
            <w:r>
              <w:t xml:space="preserve">Circuit topology (wire connections)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instance.json</w:t>
            </w:r>
          </w:p>
        </w:tc>
        <w:tc>
          <w:tcPr/>
          <w:p>
            <w:pPr>
              <w:pStyle w:val="Compact"/>
            </w:pPr>
            <w:r>
              <w:t xml:space="preserve">Public/private I/O witness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placementVariables.json</w:t>
            </w:r>
          </w:p>
        </w:tc>
        <w:tc>
          <w:tcPr/>
          <w:p>
            <w:pPr>
              <w:pStyle w:val="Compact"/>
            </w:pPr>
            <w:r>
              <w:t xml:space="preserve">Complete witness for all subcircuits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0" w:name="permutation.json"/>
    <w:p>
      <w:pPr>
        <w:pStyle w:val="Heading2"/>
      </w:pPr>
      <w:r>
        <w:t xml:space="preserve">1. permutation.json</w:t>
      </w:r>
    </w:p>
    <w:bookmarkStart w:id="13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Describes</w:t>
      </w:r>
      <w:r>
        <w:t xml:space="preserve"> </w:t>
      </w:r>
      <w:r>
        <w:rPr>
          <w:b/>
          <w:bCs/>
        </w:rPr>
        <w:t xml:space="preserve">how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wires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are connected</w:t>
      </w:r>
      <w:r>
        <w:t xml:space="preserve"> </w:t>
      </w:r>
      <w:r>
        <w:t xml:space="preserve">between</w:t>
      </w:r>
      <w:r>
        <w:t xml:space="preserve"> </w:t>
      </w:r>
      <w:hyperlink r:id="rId12">
        <w:r>
          <w:rPr>
            <w:rStyle w:val="Hyperlink"/>
          </w:rPr>
          <w:t xml:space="preserve">placements</w:t>
        </w:r>
      </w:hyperlink>
      <w:r>
        <w:t xml:space="preserve">. This defines the circuit’s topology as a Directed Acyclic Graph (DAG).</w:t>
      </w:r>
    </w:p>
    <w:bookmarkEnd w:id="13"/>
    <w:bookmarkStart w:id="14" w:name="structure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entries</w:t>
      </w:r>
      <w:r>
        <w:br/>
      </w:r>
      <w:r>
        <w:rPr>
          <w:rStyle w:val="OtherTok"/>
        </w:rPr>
        <w:t xml:space="preserve">]</w:t>
      </w:r>
    </w:p>
    <w:bookmarkEnd w:id="14"/>
    <w:bookmarkStart w:id="17" w:name="reading-the-format"/>
    <w:p>
      <w:pPr>
        <w:pStyle w:val="Heading3"/>
      </w:pPr>
      <w:r>
        <w:t xml:space="preserve">Reading the Format</w:t>
      </w:r>
    </w:p>
    <w:p>
      <w:pPr>
        <w:pStyle w:val="FirstParagraph"/>
      </w:pPr>
      <w:r>
        <w:rPr>
          <w:b/>
          <w:bCs/>
        </w:rPr>
        <w:t xml:space="preserve">Key Pattern</w:t>
      </w:r>
      <w:r>
        <w:t xml:space="preserve">: Entries come in</w:t>
      </w:r>
      <w:r>
        <w:t xml:space="preserve"> </w:t>
      </w:r>
      <w:r>
        <w:rPr>
          <w:b/>
          <w:bCs/>
        </w:rPr>
        <w:t xml:space="preserve">N-entry cycles</w:t>
      </w:r>
      <w:r>
        <w:t xml:space="preserve"> </w:t>
      </w:r>
      <w:r>
        <w:t xml:space="preserve">(where N = number of wires sharing the same value):</w:t>
      </w:r>
    </w:p>
    <w:p>
      <w:pPr>
        <w:pStyle w:val="SourceCode"/>
      </w:pPr>
      <w:r>
        <w:rPr>
          <w:rStyle w:val="VerbatimChar"/>
        </w:rPr>
        <w:t xml:space="preserve">Example: 3-entry cycle (when 3 wires share the same value)</w:t>
      </w:r>
      <w:r>
        <w:br/>
      </w:r>
      <w:r>
        <w:rPr>
          <w:rStyle w:val="VerbatimChar"/>
        </w:rPr>
        <w:t xml:space="preserve">Entry 1: (row, col) → (X, Y)    // Wire 1 → Wire 2</w:t>
      </w:r>
      <w:r>
        <w:br/>
      </w:r>
      <w:r>
        <w:rPr>
          <w:rStyle w:val="VerbatimChar"/>
        </w:rPr>
        <w:t xml:space="preserve">Entry 2: (X, Y) → (X', Y')      // Wire 2 → Wire 3</w:t>
      </w:r>
      <w:r>
        <w:br/>
      </w:r>
      <w:r>
        <w:rPr>
          <w:rStyle w:val="VerbatimChar"/>
        </w:rPr>
        <w:t xml:space="preserve">Entry 3: (X', Y') → (row, col)  // Wire 3 → Wire 1 (cycle back)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The cycle size depends on how many placements use the same wire value:</w:t>
      </w:r>
    </w:p>
    <w:p>
      <w:pPr>
        <w:pStyle w:val="Compact"/>
        <w:numPr>
          <w:ilvl w:val="0"/>
          <w:numId w:val="1001"/>
        </w:numPr>
      </w:pPr>
      <w:r>
        <w:t xml:space="preserve">2 wires sharing a value → 2-entry cycle</w:t>
      </w:r>
    </w:p>
    <w:p>
      <w:pPr>
        <w:pStyle w:val="Compact"/>
        <w:numPr>
          <w:ilvl w:val="0"/>
          <w:numId w:val="1001"/>
        </w:numPr>
      </w:pPr>
      <w:r>
        <w:t xml:space="preserve">3 wires sharing a value → 3-entry cycle</w:t>
      </w:r>
    </w:p>
    <w:p>
      <w:pPr>
        <w:pStyle w:val="Compact"/>
        <w:numPr>
          <w:ilvl w:val="0"/>
          <w:numId w:val="1001"/>
        </w:numPr>
      </w:pPr>
      <w:r>
        <w:t xml:space="preserve">N wires sharing a value → N-entry cycle</w:t>
      </w:r>
    </w:p>
    <w:p>
      <w:pPr>
        <w:pStyle w:val="FirstParagraph"/>
      </w:pPr>
      <w:r>
        <w:rPr>
          <w:b/>
          <w:bCs/>
        </w:rPr>
        <w:t xml:space="preserve">Coordinate System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(row, col)</w:t>
      </w:r>
      <w:r>
        <w:t xml:space="preserve"> </w:t>
      </w:r>
      <w:r>
        <w:t xml:space="preserve">= Wire position in format</w:t>
      </w:r>
      <w:r>
        <w:t xml:space="preserve"> </w:t>
      </w:r>
      <w:r>
        <w:rPr>
          <w:rStyle w:val="VerbatimChar"/>
        </w:rPr>
        <w:t xml:space="preserve">(wireIndex, placementId)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row</w:t>
      </w:r>
      <w:r>
        <w:t xml:space="preserve"> </w:t>
      </w:r>
      <w:r>
        <w:t xml:space="preserve">= Wire index within a</w:t>
      </w:r>
      <w:r>
        <w:t xml:space="preserve"> </w:t>
      </w:r>
      <w:hyperlink r:id="rId12">
        <w:r>
          <w:rPr>
            <w:rStyle w:val="Hyperlink"/>
          </w:rPr>
          <w:t xml:space="preserve">placement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col</w:t>
      </w:r>
      <w:r>
        <w:t xml:space="preserve"> </w:t>
      </w:r>
      <w:r>
        <w:t xml:space="preserve">= Placement ID (</w:t>
      </w:r>
      <w:hyperlink r:id="rId15">
        <w:r>
          <w:rPr>
            <w:rStyle w:val="Hyperlink"/>
          </w:rPr>
          <w:t xml:space="preserve">subcircuit</w:t>
        </w:r>
      </w:hyperlink>
      <w:r>
        <w:t xml:space="preserve"> </w:t>
      </w:r>
      <w:r>
        <w:t xml:space="preserve">instance number)</w:t>
      </w:r>
    </w:p>
    <w:p>
      <w:pPr>
        <w:pStyle w:val="FirstParagraph"/>
      </w:pPr>
      <w:r>
        <w:rPr>
          <w:b/>
          <w:bCs/>
        </w:rPr>
        <w:t xml:space="preserve">Example: 3-Entry Cycle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shared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placements: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100</w:t>
      </w:r>
      <w:r>
        <w:rPr>
          <w:rStyle w:val="ErrorTok"/>
        </w:rPr>
        <w:t xml:space="preserve">,</w:t>
      </w:r>
      <w:r>
        <w:rPr>
          <w:rStyle w:val="DecValTok"/>
        </w:rPr>
        <w:t xml:space="preserve">2</w:t>
      </w:r>
      <w:r>
        <w:rPr>
          <w:rStyle w:val="ErrorTok"/>
        </w:rPr>
        <w:t xml:space="preserve">),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619</w:t>
      </w:r>
      <w:r>
        <w:rPr>
          <w:rStyle w:val="ErrorTok"/>
        </w:rPr>
        <w:t xml:space="preserve">,</w:t>
      </w:r>
      <w:r>
        <w:rPr>
          <w:rStyle w:val="DecValTok"/>
        </w:rPr>
        <w:t xml:space="preserve">26</w:t>
      </w:r>
      <w:r>
        <w:rPr>
          <w:rStyle w:val="ErrorTok"/>
        </w:rPr>
        <w:t xml:space="preserve">),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619</w:t>
      </w:r>
      <w:r>
        <w:rPr>
          <w:rStyle w:val="ErrorTok"/>
        </w:rPr>
        <w:t xml:space="preserve">,</w:t>
      </w:r>
      <w:r>
        <w:rPr>
          <w:rStyle w:val="DecValTok"/>
        </w:rPr>
        <w:t xml:space="preserve">27</w:t>
      </w:r>
      <w:r>
        <w:rPr>
          <w:rStyle w:val="ErrorTok"/>
        </w:rPr>
        <w:t xml:space="preserve">)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→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→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ErrorTok"/>
        </w:rPr>
        <w:t xml:space="preserve">→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Interpretation: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Placement 2</w:t>
      </w:r>
      <w:r>
        <w:t xml:space="preserve"> </w:t>
      </w:r>
      <w:r>
        <w:t xml:space="preserve">(</w:t>
      </w:r>
      <w:hyperlink r:id="rId16">
        <w:r>
          <w:rPr>
            <w:rStyle w:val="Hyperlink"/>
          </w:rPr>
          <w:t xml:space="preserve">PRV_IN</w:t>
        </w:r>
      </w:hyperlink>
      <w:r>
        <w:t xml:space="preserve"> </w:t>
      </w:r>
      <w:r>
        <w:t xml:space="preserve">buffer),</w:t>
      </w:r>
      <w:r>
        <w:t xml:space="preserve"> </w:t>
      </w:r>
      <w:hyperlink r:id="rId11">
        <w:r>
          <w:rPr>
            <w:rStyle w:val="Hyperlink"/>
            <w:b/>
            <w:bCs/>
          </w:rPr>
          <w:t xml:space="preserve">wire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100</w:t>
      </w:r>
      <w:r>
        <w:t xml:space="preserve"> </w:t>
      </w:r>
      <w:r>
        <w:t xml:space="preserve">outputs a value</w:t>
      </w:r>
    </w:p>
    <w:p>
      <w:pPr>
        <w:pStyle w:val="Compact"/>
        <w:numPr>
          <w:ilvl w:val="0"/>
          <w:numId w:val="1003"/>
        </w:numPr>
      </w:pPr>
      <w:r>
        <w:t xml:space="preserve">This value is used by</w:t>
      </w:r>
      <w:r>
        <w:t xml:space="preserve"> </w:t>
      </w:r>
      <w:r>
        <w:rPr>
          <w:b/>
          <w:bCs/>
        </w:rPr>
        <w:t xml:space="preserve">Placement 26</w:t>
      </w:r>
      <w:r>
        <w:t xml:space="preserve"> </w:t>
      </w:r>
      <w:r>
        <w:t xml:space="preserve">(wire 619) and</w:t>
      </w:r>
      <w:r>
        <w:t xml:space="preserve"> </w:t>
      </w:r>
      <w:r>
        <w:rPr>
          <w:b/>
          <w:bCs/>
        </w:rPr>
        <w:t xml:space="preserve">Placement 27</w:t>
      </w:r>
      <w:r>
        <w:t xml:space="preserve"> </w:t>
      </w:r>
      <w:r>
        <w:t xml:space="preserve">(wire 619)</w:t>
      </w:r>
    </w:p>
    <w:p>
      <w:pPr>
        <w:pStyle w:val="Compact"/>
        <w:numPr>
          <w:ilvl w:val="0"/>
          <w:numId w:val="1003"/>
        </w:numPr>
      </w:pPr>
      <w:r>
        <w:t xml:space="preserve">The 3-entry cycle ensures:</w:t>
      </w:r>
      <w:r>
        <w:t xml:space="preserve"> </w:t>
      </w:r>
      <w:r>
        <w:rPr>
          <w:rStyle w:val="VerbatimChar"/>
        </w:rPr>
        <w:t xml:space="preserve">Placement2[100] == Placement26[619] == Placement27[619]</w:t>
      </w:r>
    </w:p>
    <w:bookmarkEnd w:id="17"/>
    <w:bookmarkStart w:id="19" w:name="how-placements-are-grouped-code-based"/>
    <w:p>
      <w:pPr>
        <w:pStyle w:val="Heading3"/>
      </w:pPr>
      <w:r>
        <w:t xml:space="preserve">How Placements are Grouped (Code-Based)</w:t>
      </w:r>
    </w:p>
    <w:p>
      <w:pPr>
        <w:pStyle w:val="FirstParagraph"/>
      </w:pPr>
      <w:r>
        <w:t xml:space="preserve">The grouping of placements into N-entry cycles happens in two main steps during finalization:</w:t>
      </w:r>
    </w:p>
    <w:p>
      <w:pPr>
        <w:pStyle w:val="BodyText"/>
      </w:pPr>
      <w:r>
        <w:rPr>
          <w:b/>
          <w:bCs/>
        </w:rPr>
        <w:t xml:space="preserve">Step 1: Build Permutation Groups</w:t>
      </w:r>
      <w:r>
        <w:t xml:space="preserve"> </w:t>
      </w:r>
      <w:r>
        <w:t xml:space="preserve">(</w:t>
      </w:r>
      <w:r>
        <w:rPr>
          <w:rStyle w:val="VerbatimChar"/>
        </w:rPr>
        <w:t xml:space="preserve">_buildPermGroup()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// permutation.ts:441-562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_buildPermGroup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[]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permGroup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Create groups from output wires (representatives)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placeId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thisPlacement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(placeId)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thisSubcircuitInfo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NOutWires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placementWireId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placementId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e.g., 2 (PRV_IN)</w:t>
      </w:r>
      <w:r>
        <w:br/>
      </w:r>
      <w:r>
        <w:rPr>
          <w:rStyle w:val="NormalTok"/>
        </w:rPr>
        <w:t xml:space="preserve">        globalWireId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globalWireId      </w:t>
      </w:r>
      <w:r>
        <w:rPr>
          <w:rStyle w:val="CommentTok"/>
        </w:rPr>
        <w:t xml:space="preserve">// e.g., 100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groupEntry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groupEntry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(placementWireId)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permGroup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(groupEntry)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New group created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Add input wires to their parent's group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thisPlacementId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thisPlacement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(thisPlacementId)</w:t>
      </w:r>
      <w:r>
        <w:rPr>
          <w:rStyle w:val="OperatorTok"/>
        </w:rPr>
        <w:t xml:space="preserve">!;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thisSubcircuitInfo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NInWires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thisInPt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thisPlacement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inPts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(thisInPt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thisPlacementId)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Find parent placement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pointedPlacementId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thisInPt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source</w:t>
      </w:r>
      <w:r>
        <w:rPr>
          <w:rStyle w:val="OperatorTok"/>
        </w:rPr>
        <w:t xml:space="preserve">!;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e.g., 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pointedOutputId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find matching output wire */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Add this wire to parent's group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searchInsert</w:t>
      </w:r>
      <w:r>
        <w:rPr>
          <w:rStyle w:val="NormalTok"/>
        </w:rPr>
        <w:t xml:space="preserve">(pointedPlacementWireId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thisPlacementWireId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permGroup)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permGroup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Groups of wires with same value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Groups like</w:t>
      </w:r>
      <w:r>
        <w:t xml:space="preserve"> </w:t>
      </w:r>
      <w:r>
        <w:rPr>
          <w:rStyle w:val="VerbatimChar"/>
        </w:rPr>
        <w:t xml:space="preserve">[{placementId:2, wireId:100}, {placementId:26, wireId:619}, {placementId:27, wireId:619}]</w:t>
      </w:r>
    </w:p>
    <w:p>
      <w:pPr>
        <w:pStyle w:val="BodyText"/>
      </w:pPr>
      <w:r>
        <w:rPr>
          <w:b/>
          <w:bCs/>
        </w:rPr>
        <w:t xml:space="preserve">Step 2: Generate N-Entry Cycles</w:t>
      </w:r>
      <w:r>
        <w:t xml:space="preserve"> </w:t>
      </w:r>
      <w:r>
        <w:t xml:space="preserve">(</w:t>
      </w:r>
      <w:r>
        <w:rPr>
          <w:rStyle w:val="VerbatimChar"/>
        </w:rPr>
        <w:t xml:space="preserve">_correctPermutation()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// permutation.ts:368-418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_correctPermutation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permutationFile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_group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permGroup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_group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Array of wire IDs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groupLength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 = number of wires sharing same 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(groupLength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N-entry cycles: Wire1 → Wire2 → ... → WireN → Wire1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groupLength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(group[i])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(group[(i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groupLength])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Cycle!</w:t>
      </w:r>
      <w:r>
        <w:br/>
      </w:r>
      <w:r>
        <w:br/>
      </w:r>
      <w:r>
        <w:rPr>
          <w:rStyle w:val="NormalTok"/>
        </w:rPr>
        <w:t xml:space="preserve">        permutationFile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globalWireId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setupParams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col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globalWireId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setupParams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permutationFile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N-entry cycles written to JSON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Parent-Child Tracking</w:t>
      </w:r>
      <w:r>
        <w:t xml:space="preserve">: During Phase 3 execution, each</w:t>
      </w:r>
      <w:r>
        <w:t xml:space="preserve"> </w:t>
      </w:r>
      <w:hyperlink r:id="rId18">
        <w:r>
          <w:rPr>
            <w:rStyle w:val="Hyperlink"/>
          </w:rPr>
          <w:t xml:space="preserve">DataPt</w:t>
        </w:r>
      </w:hyperlink>
      <w:r>
        <w:t xml:space="preserve"> </w:t>
      </w:r>
      <w:r>
        <w:t xml:space="preserve">stores its parent via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wireIndex</w:t>
      </w:r>
      <w:r>
        <w:t xml:space="preserve"> </w:t>
      </w:r>
      <w:r>
        <w:t xml:space="preserve">fields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Grouping</w:t>
      </w:r>
      <w:r>
        <w:t xml:space="preserve">:</w:t>
      </w:r>
      <w:r>
        <w:t xml:space="preserve"> </w:t>
      </w:r>
      <w:hyperlink r:id="rId11">
        <w:r>
          <w:rPr>
            <w:rStyle w:val="Hyperlink"/>
          </w:rPr>
          <w:t xml:space="preserve">Wires</w:t>
        </w:r>
      </w:hyperlink>
      <w:r>
        <w:t xml:space="preserve"> </w:t>
      </w:r>
      <w:r>
        <w:t xml:space="preserve">with the same value (parent and all children) are grouped together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Cycle Size</w:t>
      </w:r>
      <w:r>
        <w:t xml:space="preserve">:</w:t>
      </w:r>
      <w:r>
        <w:t xml:space="preserve"> </w:t>
      </w:r>
      <w:r>
        <w:rPr>
          <w:rStyle w:val="VerbatimChar"/>
        </w:rPr>
        <w:t xml:space="preserve">groupLength</w:t>
      </w:r>
      <w:r>
        <w:t xml:space="preserve"> </w:t>
      </w:r>
      <w:r>
        <w:t xml:space="preserve">determines the number of entries (2, 3, 4, … 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Cycle Generation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(i + 1) % groupLength</w:t>
      </w:r>
      <w:r>
        <w:t xml:space="preserve"> </w:t>
      </w:r>
      <w:r>
        <w:t xml:space="preserve">creates the circular structure (last → first)</w:t>
      </w:r>
    </w:p>
    <w:p>
      <w:pPr>
        <w:pStyle w:val="FirstParagraph"/>
      </w:pPr>
      <w:r>
        <w:rPr>
          <w:b/>
          <w:bCs/>
        </w:rPr>
        <w:t xml:space="preserve">Why N-Entry Cycles?</w:t>
      </w:r>
    </w:p>
    <w:p>
      <w:pPr>
        <w:pStyle w:val="BodyText"/>
      </w:pPr>
      <w:r>
        <w:t xml:space="preserve">The cycle structure is required by the Tokamak zk-SNARK proof system to enforce</w:t>
      </w:r>
      <w:r>
        <w:t xml:space="preserve"> </w:t>
      </w:r>
      <w:r>
        <w:rPr>
          <w:b/>
          <w:bCs/>
        </w:rPr>
        <w:t xml:space="preserve">wire equality constraints</w:t>
      </w:r>
      <w:r>
        <w:t xml:space="preserve">. Each cycle creates a constraint that all N wire positions in the cycle must have the same value, ensuring correct connections between</w:t>
      </w:r>
      <w:r>
        <w:t xml:space="preserve"> </w:t>
      </w:r>
      <w:hyperlink r:id="rId12">
        <w:r>
          <w:rPr>
            <w:rStyle w:val="Hyperlink"/>
          </w:rPr>
          <w:t xml:space="preserve">placements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8" w:name="instance.json"/>
    <w:p>
      <w:pPr>
        <w:pStyle w:val="Heading2"/>
      </w:pPr>
      <w:r>
        <w:t xml:space="preserve">2. instance.json</w:t>
      </w:r>
    </w:p>
    <w:bookmarkStart w:id="22" w:name="purpose-1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Contains</w:t>
      </w:r>
      <w:r>
        <w:t xml:space="preserve"> </w:t>
      </w:r>
      <w:r>
        <w:rPr>
          <w:b/>
          <w:bCs/>
        </w:rPr>
        <w:t xml:space="preserve">input/output values</w:t>
      </w:r>
      <w:r>
        <w:t xml:space="preserve"> </w:t>
      </w:r>
      <w:r>
        <w:t xml:space="preserve">for the circuit, divided into public and private data. This is the</w:t>
      </w:r>
      <w:r>
        <w:t xml:space="preserve"> </w:t>
      </w:r>
      <w:r>
        <w:t xml:space="preserve">“</w:t>
      </w:r>
      <w:hyperlink r:id="rId21">
        <w:r>
          <w:rPr>
            <w:rStyle w:val="Hyperlink"/>
          </w:rPr>
          <w:t xml:space="preserve">witness</w:t>
        </w:r>
      </w:hyperlink>
      <w:r>
        <w:t xml:space="preserve">”</w:t>
      </w:r>
      <w:r>
        <w:t xml:space="preserve"> </w:t>
      </w:r>
      <w:r>
        <w:t xml:space="preserve">for the circuit’s I/O boundaries.</w:t>
      </w:r>
    </w:p>
    <w:bookmarkEnd w:id="22"/>
    <w:bookmarkStart w:id="23" w:name="structure-1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"publicOutputBuffer"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"bufferPubOut"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"Buffer to emit public circuit outputs"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"subcircuitId"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"wireIndex"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"valueHex"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"0xf805dd4619f94a449a4a798155a05a56"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more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wires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"outPts"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"publicInputBuffer"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"privateOutputBuffer"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"privateInputBuffer"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"a_pub"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"a_prv"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3"/>
    <w:bookmarkStart w:id="26" w:name="reading-the-format-1"/>
    <w:p>
      <w:pPr>
        <w:pStyle w:val="Heading3"/>
      </w:pPr>
      <w:r>
        <w:t xml:space="preserve">Reading the Format</w:t>
      </w:r>
    </w:p>
    <w:p>
      <w:pPr>
        <w:pStyle w:val="FirstParagraph"/>
      </w:pPr>
      <w:hyperlink r:id="rId24">
        <w:r>
          <w:rPr>
            <w:rStyle w:val="Hyperlink"/>
            <w:b/>
            <w:bCs/>
          </w:rPr>
          <w:t xml:space="preserve">Buffer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Sections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publicInputBuffer</w:t>
      </w:r>
      <w:r>
        <w:t xml:space="preserve"> </w:t>
      </w:r>
      <w:r>
        <w:t xml:space="preserve">(</w:t>
      </w:r>
      <w:hyperlink r:id="rId12">
        <w:r>
          <w:rPr>
            <w:rStyle w:val="Hyperlink"/>
          </w:rPr>
          <w:t xml:space="preserve">Placement</w:t>
        </w:r>
      </w:hyperlink>
      <w:r>
        <w:t xml:space="preserve"> </w:t>
      </w:r>
      <w:r>
        <w:t xml:space="preserve">0 /</w:t>
      </w:r>
      <w:r>
        <w:t xml:space="preserve"> </w:t>
      </w:r>
      <w:hyperlink r:id="rId25">
        <w:r>
          <w:rPr>
            <w:rStyle w:val="Hyperlink"/>
          </w:rPr>
          <w:t xml:space="preserve">PUB_IN</w:t>
        </w:r>
      </w:hyperlink>
      <w:r>
        <w:t xml:space="preserve">):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Purpose</w:t>
      </w:r>
      <w:r>
        <w:t xml:space="preserve">: External data that is publicly revealed and brought INTO the circuit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Examples</w:t>
      </w:r>
      <w:r>
        <w:t xml:space="preserve">: calldata, block.number, msg.sender, Keccak hash</w:t>
      </w:r>
      <w:r>
        <w:t xml:space="preserve"> </w:t>
      </w:r>
      <w:r>
        <w:rPr>
          <w:b/>
          <w:bCs/>
        </w:rPr>
        <w:t xml:space="preserve">outputs</w:t>
      </w:r>
      <w:r>
        <w:t xml:space="preserve"> </w:t>
      </w:r>
      <w:r>
        <w:t xml:space="preserve">(results computed externally and fed back into circuit)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Used by</w:t>
      </w:r>
      <w:r>
        <w:t xml:space="preserve">: Both Prover and Verifier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publicOutputBuffer</w:t>
      </w:r>
      <w:r>
        <w:t xml:space="preserve"> </w:t>
      </w:r>
      <w:r>
        <w:t xml:space="preserve">(Placement 1 /</w:t>
      </w:r>
      <w:r>
        <w:t xml:space="preserve"> </w:t>
      </w:r>
      <w:hyperlink r:id="rId25">
        <w:r>
          <w:rPr>
            <w:rStyle w:val="Hyperlink"/>
          </w:rPr>
          <w:t xml:space="preserve">PUB_OUT</w:t>
        </w:r>
      </w:hyperlink>
      <w:r>
        <w:t xml:space="preserve">):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Purpose</w:t>
      </w:r>
      <w:r>
        <w:t xml:space="preserve">: Circuit data that is sent OUT to be processed externally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Examples</w:t>
      </w:r>
      <w:r>
        <w:t xml:space="preserve">: return data, event logs, Keccak hash</w:t>
      </w:r>
      <w:r>
        <w:t xml:space="preserve"> </w:t>
      </w:r>
      <w:r>
        <w:rPr>
          <w:b/>
          <w:bCs/>
        </w:rPr>
        <w:t xml:space="preserve">inputs</w:t>
      </w:r>
      <w:r>
        <w:t xml:space="preserve"> </w:t>
      </w:r>
      <w:r>
        <w:t xml:space="preserve">(data to be hashed externally)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Used by</w:t>
      </w:r>
      <w:r>
        <w:t xml:space="preserve">: Both Prover and Verifier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Why Keccak inputs are outputs</w:t>
      </w:r>
      <w:r>
        <w:t xml:space="preserve">: Keccak256 is computed outside the circuit for efficiency. The circuit sends the data to hash (PUB_OUT), external system computes the hash, and the result comes back (PUB_IN)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privateInputBuffer</w:t>
      </w:r>
      <w:r>
        <w:t xml:space="preserve"> </w:t>
      </w:r>
      <w:r>
        <w:t xml:space="preserve">(Placement 2 /</w:t>
      </w:r>
      <w:r>
        <w:t xml:space="preserve"> </w:t>
      </w:r>
      <w:hyperlink r:id="rId16">
        <w:r>
          <w:rPr>
            <w:rStyle w:val="Hyperlink"/>
          </w:rPr>
          <w:t xml:space="preserve">PRV_IN</w:t>
        </w:r>
      </w:hyperlink>
      <w:r>
        <w:t xml:space="preserve">):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Purpose</w:t>
      </w:r>
      <w:r>
        <w:t xml:space="preserve">: External data that remains hidden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Examples</w:t>
      </w:r>
      <w:r>
        <w:t xml:space="preserve">: storage values, account state, bytecode constants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Used by</w:t>
      </w:r>
      <w:r>
        <w:t xml:space="preserve">: Prover only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privateOutputBuffer</w:t>
      </w:r>
      <w:r>
        <w:t xml:space="preserve"> </w:t>
      </w:r>
      <w:r>
        <w:t xml:space="preserve">(Placement 3 /</w:t>
      </w:r>
      <w:r>
        <w:t xml:space="preserve"> </w:t>
      </w:r>
      <w:hyperlink r:id="rId16">
        <w:r>
          <w:rPr>
            <w:rStyle w:val="Hyperlink"/>
          </w:rPr>
          <w:t xml:space="preserve">PRV_OUT</w:t>
        </w:r>
      </w:hyperlink>
      <w:r>
        <w:t xml:space="preserve">):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Purpose</w:t>
      </w:r>
      <w:r>
        <w:t xml:space="preserve">: Circuit outputs that remain hidden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Examples</w:t>
      </w:r>
      <w:r>
        <w:t xml:space="preserve">: storage updates, internal state changes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Used by</w:t>
      </w:r>
      <w:r>
        <w:t xml:space="preserve">: Prover only</w:t>
      </w:r>
    </w:p>
    <w:p>
      <w:pPr>
        <w:pStyle w:val="FirstParagraph"/>
      </w:pPr>
      <w:hyperlink r:id="rId11">
        <w:r>
          <w:rPr>
            <w:rStyle w:val="Hyperlink"/>
            <w:b/>
            <w:bCs/>
          </w:rPr>
          <w:t xml:space="preserve">Wire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Format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Placement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produced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this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"wireIndex"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within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that</w:t>
      </w:r>
      <w:r>
        <w:rPr>
          <w:rStyle w:val="NormalTok"/>
        </w:rPr>
        <w:t xml:space="preserve"> </w:t>
      </w:r>
      <w:r>
        <w:rPr>
          <w:rStyle w:val="ErrorTok"/>
        </w:rPr>
        <w:t xml:space="preserve">placement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Size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bytes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(usually</w:t>
      </w:r>
      <w:r>
        <w:rPr>
          <w:rStyle w:val="NormalTok"/>
        </w:rPr>
        <w:t xml:space="preserve"> </w:t>
      </w:r>
      <w:r>
        <w:rPr>
          <w:rStyle w:val="ErrorTok"/>
        </w:rPr>
        <w:t xml:space="preserve">32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256-bit</w:t>
      </w:r>
      <w:r>
        <w:rPr>
          <w:rStyle w:val="NormalTok"/>
        </w:rPr>
        <w:t xml:space="preserve"> </w:t>
      </w:r>
      <w:r>
        <w:rPr>
          <w:rStyle w:val="ErrorTok"/>
        </w:rPr>
        <w:t xml:space="preserve">EVM</w:t>
      </w:r>
      <w:r>
        <w:rPr>
          <w:rStyle w:val="NormalTok"/>
        </w:rPr>
        <w:t xml:space="preserve"> </w:t>
      </w:r>
      <w:r>
        <w:rPr>
          <w:rStyle w:val="ErrorTok"/>
        </w:rPr>
        <w:t xml:space="preserve">words)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"valueHex"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"0x..."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Actual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hexadecimal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hyperlink r:id="rId21">
        <w:r>
          <w:rPr>
            <w:rStyle w:val="Hyperlink"/>
            <w:b/>
            <w:bCs/>
          </w:rPr>
          <w:t xml:space="preserve">Witness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Arrays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a_pub</w:t>
      </w:r>
      <w:r>
        <w:t xml:space="preserve">: Complete public witness (all public intermediate values)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a_prv</w:t>
      </w:r>
      <w:r>
        <w:t xml:space="preserve">: Complete private witness (all private intermediate values)</w:t>
      </w:r>
    </w:p>
    <w:p>
      <w:pPr>
        <w:pStyle w:val="FirstParagraph"/>
      </w:pPr>
      <w:r>
        <w:t xml:space="preserve">These arrays flatten all placement variables into sequential format for the prover.</w:t>
      </w:r>
    </w:p>
    <w:bookmarkEnd w:id="26"/>
    <w:bookmarkStart w:id="27" w:name="example-sload-operation"/>
    <w:p>
      <w:pPr>
        <w:pStyle w:val="Heading3"/>
      </w:pPr>
      <w:r>
        <w:t xml:space="preserve">Example: SLOAD Operation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Storage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loaded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from</w:t>
      </w:r>
      <w:r>
        <w:rPr>
          <w:rStyle w:val="NormalTok"/>
        </w:rPr>
        <w:t xml:space="preserve"> </w:t>
      </w:r>
      <w:r>
        <w:rPr>
          <w:rStyle w:val="ErrorTok"/>
        </w:rPr>
        <w:t xml:space="preserve">blockchain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"privateInputBuffer"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PRV_IN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buffer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itself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"wireIndex"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104th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wire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PRV_IN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"valueHex"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"0x64"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storage</w:t>
      </w:r>
      <w:r>
        <w:rPr>
          <w:rStyle w:val="OtherTok"/>
        </w:rPr>
        <w:t xml:space="preserve">[</w:t>
      </w:r>
      <w:r>
        <w:rPr>
          <w:rStyle w:val="ErrorTok"/>
        </w:rPr>
        <w:t xml:space="preserve">key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Interpretation:</w:t>
      </w:r>
    </w:p>
    <w:p>
      <w:pPr>
        <w:pStyle w:val="Compact"/>
        <w:numPr>
          <w:ilvl w:val="0"/>
          <w:numId w:val="1011"/>
        </w:numPr>
      </w:pPr>
      <w:r>
        <w:t xml:space="preserve">Storage value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(0x64) was loaded via RPC</w:t>
      </w:r>
    </w:p>
    <w:p>
      <w:pPr>
        <w:pStyle w:val="Compact"/>
        <w:numPr>
          <w:ilvl w:val="0"/>
          <w:numId w:val="1011"/>
        </w:numPr>
      </w:pPr>
      <w:r>
        <w:t xml:space="preserve">Entered circuit as wire 104 in PRV_IN buffer (Placement 2)</w:t>
      </w:r>
    </w:p>
    <w:p>
      <w:pPr>
        <w:pStyle w:val="Compact"/>
        <w:numPr>
          <w:ilvl w:val="0"/>
          <w:numId w:val="1011"/>
        </w:numPr>
      </w:pPr>
      <w:r>
        <w:t xml:space="preserve">Remains private throughout proof (never revealed to verifier)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0" w:name="placementvariables.json"/>
    <w:p>
      <w:pPr>
        <w:pStyle w:val="Heading2"/>
      </w:pPr>
      <w:r>
        <w:t xml:space="preserve">3. placementVariables.json</w:t>
      </w:r>
    </w:p>
    <w:bookmarkStart w:id="30" w:name="purpose-2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Contains</w:t>
      </w:r>
      <w:r>
        <w:t xml:space="preserve"> </w:t>
      </w:r>
      <w:r>
        <w:rPr>
          <w:b/>
          <w:bCs/>
        </w:rPr>
        <w:t xml:space="preserve">complete</w:t>
      </w:r>
      <w:r>
        <w:rPr>
          <w:b/>
          <w:bCs/>
        </w:rPr>
        <w:t xml:space="preserve"> </w:t>
      </w:r>
      <w:hyperlink r:id="rId21">
        <w:r>
          <w:rPr>
            <w:rStyle w:val="Hyperlink"/>
            <w:b/>
            <w:bCs/>
          </w:rPr>
          <w:t xml:space="preserve">witness</w:t>
        </w:r>
      </w:hyperlink>
      <w:r>
        <w:t xml:space="preserve"> </w:t>
      </w:r>
      <w:r>
        <w:t xml:space="preserve">for every</w:t>
      </w:r>
      <w:r>
        <w:t xml:space="preserve"> </w:t>
      </w:r>
      <w:hyperlink r:id="rId12">
        <w:r>
          <w:rPr>
            <w:rStyle w:val="Hyperlink"/>
          </w:rPr>
          <w:t xml:space="preserve">placement</w:t>
        </w:r>
      </w:hyperlink>
      <w:r>
        <w:t xml:space="preserve"> </w:t>
      </w:r>
      <w:r>
        <w:t xml:space="preserve">(</w:t>
      </w:r>
      <w:hyperlink r:id="rId15">
        <w:r>
          <w:rPr>
            <w:rStyle w:val="Hyperlink"/>
          </w:rPr>
          <w:t xml:space="preserve">subcircuit</w:t>
        </w:r>
      </w:hyperlink>
      <w:r>
        <w:t xml:space="preserve"> </w:t>
      </w:r>
      <w:r>
        <w:t xml:space="preserve">instance). This includes all internal variables needed to satisfy the subcircuit’s</w:t>
      </w:r>
      <w:r>
        <w:t xml:space="preserve"> </w:t>
      </w:r>
      <w:hyperlink r:id="rId29">
        <w:r>
          <w:rPr>
            <w:rStyle w:val="Hyperlink"/>
          </w:rPr>
          <w:t xml:space="preserve">R1CS</w:t>
        </w:r>
      </w:hyperlink>
      <w:r>
        <w:t xml:space="preserve"> </w:t>
      </w:r>
      <w:r>
        <w:t xml:space="preserve">constraints.</w:t>
      </w:r>
    </w:p>
    <w:bookmarkEnd w:id="30"/>
    <w:bookmarkStart w:id="31" w:name="structure-2"/>
    <w:p>
      <w:pPr>
        <w:pStyle w:val="Heading3"/>
      </w:pPr>
      <w:r>
        <w:t xml:space="preserve">Structure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"subcircuitId"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"0x01"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"0x58b5bbeb7719f6739471b5cb1b119a0d"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"0xe34ae175aa5b73392e7b87f4fefe45d6"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Variable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all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circuit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variables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"subcircuitId"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...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End w:id="31"/>
    <w:bookmarkStart w:id="33" w:name="reading-the-format-2"/>
    <w:p>
      <w:pPr>
        <w:pStyle w:val="Heading3"/>
      </w:pPr>
      <w:r>
        <w:t xml:space="preserve">Reading the Format</w:t>
      </w:r>
    </w:p>
    <w:p>
      <w:pPr>
        <w:pStyle w:val="FirstParagraph"/>
      </w:pPr>
      <w:r>
        <w:rPr>
          <w:b/>
          <w:bCs/>
        </w:rPr>
        <w:t xml:space="preserve">Structure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t xml:space="preserve">Array of placement records</w:t>
      </w:r>
    </w:p>
    <w:p>
      <w:pPr>
        <w:pStyle w:val="Compact"/>
        <w:numPr>
          <w:ilvl w:val="0"/>
          <w:numId w:val="1012"/>
        </w:numPr>
      </w:pPr>
      <w:r>
        <w:t xml:space="preserve">Each record contains: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subcircuitId</w:t>
      </w:r>
      <w:r>
        <w:t xml:space="preserve">: Which</w:t>
      </w:r>
      <w:r>
        <w:t xml:space="preserve"> </w:t>
      </w:r>
      <w:hyperlink r:id="rId32">
        <w:r>
          <w:rPr>
            <w:rStyle w:val="Hyperlink"/>
          </w:rPr>
          <w:t xml:space="preserve">Circom</w:t>
        </w:r>
      </w:hyperlink>
      <w:r>
        <w:t xml:space="preserve"> </w:t>
      </w:r>
      <w:r>
        <w:t xml:space="preserve">subcircuit this placement uses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variables</w:t>
      </w:r>
      <w:r>
        <w:t xml:space="preserve">: All</w:t>
      </w:r>
      <w:r>
        <w:t xml:space="preserve"> </w:t>
      </w:r>
      <w:hyperlink r:id="rId11">
        <w:r>
          <w:rPr>
            <w:rStyle w:val="Hyperlink"/>
          </w:rPr>
          <w:t xml:space="preserve">wire</w:t>
        </w:r>
      </w:hyperlink>
      <w:r>
        <w:t xml:space="preserve"> </w:t>
      </w:r>
      <w:r>
        <w:t xml:space="preserve">values for this placement instance</w:t>
      </w:r>
    </w:p>
    <w:p>
      <w:pPr>
        <w:pStyle w:val="FirstParagraph"/>
      </w:pPr>
      <w:r>
        <w:rPr>
          <w:b/>
          <w:bCs/>
        </w:rPr>
        <w:t xml:space="preserve">Variable Ordering</w:t>
      </w:r>
      <w:r>
        <w:t xml:space="preserve">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array follows Circom’s internal witness ordering:</w:t>
      </w:r>
    </w:p>
    <w:p>
      <w:pPr>
        <w:pStyle w:val="SourceCode"/>
      </w:pPr>
      <w:r>
        <w:rPr>
          <w:rStyle w:val="VerbatimChar"/>
        </w:rPr>
        <w:t xml:space="preserve">variables[0]              = constant 1 (always 0x01)</w:t>
      </w:r>
      <w:r>
        <w:br/>
      </w:r>
      <w:r>
        <w:rPr>
          <w:rStyle w:val="VerbatimChar"/>
        </w:rPr>
        <w:t xml:space="preserve">variables[1..N_out]       = output signals</w:t>
      </w:r>
      <w:r>
        <w:br/>
      </w:r>
      <w:r>
        <w:rPr>
          <w:rStyle w:val="VerbatimChar"/>
        </w:rPr>
        <w:t xml:space="preserve">variables[N_out+1..N_out+N_in] = input signals</w:t>
      </w:r>
      <w:r>
        <w:br/>
      </w:r>
      <w:r>
        <w:rPr>
          <w:rStyle w:val="VerbatimChar"/>
        </w:rPr>
        <w:t xml:space="preserve">variables[N_out+N_in+1..] = internal signals</w:t>
      </w:r>
    </w:p>
    <w:p>
      <w:pPr>
        <w:pStyle w:val="FirstParagraph"/>
      </w:pPr>
      <w:r>
        <w:rPr>
          <w:b/>
          <w:bCs/>
        </w:rPr>
        <w:t xml:space="preserve">Important</w:t>
      </w:r>
      <w:r>
        <w:t xml:space="preserve">: Outputs come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inputs in the witness array (Circom convention).</w:t>
      </w:r>
    </w:p>
    <w:bookmarkEnd w:id="33"/>
    <w:bookmarkStart w:id="37" w:name="example-alu1-subcircuit"/>
    <w:p>
      <w:pPr>
        <w:pStyle w:val="Heading3"/>
      </w:pPr>
      <w:r>
        <w:t xml:space="preserve">Example: ALU1 Subcircuit</w:t>
      </w:r>
    </w:p>
    <w:p>
      <w:pPr>
        <w:pStyle w:val="SourceCode"/>
      </w:pPr>
      <w:r>
        <w:rPr>
          <w:rStyle w:val="NormalTok"/>
        </w:rPr>
        <w:t xml:space="preserve">template ALU1_()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signal input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selector + 3x 256-bit inputs (2 limbs each)</w:t>
      </w:r>
      <w:r>
        <w:br/>
      </w:r>
      <w:r>
        <w:rPr>
          <w:rStyle w:val="NormalTok"/>
        </w:rPr>
        <w:t xml:space="preserve">  signal output 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2x 256-bit outputs (2 limbs each)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internal signals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Real Data Example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"subcircuitId"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"variables"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first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second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(unused)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out</w:t>
      </w:r>
      <w:r>
        <w:rPr>
          <w:rStyle w:val="OtherTok"/>
        </w:rPr>
        <w:t xml:space="preserve">[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(unused)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"0x200000"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selector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2</w:t>
      </w:r>
      <w:r>
        <w:rPr>
          <w:rStyle w:val="ErrorTok"/>
        </w:rPr>
        <w:t xml:space="preserve">^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ISZERO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opcode)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6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first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lower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first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upper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8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second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lower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9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second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upper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10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lower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"0x00"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11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OtherTok"/>
        </w:rPr>
        <w:t xml:space="preserve">[</w:t>
      </w:r>
      <w:r>
        <w:rPr>
          <w:rStyle w:val="DecValTok"/>
        </w:rPr>
        <w:t xml:space="preserve">6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-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third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input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upper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limb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12</w:t>
      </w:r>
      <w:r>
        <w:rPr>
          <w:rStyle w:val="ErrorTok"/>
        </w:rPr>
        <w:t xml:space="preserve">+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ErrorTok"/>
        </w:rPr>
        <w:t xml:space="preserve">hundreds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variables...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Interpretation:</w:t>
      </w:r>
    </w:p>
    <w:p>
      <w:pPr>
        <w:pStyle w:val="Compact"/>
        <w:numPr>
          <w:ilvl w:val="0"/>
          <w:numId w:val="1014"/>
        </w:numPr>
      </w:pPr>
      <w:r>
        <w:t xml:space="preserve">Placement uses ALU1 subcircuit (ID 4)</w:t>
      </w:r>
    </w:p>
    <w:p>
      <w:pPr>
        <w:pStyle w:val="Compact"/>
        <w:numPr>
          <w:ilvl w:val="0"/>
          <w:numId w:val="1014"/>
        </w:numPr>
      </w:pPr>
      <w:r>
        <w:t xml:space="preserve">Performs ISZERO operation (</w:t>
      </w:r>
      <w:hyperlink r:id="rId34">
        <w:r>
          <w:rPr>
            <w:rStyle w:val="Hyperlink"/>
          </w:rPr>
          <w:t xml:space="preserve">selector</w:t>
        </w:r>
      </w:hyperlink>
      <w:r>
        <w:t xml:space="preserve"> </w:t>
      </w:r>
      <w:r>
        <w:t xml:space="preserve">= 0x200000 = 2^21)</w:t>
      </w:r>
    </w:p>
    <w:p>
      <w:pPr>
        <w:pStyle w:val="Compact"/>
        <w:numPr>
          <w:ilvl w:val="1"/>
          <w:numId w:val="1015"/>
        </w:numPr>
      </w:pPr>
      <w:r>
        <w:t xml:space="preserve">For selector value mappings, see</w:t>
      </w:r>
      <w:r>
        <w:t xml:space="preserve"> </w:t>
      </w:r>
      <w:hyperlink r:id="rId35">
        <w:r>
          <w:rPr>
            <w:rStyle w:val="Hyperlink"/>
          </w:rPr>
          <w:t xml:space="preserve">Appendix: Subcircuit Mapping Table</w:t>
        </w:r>
      </w:hyperlink>
    </w:p>
    <w:p>
      <w:pPr>
        <w:pStyle w:val="Compact"/>
        <w:numPr>
          <w:ilvl w:val="0"/>
          <w:numId w:val="1014"/>
        </w:numPr>
      </w:pPr>
      <w:r>
        <w:t xml:space="preserve">Input: 0x00 (256-bit zero, represented as two 0x00</w:t>
      </w:r>
      <w:r>
        <w:t xml:space="preserve"> </w:t>
      </w:r>
      <w:hyperlink r:id="rId36">
        <w:r>
          <w:rPr>
            <w:rStyle w:val="Hyperlink"/>
          </w:rPr>
          <w:t xml:space="preserve">limbs</w:t>
        </w:r>
      </w:hyperlink>
      <w:r>
        <w:t xml:space="preserve">)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Why 2 limbs?</w:t>
      </w:r>
      <w:r>
        <w:t xml:space="preserve"> </w:t>
      </w:r>
      <w:r>
        <w:t xml:space="preserve">Circom uses a 254-bit finite field, but Ethereum uses 256-bit numbers. To handle this, 256-bit values are split into two 128-bit limbs (lower and upper) to avoid field overflow.</w:t>
      </w:r>
    </w:p>
    <w:p>
      <w:pPr>
        <w:pStyle w:val="Compact"/>
        <w:numPr>
          <w:ilvl w:val="0"/>
          <w:numId w:val="1014"/>
        </w:numPr>
      </w:pPr>
      <w:r>
        <w:t xml:space="preserve">Output: 0x01 (256-bit one, represented as 0x01 lower limb, 0x00 upper limb)</w:t>
      </w:r>
    </w:p>
    <w:p>
      <w:pPr>
        <w:pStyle w:val="Compact"/>
        <w:numPr>
          <w:ilvl w:val="0"/>
          <w:numId w:val="1014"/>
        </w:numPr>
      </w:pPr>
      <w:r>
        <w:t xml:space="preserve">Logic: ISZERO(0) = 1 (true, input is zero)</w:t>
      </w:r>
    </w:p>
    <w:p>
      <w:pPr>
        <w:pStyle w:val="Compact"/>
        <w:numPr>
          <w:ilvl w:val="0"/>
          <w:numId w:val="1014"/>
        </w:numPr>
      </w:pPr>
      <w:r>
        <w:t xml:space="preserve">Variables [12+] contain intermediate calculation steps (bitify, comparisons, etc.)</w:t>
      </w:r>
    </w:p>
    <w:bookmarkEnd w:id="37"/>
    <w:bookmarkStart w:id="39" w:name="subcircuit-ids"/>
    <w:p>
      <w:pPr>
        <w:pStyle w:val="Heading3"/>
      </w:pPr>
      <w:r>
        <w:t xml:space="preserve">Subcircuit IDs</w:t>
      </w:r>
    </w:p>
    <w:p>
      <w:pPr>
        <w:pStyle w:val="FirstParagraph"/>
      </w:pPr>
      <w:r>
        <w:t xml:space="preserve">Complete subcircuit list (from</w:t>
      </w:r>
      <w:r>
        <w:t xml:space="preserve"> </w:t>
      </w:r>
      <w:hyperlink r:id="rId38">
        <w:r>
          <w:rPr>
            <w:rStyle w:val="VerbatimChar"/>
          </w:rPr>
          <w:t xml:space="preserve">qap-compiler/subcircuits/library/subcircuitInfo.ts</w:t>
        </w:r>
      </w:hyperlink>
      <w:r>
        <w:t xml:space="preserve">):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6"/>
        <w:gridCol w:w="1105"/>
        <w:gridCol w:w="5341"/>
        <w:gridCol w:w="552"/>
        <w:gridCol w:w="6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Inputs</w:t>
            </w:r>
          </w:p>
        </w:tc>
        <w:tc>
          <w:tcPr/>
          <w:p>
            <w:pPr>
              <w:pStyle w:val="Compact"/>
            </w:pPr>
            <w:r>
              <w:t xml:space="preserve">Outputs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bufferPubOut</w:t>
            </w:r>
          </w:p>
        </w:tc>
        <w:tc>
          <w:tcPr/>
          <w:p>
            <w:pPr>
              <w:pStyle w:val="Compact"/>
            </w:pPr>
            <w:r>
              <w:t xml:space="preserve">Public output buffer (RETURN data, event logs)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bufferPubIn</w:t>
            </w:r>
          </w:p>
        </w:tc>
        <w:tc>
          <w:tcPr/>
          <w:p>
            <w:pPr>
              <w:pStyle w:val="Compact"/>
            </w:pPr>
            <w:r>
              <w:t xml:space="preserve">Public input buffer (calldata, tx data)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bufferPrvOut</w:t>
            </w:r>
          </w:p>
        </w:tc>
        <w:tc>
          <w:tcPr/>
          <w:p>
            <w:pPr>
              <w:pStyle w:val="Compact"/>
            </w:pPr>
            <w:r>
              <w:t xml:space="preserve">Private output buffer (storage updates)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bufferPrvIn</w:t>
            </w:r>
          </w:p>
        </w:tc>
        <w:tc>
          <w:tcPr/>
          <w:p>
            <w:pPr>
              <w:pStyle w:val="Compact"/>
            </w:pPr>
            <w:r>
              <w:t xml:space="preserve">Private input buffer (storage values, bytecode)</w:t>
            </w:r>
          </w:p>
        </w:tc>
        <w:tc>
          <w:tcPr/>
          <w:p>
            <w:pPr>
              <w:pStyle w:val="Compact"/>
            </w:pPr>
            <w:r>
              <w:t xml:space="preserve">512</w:t>
            </w:r>
          </w:p>
        </w:tc>
        <w:tc>
          <w:tcPr/>
          <w:p>
            <w:pPr>
              <w:pStyle w:val="Compact"/>
            </w:pPr>
            <w:r>
              <w:t xml:space="preserve">512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ALU1</w:t>
            </w:r>
          </w:p>
        </w:tc>
        <w:tc>
          <w:tcPr/>
          <w:p>
            <w:pPr>
              <w:pStyle w:val="Compact"/>
            </w:pPr>
            <w:r>
              <w:t xml:space="preserve">ADD, MUL, SUB, EQ, ISZERO, NOT, SubEXP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ALU2</w:t>
            </w:r>
          </w:p>
        </w:tc>
        <w:tc>
          <w:tcPr/>
          <w:p>
            <w:pPr>
              <w:pStyle w:val="Compact"/>
            </w:pPr>
            <w:r>
              <w:t xml:space="preserve">DIV, SDIV, MOD, SMOD, ADDMOD, MULMOD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ALU3</w:t>
            </w:r>
          </w:p>
        </w:tc>
        <w:tc>
          <w:tcPr/>
          <w:p>
            <w:pPr>
              <w:pStyle w:val="Compact"/>
            </w:pPr>
            <w:r>
              <w:t xml:space="preserve">SHL, SHR, SAR (bit shifts)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ALU4</w:t>
            </w:r>
          </w:p>
        </w:tc>
        <w:tc>
          <w:tcPr/>
          <w:p>
            <w:pPr>
              <w:pStyle w:val="Compact"/>
            </w:pPr>
            <w:r>
              <w:t xml:space="preserve">LT, GT, SLT, SGT (comparisons)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ALU5</w:t>
            </w:r>
          </w:p>
        </w:tc>
        <w:tc>
          <w:tcPr/>
          <w:p>
            <w:pPr>
              <w:pStyle w:val="Compact"/>
            </w:pPr>
            <w:r>
              <w:t xml:space="preserve">SIGNEXTEND, BYTE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OR</w:t>
            </w:r>
          </w:p>
        </w:tc>
        <w:tc>
          <w:tcPr/>
          <w:p>
            <w:pPr>
              <w:pStyle w:val="Compact"/>
            </w:pPr>
            <w:r>
              <w:t xml:space="preserve">Bitwise OR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XOR</w:t>
            </w:r>
          </w:p>
        </w:tc>
        <w:tc>
          <w:tcPr/>
          <w:p>
            <w:pPr>
              <w:pStyle w:val="Compact"/>
            </w:pPr>
            <w:r>
              <w:t xml:space="preserve">Bitwise XOR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AND</w:t>
            </w:r>
          </w:p>
        </w:tc>
        <w:tc>
          <w:tcPr/>
          <w:p>
            <w:pPr>
              <w:pStyle w:val="Compact"/>
            </w:pPr>
            <w:r>
              <w:t xml:space="preserve">Bitwise AND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DecToBit</w:t>
            </w:r>
          </w:p>
        </w:tc>
        <w:tc>
          <w:tcPr/>
          <w:p>
            <w:pPr>
              <w:pStyle w:val="Compact"/>
            </w:pPr>
            <w:r>
              <w:t xml:space="preserve">Number to bit array conversion (for memory operations)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Accumulator</w:t>
            </w:r>
          </w:p>
        </w:tc>
        <w:tc>
          <w:tcPr/>
          <w:p>
            <w:pPr>
              <w:pStyle w:val="Compact"/>
            </w:pPr>
            <w:r>
              <w:t xml:space="preserve">Bit array to number conversion (for memory reconstruction)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bookmarkEnd w:id="39"/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8" Target="https://github.com/tokamak-network/Tokamak-zk-EVM/blob/main/packages/frontend/qap-compiler/subcircuits/library/subcircuitInfo.ts" TargetMode="External" /><Relationship Type="http://schemas.openxmlformats.org/officeDocument/2006/relationships/hyperlink" Id="rId35" Target="synthesizer-opcodes.md#appendix-subcircuit-mapping-table" TargetMode="External" /><Relationship Type="http://schemas.openxmlformats.org/officeDocument/2006/relationships/hyperlink" Id="rId24" Target="synthesizer-terminology.md#buffer-placements" TargetMode="External" /><Relationship Type="http://schemas.openxmlformats.org/officeDocument/2006/relationships/hyperlink" Id="rId32" Target="synthesizer-terminology.md#circom" TargetMode="External" /><Relationship Type="http://schemas.openxmlformats.org/officeDocument/2006/relationships/hyperlink" Id="rId18" Target="synthesizer-terminology.md#datapt-data-point" TargetMode="External" /><Relationship Type="http://schemas.openxmlformats.org/officeDocument/2006/relationships/hyperlink" Id="rId36" Target="synthesizer-terminology.md#limb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16" Target="synthesizer-terminology.md#prv-in-and-prv-out" TargetMode="External" /><Relationship Type="http://schemas.openxmlformats.org/officeDocument/2006/relationships/hyperlink" Id="rId25" Target="synthesizer-terminology.md#pub-in-and-pub-out" TargetMode="External" /><Relationship Type="http://schemas.openxmlformats.org/officeDocument/2006/relationships/hyperlink" Id="rId29" Target="synthesizer-terminology.md#r1cs-rank-1-constraint-system" TargetMode="External" /><Relationship Type="http://schemas.openxmlformats.org/officeDocument/2006/relationships/hyperlink" Id="rId34" Target="synthesizer-terminology.md#selector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11" Target="synthesizer-terminology.md#wire" TargetMode="External" /><Relationship Type="http://schemas.openxmlformats.org/officeDocument/2006/relationships/hyperlink" Id="rId21" Target="synthesizer-terminology.md#witn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tokamak-network/Tokamak-zk-EVM/blob/main/packages/frontend/qap-compiler/subcircuits/library/subcircuitInfo.ts" TargetMode="External" /><Relationship Type="http://schemas.openxmlformats.org/officeDocument/2006/relationships/hyperlink" Id="rId35" Target="synthesizer-opcodes.md#appendix-subcircuit-mapping-table" TargetMode="External" /><Relationship Type="http://schemas.openxmlformats.org/officeDocument/2006/relationships/hyperlink" Id="rId24" Target="synthesizer-terminology.md#buffer-placements" TargetMode="External" /><Relationship Type="http://schemas.openxmlformats.org/officeDocument/2006/relationships/hyperlink" Id="rId32" Target="synthesizer-terminology.md#circom" TargetMode="External" /><Relationship Type="http://schemas.openxmlformats.org/officeDocument/2006/relationships/hyperlink" Id="rId18" Target="synthesizer-terminology.md#datapt-data-point" TargetMode="External" /><Relationship Type="http://schemas.openxmlformats.org/officeDocument/2006/relationships/hyperlink" Id="rId36" Target="synthesizer-terminology.md#limb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16" Target="synthesizer-terminology.md#prv-in-and-prv-out" TargetMode="External" /><Relationship Type="http://schemas.openxmlformats.org/officeDocument/2006/relationships/hyperlink" Id="rId25" Target="synthesizer-terminology.md#pub-in-and-pub-out" TargetMode="External" /><Relationship Type="http://schemas.openxmlformats.org/officeDocument/2006/relationships/hyperlink" Id="rId29" Target="synthesizer-terminology.md#r1cs-rank-1-constraint-system" TargetMode="External" /><Relationship Type="http://schemas.openxmlformats.org/officeDocument/2006/relationships/hyperlink" Id="rId34" Target="synthesizer-terminology.md#selector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11" Target="synthesizer-terminology.md#wire" TargetMode="External" /><Relationship Type="http://schemas.openxmlformats.org/officeDocument/2006/relationships/hyperlink" Id="rId21" Target="synthesizer-terminology.md#witn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2025-10-22T10:16:54Z</dcterms:created>
  <dcterms:modified xsi:type="dcterms:W3CDTF">2025-10-22T10:16:54Z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