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synthesizer-key-terminology"/>
    <w:p>
      <w:pPr>
        <w:pStyle w:val="Heading1"/>
      </w:pPr>
      <w:r>
        <w:t xml:space="preserve">Synthesizer: Key Terminology</w:t>
      </w:r>
    </w:p>
    <w:p>
      <w:pPr>
        <w:pStyle w:val="FirstParagraph"/>
      </w:pPr>
      <w:r>
        <w:t xml:space="preserve">This document defines key terms and concepts specific to the Tokamak Synthesizer system.</w:t>
      </w:r>
    </w:p>
    <w:bookmarkStart w:id="9" w:name="table-of-contents"/>
    <w:p>
      <w:pPr>
        <w:pStyle w:val="Heading2"/>
      </w:pPr>
      <w:r>
        <w:t xml:space="preserve">Table of Contents</w:t>
      </w:r>
    </w:p>
    <w:p>
      <w:pPr>
        <w:pStyle w:val="Compact"/>
        <w:numPr>
          <w:ilvl w:val="0"/>
          <w:numId w:val="1001"/>
        </w:numPr>
      </w:pPr>
      <w:hyperlink w:anchor="auxiliary-input-auxin">
        <w:r>
          <w:rPr>
            <w:rStyle w:val="Hyperlink"/>
          </w:rPr>
          <w:t xml:space="preserve">Auxiliary Input (Auxin)</w:t>
        </w:r>
      </w:hyperlink>
    </w:p>
    <w:p>
      <w:pPr>
        <w:pStyle w:val="Compact"/>
        <w:numPr>
          <w:ilvl w:val="0"/>
          <w:numId w:val="1001"/>
        </w:numPr>
      </w:pPr>
      <w:hyperlink w:anchor="block-info-blkinf">
        <w:r>
          <w:rPr>
            <w:rStyle w:val="Hyperlink"/>
          </w:rPr>
          <w:t xml:space="preserve">Block Info (BlkInf)</w:t>
        </w:r>
      </w:hyperlink>
    </w:p>
    <w:p>
      <w:pPr>
        <w:pStyle w:val="Compact"/>
        <w:numPr>
          <w:ilvl w:val="0"/>
          <w:numId w:val="1001"/>
        </w:numPr>
      </w:pPr>
      <w:hyperlink w:anchor="buffer-placements">
        <w:r>
          <w:rPr>
            <w:rStyle w:val="Hyperlink"/>
          </w:rPr>
          <w:t xml:space="preserve">Buffer Placements</w:t>
        </w:r>
      </w:hyperlink>
    </w:p>
    <w:p>
      <w:pPr>
        <w:pStyle w:val="Compact"/>
        <w:numPr>
          <w:ilvl w:val="0"/>
          <w:numId w:val="1001"/>
        </w:numPr>
      </w:pPr>
      <w:hyperlink w:anchor="circom">
        <w:r>
          <w:rPr>
            <w:rStyle w:val="Hyperlink"/>
          </w:rPr>
          <w:t xml:space="preserve">Circom</w:t>
        </w:r>
      </w:hyperlink>
    </w:p>
    <w:p>
      <w:pPr>
        <w:pStyle w:val="Compact"/>
        <w:numPr>
          <w:ilvl w:val="0"/>
          <w:numId w:val="1001"/>
        </w:numPr>
      </w:pPr>
      <w:hyperlink w:anchor="data-aliasing">
        <w:r>
          <w:rPr>
            <w:rStyle w:val="Hyperlink"/>
          </w:rPr>
          <w:t xml:space="preserve">Data Aliasing</w:t>
        </w:r>
      </w:hyperlink>
    </w:p>
    <w:p>
      <w:pPr>
        <w:pStyle w:val="Compact"/>
        <w:numPr>
          <w:ilvl w:val="0"/>
          <w:numId w:val="1001"/>
        </w:numPr>
      </w:pPr>
      <w:hyperlink w:anchor="datapt-data-point">
        <w:r>
          <w:rPr>
            <w:rStyle w:val="Hyperlink"/>
          </w:rPr>
          <w:t xml:space="preserve">DataPt (Data Point)</w:t>
        </w:r>
      </w:hyperlink>
    </w:p>
    <w:p>
      <w:pPr>
        <w:pStyle w:val="Compact"/>
        <w:numPr>
          <w:ilvl w:val="0"/>
          <w:numId w:val="1001"/>
        </w:numPr>
      </w:pPr>
      <w:hyperlink w:anchor="environment-info-envinf">
        <w:r>
          <w:rPr>
            <w:rStyle w:val="Hyperlink"/>
          </w:rPr>
          <w:t xml:space="preserve">Environment Info (EnvInf)</w:t>
        </w:r>
      </w:hyperlink>
    </w:p>
    <w:p>
      <w:pPr>
        <w:pStyle w:val="Compact"/>
        <w:numPr>
          <w:ilvl w:val="0"/>
          <w:numId w:val="1001"/>
        </w:numPr>
      </w:pPr>
      <w:hyperlink w:anchor="finalizer">
        <w:r>
          <w:rPr>
            <w:rStyle w:val="Hyperlink"/>
          </w:rPr>
          <w:t xml:space="preserve">Finalizer</w:t>
        </w:r>
      </w:hyperlink>
    </w:p>
    <w:p>
      <w:pPr>
        <w:pStyle w:val="Compact"/>
        <w:numPr>
          <w:ilvl w:val="0"/>
          <w:numId w:val="1001"/>
        </w:numPr>
      </w:pPr>
      <w:hyperlink w:anchor="instance">
        <w:r>
          <w:rPr>
            <w:rStyle w:val="Hyperlink"/>
          </w:rPr>
          <w:t xml:space="preserve">Instance</w:t>
        </w:r>
      </w:hyperlink>
    </w:p>
    <w:p>
      <w:pPr>
        <w:pStyle w:val="Compact"/>
        <w:numPr>
          <w:ilvl w:val="0"/>
          <w:numId w:val="1001"/>
        </w:numPr>
      </w:pPr>
      <w:hyperlink w:anchor="limb">
        <w:r>
          <w:rPr>
            <w:rStyle w:val="Hyperlink"/>
          </w:rPr>
          <w:t xml:space="preserve">Limb</w:t>
        </w:r>
      </w:hyperlink>
    </w:p>
    <w:p>
      <w:pPr>
        <w:pStyle w:val="Compact"/>
        <w:numPr>
          <w:ilvl w:val="0"/>
          <w:numId w:val="1001"/>
        </w:numPr>
      </w:pPr>
      <w:hyperlink w:anchor="memorypt">
        <w:r>
          <w:rPr>
            <w:rStyle w:val="Hyperlink"/>
          </w:rPr>
          <w:t xml:space="preserve">MemoryPt</w:t>
        </w:r>
      </w:hyperlink>
    </w:p>
    <w:p>
      <w:pPr>
        <w:pStyle w:val="Compact"/>
        <w:numPr>
          <w:ilvl w:val="0"/>
          <w:numId w:val="1001"/>
        </w:numPr>
      </w:pPr>
      <w:hyperlink w:anchor="permutation">
        <w:r>
          <w:rPr>
            <w:rStyle w:val="Hyperlink"/>
          </w:rPr>
          <w:t xml:space="preserve">Permutation</w:t>
        </w:r>
      </w:hyperlink>
    </w:p>
    <w:p>
      <w:pPr>
        <w:pStyle w:val="Compact"/>
        <w:numPr>
          <w:ilvl w:val="0"/>
          <w:numId w:val="1001"/>
        </w:numPr>
      </w:pPr>
      <w:hyperlink w:anchor="placement">
        <w:r>
          <w:rPr>
            <w:rStyle w:val="Hyperlink"/>
          </w:rPr>
          <w:t xml:space="preserve">Placement</w:t>
        </w:r>
      </w:hyperlink>
    </w:p>
    <w:p>
      <w:pPr>
        <w:pStyle w:val="Compact"/>
        <w:numPr>
          <w:ilvl w:val="0"/>
          <w:numId w:val="1001"/>
        </w:numPr>
      </w:pPr>
      <w:hyperlink w:anchor="prvin-and-prvout">
        <w:r>
          <w:rPr>
            <w:rStyle w:val="Hyperlink"/>
          </w:rPr>
          <w:t xml:space="preserve">PRV_IN and PRV_OUT</w:t>
        </w:r>
      </w:hyperlink>
    </w:p>
    <w:p>
      <w:pPr>
        <w:pStyle w:val="Compact"/>
        <w:numPr>
          <w:ilvl w:val="0"/>
          <w:numId w:val="1001"/>
        </w:numPr>
      </w:pPr>
      <w:hyperlink w:anchor="pubin-and-pubout">
        <w:r>
          <w:rPr>
            <w:rStyle w:val="Hyperlink"/>
          </w:rPr>
          <w:t xml:space="preserve">PUB_IN and PUB_OUT</w:t>
        </w:r>
      </w:hyperlink>
    </w:p>
    <w:p>
      <w:pPr>
        <w:pStyle w:val="Compact"/>
        <w:numPr>
          <w:ilvl w:val="0"/>
          <w:numId w:val="1001"/>
        </w:numPr>
      </w:pPr>
      <w:hyperlink w:anchor="qap-compiler">
        <w:r>
          <w:rPr>
            <w:rStyle w:val="Hyperlink"/>
          </w:rPr>
          <w:t xml:space="preserve">QAP Compiler</w:t>
        </w:r>
      </w:hyperlink>
    </w:p>
    <w:p>
      <w:pPr>
        <w:pStyle w:val="Compact"/>
        <w:numPr>
          <w:ilvl w:val="0"/>
          <w:numId w:val="1001"/>
        </w:numPr>
      </w:pPr>
      <w:hyperlink w:anchor="r1cs">
        <w:r>
          <w:rPr>
            <w:rStyle w:val="Hyperlink"/>
          </w:rPr>
          <w:t xml:space="preserve">R1CS</w:t>
        </w:r>
      </w:hyperlink>
    </w:p>
    <w:p>
      <w:pPr>
        <w:pStyle w:val="Compact"/>
        <w:numPr>
          <w:ilvl w:val="0"/>
          <w:numId w:val="1001"/>
        </w:numPr>
      </w:pPr>
      <w:hyperlink w:anchor="selector">
        <w:r>
          <w:rPr>
            <w:rStyle w:val="Hyperlink"/>
          </w:rPr>
          <w:t xml:space="preserve">Selector</w:t>
        </w:r>
      </w:hyperlink>
    </w:p>
    <w:p>
      <w:pPr>
        <w:pStyle w:val="Compact"/>
        <w:numPr>
          <w:ilvl w:val="0"/>
          <w:numId w:val="1001"/>
        </w:numPr>
      </w:pPr>
      <w:hyperlink w:anchor="stackpt">
        <w:r>
          <w:rPr>
            <w:rStyle w:val="Hyperlink"/>
          </w:rPr>
          <w:t xml:space="preserve">StackPt</w:t>
        </w:r>
      </w:hyperlink>
    </w:p>
    <w:p>
      <w:pPr>
        <w:pStyle w:val="Compact"/>
        <w:numPr>
          <w:ilvl w:val="0"/>
          <w:numId w:val="1001"/>
        </w:numPr>
      </w:pPr>
      <w:hyperlink w:anchor="subcircuit">
        <w:r>
          <w:rPr>
            <w:rStyle w:val="Hyperlink"/>
          </w:rPr>
          <w:t xml:space="preserve">Subcircuit</w:t>
        </w:r>
      </w:hyperlink>
    </w:p>
    <w:p>
      <w:pPr>
        <w:pStyle w:val="Compact"/>
        <w:numPr>
          <w:ilvl w:val="0"/>
          <w:numId w:val="1001"/>
        </w:numPr>
      </w:pPr>
      <w:hyperlink w:anchor="symbol-processing">
        <w:r>
          <w:rPr>
            <w:rStyle w:val="Hyperlink"/>
          </w:rPr>
          <w:t xml:space="preserve">Symbol Processing</w:t>
        </w:r>
      </w:hyperlink>
    </w:p>
    <w:p>
      <w:pPr>
        <w:pStyle w:val="Compact"/>
        <w:numPr>
          <w:ilvl w:val="0"/>
          <w:numId w:val="1001"/>
        </w:numPr>
      </w:pPr>
      <w:hyperlink w:anchor="synthesizer">
        <w:r>
          <w:rPr>
            <w:rStyle w:val="Hyperlink"/>
          </w:rPr>
          <w:t xml:space="preserve">Synthesizer</w:t>
        </w:r>
      </w:hyperlink>
    </w:p>
    <w:p>
      <w:pPr>
        <w:pStyle w:val="Compact"/>
        <w:numPr>
          <w:ilvl w:val="0"/>
          <w:numId w:val="1001"/>
        </w:numPr>
      </w:pPr>
      <w:hyperlink w:anchor="wire">
        <w:r>
          <w:rPr>
            <w:rStyle w:val="Hyperlink"/>
          </w:rPr>
          <w:t xml:space="preserve">Wire</w:t>
        </w:r>
      </w:hyperlink>
    </w:p>
    <w:p>
      <w:pPr>
        <w:pStyle w:val="Compact"/>
        <w:numPr>
          <w:ilvl w:val="0"/>
          <w:numId w:val="1001"/>
        </w:numPr>
      </w:pPr>
      <w:hyperlink w:anchor="wire-index">
        <w:r>
          <w:rPr>
            <w:rStyle w:val="Hyperlink"/>
          </w:rPr>
          <w:t xml:space="preserve">Wire Index</w:t>
        </w:r>
      </w:hyperlink>
    </w:p>
    <w:p>
      <w:pPr>
        <w:pStyle w:val="Compact"/>
        <w:numPr>
          <w:ilvl w:val="0"/>
          <w:numId w:val="1001"/>
        </w:numPr>
      </w:pPr>
      <w:hyperlink w:anchor="witness">
        <w:r>
          <w:rPr>
            <w:rStyle w:val="Hyperlink"/>
          </w:rPr>
          <w:t xml:space="preserve">Witness</w:t>
        </w:r>
      </w:hyperlink>
    </w:p>
    <w:p>
      <w:r>
        <w:pict>
          <v:rect style="width:0;height:1.5pt" o:hralign="center" o:hrstd="t" o:hr="t"/>
        </w:pict>
      </w:r>
    </w:p>
    <w:bookmarkEnd w:id="9"/>
    <w:bookmarkStart w:id="10" w:name="auxiliary-input-auxin"/>
    <w:p>
      <w:pPr>
        <w:pStyle w:val="Heading2"/>
      </w:pPr>
      <w:r>
        <w:t xml:space="preserve">Auxiliary Input (Auxin)</w:t>
      </w:r>
    </w:p>
    <w:p>
      <w:pPr>
        <w:pStyle w:val="FirstParagraph"/>
      </w:pPr>
      <w:r>
        <w:t xml:space="preserve">Hardcoded constants from the bytecode that are loaded directly as DataPts without going through buffer placements. Used primarily for PUSH operations where the value is embedded in the contract bytecode.</w:t>
      </w:r>
    </w:p>
    <w:p>
      <w:pPr>
        <w:pStyle w:val="BodyText"/>
      </w:pPr>
      <w:r>
        <w:rPr>
          <w:b/>
          <w:bCs/>
        </w:rPr>
        <w:t xml:space="preserve">Example</w:t>
      </w:r>
      <w:r>
        <w:t xml:space="preserve">:</w:t>
      </w:r>
    </w:p>
    <w:p>
      <w:pPr>
        <w:pStyle w:val="SourceCode"/>
      </w:pPr>
      <w:r>
        <w:rPr>
          <w:rStyle w:val="NormalTok"/>
        </w:rPr>
        <w:t xml:space="preserve">PUSH1 </w:t>
      </w:r>
      <w:r>
        <w:rPr>
          <w:rStyle w:val="BaseNTok"/>
        </w:rPr>
        <w:t xml:space="preserve">0x20</w:t>
      </w:r>
      <w:r>
        <w:rPr>
          <w:rStyle w:val="NormalTok"/>
        </w:rPr>
        <w:t xml:space="preserve">  </w:t>
      </w:r>
      <w:r>
        <w:rPr>
          <w:rStyle w:val="CommentTok"/>
        </w:rPr>
        <w:t xml:space="preserve">// Loads 0x20 as auxiliary input</w:t>
      </w:r>
    </w:p>
    <w:p>
      <w:pPr>
        <w:pStyle w:val="FirstParagraph"/>
      </w:pPr>
      <w:r>
        <w:rPr>
          <w:b/>
          <w:bCs/>
        </w:rPr>
        <w:t xml:space="preserve">Related</w:t>
      </w:r>
      <w:r>
        <w:t xml:space="preserve">:</w:t>
      </w:r>
      <w:r>
        <w:t xml:space="preserve"> </w:t>
      </w:r>
      <w:hyperlink w:anchor="datapt-data-point">
        <w:r>
          <w:rPr>
            <w:rStyle w:val="Hyperlink"/>
          </w:rPr>
          <w:t xml:space="preserve">DataPt</w:t>
        </w:r>
      </w:hyperlink>
    </w:p>
    <w:p>
      <w:r>
        <w:pict>
          <v:rect style="width:0;height:1.5pt" o:hralign="center" o:hrstd="t" o:hr="t"/>
        </w:pict>
      </w:r>
    </w:p>
    <w:bookmarkEnd w:id="10"/>
    <w:bookmarkStart w:id="11" w:name="buffer-placements"/>
    <w:p>
      <w:pPr>
        <w:pStyle w:val="Heading2"/>
      </w:pPr>
      <w:r>
        <w:t xml:space="preserve">Buffer Placements</w:t>
      </w:r>
    </w:p>
    <w:p>
      <w:pPr>
        <w:pStyle w:val="FirstParagraph"/>
      </w:pPr>
      <w:r>
        <w:t xml:space="preserve">Four special placements (IDs 0-3) that serve as interfaces between the external world and the circuit’s internal symbol system. All external data must enter through input buffers and all outputs must exit through output buffers.</w:t>
      </w:r>
    </w:p>
    <w:p>
      <w:pPr>
        <w:pStyle w:val="BodyText"/>
      </w:pPr>
      <w:r>
        <w:rPr>
          <w:b/>
          <w:bCs/>
        </w:rPr>
        <w:t xml:space="preserve">The four buffers</w:t>
      </w:r>
      <w:r>
        <w:t xml:space="preserve">:</w:t>
      </w:r>
    </w:p>
    <w:p>
      <w:pPr>
        <w:pStyle w:val="Compact"/>
        <w:numPr>
          <w:ilvl w:val="0"/>
          <w:numId w:val="1002"/>
        </w:numPr>
      </w:pPr>
      <w:r>
        <w:rPr>
          <w:b/>
          <w:bCs/>
        </w:rPr>
        <w:t xml:space="preserve">0</w:t>
      </w:r>
      <w:r>
        <w:t xml:space="preserve">: PUB_IN (Public Input Buffer)</w:t>
      </w:r>
    </w:p>
    <w:p>
      <w:pPr>
        <w:pStyle w:val="Compact"/>
        <w:numPr>
          <w:ilvl w:val="0"/>
          <w:numId w:val="1002"/>
        </w:numPr>
      </w:pPr>
      <w:r>
        <w:rPr>
          <w:b/>
          <w:bCs/>
        </w:rPr>
        <w:t xml:space="preserve">1</w:t>
      </w:r>
      <w:r>
        <w:t xml:space="preserve">: PUB_OUT (Public Output Buffer)</w:t>
      </w:r>
    </w:p>
    <w:p>
      <w:pPr>
        <w:pStyle w:val="Compact"/>
        <w:numPr>
          <w:ilvl w:val="0"/>
          <w:numId w:val="1002"/>
        </w:numPr>
      </w:pPr>
      <w:r>
        <w:rPr>
          <w:b/>
          <w:bCs/>
        </w:rPr>
        <w:t xml:space="preserve">2</w:t>
      </w:r>
      <w:r>
        <w:t xml:space="preserve">: PRV_IN (Private Input Buffer)</w:t>
      </w:r>
    </w:p>
    <w:p>
      <w:pPr>
        <w:pStyle w:val="Compact"/>
        <w:numPr>
          <w:ilvl w:val="0"/>
          <w:numId w:val="1002"/>
        </w:numPr>
      </w:pPr>
      <w:r>
        <w:rPr>
          <w:b/>
          <w:bCs/>
        </w:rPr>
        <w:t xml:space="preserve">3</w:t>
      </w:r>
      <w:r>
        <w:t xml:space="preserve">: PRV_OUT (Private Output Buffer)</w:t>
      </w:r>
    </w:p>
    <w:p>
      <w:pPr>
        <w:pStyle w:val="FirstParagraph"/>
      </w:pPr>
      <w:r>
        <w:rPr>
          <w:b/>
          <w:bCs/>
        </w:rPr>
        <w:t xml:space="preserve">Related</w:t>
      </w:r>
      <w:r>
        <w:t xml:space="preserve">:</w:t>
      </w:r>
      <w:r>
        <w:t xml:space="preserve"> </w:t>
      </w:r>
      <w:hyperlink w:anchor="pubin-and-pubout">
        <w:r>
          <w:rPr>
            <w:rStyle w:val="Hyperlink"/>
          </w:rPr>
          <w:t xml:space="preserve">PUB_IN and PUB_OUT</w:t>
        </w:r>
      </w:hyperlink>
      <w:r>
        <w:t xml:space="preserve">,</w:t>
      </w:r>
      <w:r>
        <w:t xml:space="preserve"> </w:t>
      </w:r>
      <w:hyperlink w:anchor="prvin-and-prvout">
        <w:r>
          <w:rPr>
            <w:rStyle w:val="Hyperlink"/>
          </w:rPr>
          <w:t xml:space="preserve">PRV_IN and PRV_OUT</w:t>
        </w:r>
      </w:hyperlink>
    </w:p>
    <w:p>
      <w:r>
        <w:pict>
          <v:rect style="width:0;height:1.5pt" o:hralign="center" o:hrstd="t" o:hr="t"/>
        </w:pict>
      </w:r>
    </w:p>
    <w:bookmarkEnd w:id="11"/>
    <w:bookmarkStart w:id="12" w:name="data-aliasing"/>
    <w:p>
      <w:pPr>
        <w:pStyle w:val="Heading2"/>
      </w:pPr>
      <w:r>
        <w:t xml:space="preserve">Data Aliasing</w:t>
      </w:r>
    </w:p>
    <w:p>
      <w:pPr>
        <w:pStyle w:val="FirstParagraph"/>
      </w:pPr>
      <w:r>
        <w:t xml:space="preserve">The problem of overlapping memory regions where multiple writes affect the same memory location. MemoryPt tracks all overlapping writes and generates circuits to correctly reconstruct memory values by combining multiple DataPts with appropriate shifts and masks.</w:t>
      </w:r>
    </w:p>
    <w:p>
      <w:pPr>
        <w:pStyle w:val="BodyText"/>
      </w:pPr>
      <w:r>
        <w:rPr>
          <w:b/>
          <w:bCs/>
        </w:rPr>
        <w:t xml:space="preserve">Example</w:t>
      </w:r>
      <w:r>
        <w:t xml:space="preserve">:</w:t>
      </w:r>
    </w:p>
    <w:p>
      <w:pPr>
        <w:pStyle w:val="SourceCode"/>
      </w:pPr>
      <w:r>
        <w:rPr>
          <w:rStyle w:val="VerbatimChar"/>
        </w:rPr>
        <w:t xml:space="preserve">MSTORE(0x00, valueA)  // Writes to 0x00-0x20</w:t>
      </w:r>
      <w:r>
        <w:br/>
      </w:r>
      <w:r>
        <w:rPr>
          <w:rStyle w:val="VerbatimChar"/>
        </w:rPr>
        <w:t xml:space="preserve">MSTORE(0x10, valueB)  // Overlaps at 0x10-0x20</w:t>
      </w:r>
      <w:r>
        <w:br/>
      </w:r>
      <w:r>
        <w:rPr>
          <w:rStyle w:val="VerbatimChar"/>
        </w:rPr>
        <w:t xml:space="preserve">MLOAD(0x00)           // Must reconstruct: valueA[0x00-0x10] | valueB[0x10-0x20]</w:t>
      </w:r>
    </w:p>
    <w:p>
      <w:pPr>
        <w:pStyle w:val="FirstParagraph"/>
      </w:pPr>
      <w:r>
        <w:rPr>
          <w:b/>
          <w:bCs/>
        </w:rPr>
        <w:t xml:space="preserve">Related</w:t>
      </w:r>
      <w:r>
        <w:t xml:space="preserve">:</w:t>
      </w:r>
      <w:r>
        <w:t xml:space="preserve"> </w:t>
      </w:r>
      <w:hyperlink w:anchor="memorypt">
        <w:r>
          <w:rPr>
            <w:rStyle w:val="Hyperlink"/>
          </w:rPr>
          <w:t xml:space="preserve">MemoryPt</w:t>
        </w:r>
      </w:hyperlink>
    </w:p>
    <w:p>
      <w:r>
        <w:pict>
          <v:rect style="width:0;height:1.5pt" o:hralign="center" o:hrstd="t" o:hr="t"/>
        </w:pict>
      </w:r>
    </w:p>
    <w:bookmarkEnd w:id="12"/>
    <w:bookmarkStart w:id="13" w:name="datapt-data-point"/>
    <w:p>
      <w:pPr>
        <w:pStyle w:val="Heading2"/>
      </w:pPr>
      <w:r>
        <w:t xml:space="preserve">DataPt (Data Point)</w:t>
      </w:r>
    </w:p>
    <w:p>
      <w:pPr>
        <w:pStyle w:val="FirstParagraph"/>
      </w:pPr>
      <w:r>
        <w:t xml:space="preserve">A symbolic representation of data in the circuit. Each DataPt contains:</w:t>
      </w:r>
    </w:p>
    <w:p>
      <w:pPr>
        <w:pStyle w:val="Compact"/>
        <w:numPr>
          <w:ilvl w:val="0"/>
          <w:numId w:val="1003"/>
        </w:numPr>
      </w:pPr>
      <w:r>
        <w:rPr>
          <w:rStyle w:val="VerbatimChar"/>
        </w:rPr>
        <w:t xml:space="preserve">value</w:t>
      </w:r>
      <w:r>
        <w:t xml:space="preserve">: The actual numeric value (for consistency checking)</w:t>
      </w:r>
    </w:p>
    <w:p>
      <w:pPr>
        <w:pStyle w:val="Compact"/>
        <w:numPr>
          <w:ilvl w:val="0"/>
          <w:numId w:val="1003"/>
        </w:numPr>
      </w:pPr>
      <w:r>
        <w:rPr>
          <w:rStyle w:val="VerbatimChar"/>
        </w:rPr>
        <w:t xml:space="preserve">source</w:t>
      </w:r>
      <w:r>
        <w:t xml:space="preserve">: Placement ID where this data originated</w:t>
      </w:r>
    </w:p>
    <w:p>
      <w:pPr>
        <w:pStyle w:val="Compact"/>
        <w:numPr>
          <w:ilvl w:val="0"/>
          <w:numId w:val="1003"/>
        </w:numPr>
      </w:pPr>
      <w:r>
        <w:rPr>
          <w:rStyle w:val="VerbatimChar"/>
        </w:rPr>
        <w:t xml:space="preserve">wireIndex</w:t>
      </w:r>
      <w:r>
        <w:t xml:space="preserve">: Unique identifier within the source placement</w:t>
      </w:r>
    </w:p>
    <w:p>
      <w:pPr>
        <w:pStyle w:val="Compact"/>
        <w:numPr>
          <w:ilvl w:val="0"/>
          <w:numId w:val="1003"/>
        </w:numPr>
      </w:pPr>
      <w:r>
        <w:rPr>
          <w:rStyle w:val="VerbatimChar"/>
        </w:rPr>
        <w:t xml:space="preserve">sourceSize</w:t>
      </w:r>
      <w:r>
        <w:t xml:space="preserve">: Size of the data in bytes</w:t>
      </w:r>
    </w:p>
    <w:p>
      <w:pPr>
        <w:pStyle w:val="FirstParagraph"/>
      </w:pPr>
      <w:r>
        <w:t xml:space="preserve">DataPts enable traceability of all data transformations throughout the circuit.</w:t>
      </w:r>
    </w:p>
    <w:p>
      <w:pPr>
        <w:pStyle w:val="BodyText"/>
      </w:pPr>
      <w:r>
        <w:rPr>
          <w:b/>
          <w:bCs/>
        </w:rPr>
        <w:t xml:space="preserve">Example</w:t>
      </w:r>
      <w:r>
        <w:t xml:space="preserve">:</w:t>
      </w:r>
    </w:p>
    <w:p>
      <w:pPr>
        <w:pStyle w:val="SourceCode"/>
      </w:pPr>
      <w:r>
        <w:rPr>
          <w:rStyle w:val="NormalTok"/>
        </w:rPr>
        <w:t xml:space="preserve">{</w:t>
      </w:r>
      <w:r>
        <w:br/>
      </w:r>
      <w:r>
        <w:rPr>
          <w:rStyle w:val="NormalTok"/>
        </w:rPr>
        <w:t xml:space="preserve">  value</w:t>
      </w:r>
      <w:r>
        <w:rPr>
          <w:rStyle w:val="OperatorTok"/>
        </w:rPr>
        <w:t xml:space="preserve">:</w:t>
      </w:r>
      <w:r>
        <w:rPr>
          <w:rStyle w:val="NormalTok"/>
        </w:rPr>
        <w:t xml:space="preserve"> </w:t>
      </w:r>
      <w:r>
        <w:rPr>
          <w:rStyle w:val="BaseNTok"/>
        </w:rPr>
        <w:t xml:space="preserve">0x20</w:t>
      </w:r>
      <w:r>
        <w:rPr>
          <w:rStyle w:val="NormalTok"/>
        </w:rPr>
        <w:t xml:space="preserve">n</w:t>
      </w:r>
      <w:r>
        <w:rPr>
          <w:rStyle w:val="OperatorTok"/>
        </w:rPr>
        <w:t xml:space="preserve">,</w:t>
      </w:r>
      <w:r>
        <w:br/>
      </w:r>
      <w:r>
        <w:rPr>
          <w:rStyle w:val="NormalTok"/>
        </w:rPr>
        <w:t xml:space="preserve">  source</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From placement 5</w:t>
      </w:r>
      <w:r>
        <w:br/>
      </w:r>
      <w:r>
        <w:rPr>
          <w:rStyle w:val="NormalTok"/>
        </w:rPr>
        <w:t xml:space="preserve">  wireIndex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Third wire in that placement</w:t>
      </w:r>
      <w:r>
        <w:br/>
      </w:r>
      <w:r>
        <w:rPr>
          <w:rStyle w:val="NormalTok"/>
        </w:rPr>
        <w:t xml:space="preserve">  sourceSize</w:t>
      </w:r>
      <w:r>
        <w:rPr>
          <w:rStyle w:val="OperatorTok"/>
        </w:rPr>
        <w:t xml:space="preserve">:</w:t>
      </w:r>
      <w:r>
        <w:rPr>
          <w:rStyle w:val="NormalTok"/>
        </w:rPr>
        <w:t xml:space="preserve"> </w:t>
      </w:r>
      <w:r>
        <w:rPr>
          <w:rStyle w:val="DecValTok"/>
        </w:rPr>
        <w:t xml:space="preserve">32</w:t>
      </w:r>
      <w:r>
        <w:br/>
      </w:r>
      <w:r>
        <w:rPr>
          <w:rStyle w:val="NormalTok"/>
        </w:rPr>
        <w:t xml:space="preserve">}</w:t>
      </w:r>
    </w:p>
    <w:p>
      <w:pPr>
        <w:pStyle w:val="FirstParagraph"/>
      </w:pPr>
      <w:r>
        <w:rPr>
          <w:b/>
          <w:bCs/>
        </w:rPr>
        <w:t xml:space="preserve">Related</w:t>
      </w:r>
      <w:r>
        <w:t xml:space="preserve">:</w:t>
      </w:r>
      <w:r>
        <w:t xml:space="preserve"> </w:t>
      </w:r>
      <w:hyperlink w:anchor="wire">
        <w:r>
          <w:rPr>
            <w:rStyle w:val="Hyperlink"/>
          </w:rPr>
          <w:t xml:space="preserve">Wire</w:t>
        </w:r>
      </w:hyperlink>
      <w:r>
        <w:t xml:space="preserve">,</w:t>
      </w:r>
      <w:r>
        <w:t xml:space="preserve"> </w:t>
      </w:r>
      <w:hyperlink w:anchor="symbol-processing">
        <w:r>
          <w:rPr>
            <w:rStyle w:val="Hyperlink"/>
          </w:rPr>
          <w:t xml:space="preserve">Symbol Processing</w:t>
        </w:r>
      </w:hyperlink>
    </w:p>
    <w:p>
      <w:r>
        <w:pict>
          <v:rect style="width:0;height:1.5pt" o:hralign="center" o:hrstd="t" o:hr="t"/>
        </w:pict>
      </w:r>
    </w:p>
    <w:bookmarkEnd w:id="13"/>
    <w:bookmarkStart w:id="14" w:name="environment-info-envinf"/>
    <w:p>
      <w:pPr>
        <w:pStyle w:val="Heading2"/>
      </w:pPr>
      <w:r>
        <w:t xml:space="preserve">Environment Info (EnvInf)</w:t>
      </w:r>
    </w:p>
    <w:p>
      <w:pPr>
        <w:pStyle w:val="FirstParagraph"/>
      </w:pPr>
      <w:r>
        <w:t xml:space="preserve">Transaction environment data that is loaded through the PUB_IN buffer. Includes values like:</w:t>
      </w:r>
    </w:p>
    <w:p>
      <w:pPr>
        <w:pStyle w:val="Compact"/>
        <w:numPr>
          <w:ilvl w:val="0"/>
          <w:numId w:val="1004"/>
        </w:numPr>
      </w:pPr>
      <w:r>
        <w:rPr>
          <w:rStyle w:val="VerbatimChar"/>
        </w:rPr>
        <w:t xml:space="preserve">msg.sender</w:t>
      </w:r>
      <w:r>
        <w:t xml:space="preserve"> </w:t>
      </w:r>
      <w:r>
        <w:t xml:space="preserve">(ADDRESS)</w:t>
      </w:r>
    </w:p>
    <w:p>
      <w:pPr>
        <w:pStyle w:val="Compact"/>
        <w:numPr>
          <w:ilvl w:val="0"/>
          <w:numId w:val="1004"/>
        </w:numPr>
      </w:pPr>
      <w:r>
        <w:rPr>
          <w:rStyle w:val="VerbatimChar"/>
        </w:rPr>
        <w:t xml:space="preserve">msg.value</w:t>
      </w:r>
      <w:r>
        <w:t xml:space="preserve"> </w:t>
      </w:r>
      <w:r>
        <w:t xml:space="preserve">(CALLVALUE)</w:t>
      </w:r>
    </w:p>
    <w:p>
      <w:pPr>
        <w:pStyle w:val="Compact"/>
        <w:numPr>
          <w:ilvl w:val="0"/>
          <w:numId w:val="1004"/>
        </w:numPr>
      </w:pPr>
      <w:r>
        <w:rPr>
          <w:rStyle w:val="VerbatimChar"/>
        </w:rPr>
        <w:t xml:space="preserve">tx.origin</w:t>
      </w:r>
      <w:r>
        <w:t xml:space="preserve"> </w:t>
      </w:r>
      <w:r>
        <w:t xml:space="preserve">(ORIGIN)</w:t>
      </w:r>
    </w:p>
    <w:p>
      <w:pPr>
        <w:pStyle w:val="Compact"/>
        <w:numPr>
          <w:ilvl w:val="0"/>
          <w:numId w:val="1004"/>
        </w:numPr>
      </w:pPr>
      <w:r>
        <w:t xml:space="preserve">Calldata (CALLDATALOAD, CALLDATACOPY)</w:t>
      </w:r>
    </w:p>
    <w:p>
      <w:pPr>
        <w:pStyle w:val="FirstParagraph"/>
      </w:pPr>
      <w:r>
        <w:rPr>
          <w:b/>
          <w:bCs/>
        </w:rPr>
        <w:t xml:space="preserve">Related</w:t>
      </w:r>
      <w:r>
        <w:t xml:space="preserve">:</w:t>
      </w:r>
      <w:r>
        <w:t xml:space="preserve"> </w:t>
      </w:r>
      <w:hyperlink w:anchor="pubin-and-pubout">
        <w:r>
          <w:rPr>
            <w:rStyle w:val="Hyperlink"/>
          </w:rPr>
          <w:t xml:space="preserve">PUB_IN and PUB_OUT</w:t>
        </w:r>
      </w:hyperlink>
    </w:p>
    <w:p>
      <w:r>
        <w:pict>
          <v:rect style="width:0;height:1.5pt" o:hralign="center" o:hrstd="t" o:hr="t"/>
        </w:pict>
      </w:r>
    </w:p>
    <w:bookmarkEnd w:id="14"/>
    <w:bookmarkStart w:id="16" w:name="finalizer"/>
    <w:p>
      <w:pPr>
        <w:pStyle w:val="Heading2"/>
      </w:pPr>
      <w:r>
        <w:t xml:space="preserve">Finalizer</w:t>
      </w:r>
    </w:p>
    <w:p>
      <w:pPr>
        <w:pStyle w:val="FirstParagraph"/>
      </w:pPr>
      <w:r>
        <w:t xml:space="preserve">The component responsible for converting the Synthesizer’s internal state (placements and DataPts) into the three output files required for proof generation. The Finalizer:</w:t>
      </w:r>
    </w:p>
    <w:p>
      <w:pPr>
        <w:pStyle w:val="Compact"/>
        <w:numPr>
          <w:ilvl w:val="0"/>
          <w:numId w:val="1005"/>
        </w:numPr>
      </w:pPr>
      <w:r>
        <w:t xml:space="preserve">Generates</w:t>
      </w:r>
      <w:r>
        <w:t xml:space="preserve"> </w:t>
      </w:r>
      <w:r>
        <w:rPr>
          <w:rStyle w:val="VerbatimChar"/>
        </w:rPr>
        <w:t xml:space="preserve">permutation.json</w:t>
      </w:r>
      <w:r>
        <w:t xml:space="preserve"> </w:t>
      </w:r>
      <w:r>
        <w:t xml:space="preserve">by analyzing wire connections</w:t>
      </w:r>
    </w:p>
    <w:p>
      <w:pPr>
        <w:pStyle w:val="Compact"/>
        <w:numPr>
          <w:ilvl w:val="0"/>
          <w:numId w:val="1005"/>
        </w:numPr>
      </w:pPr>
      <w:r>
        <w:t xml:space="preserve">Generates</w:t>
      </w:r>
      <w:r>
        <w:t xml:space="preserve"> </w:t>
      </w:r>
      <w:r>
        <w:rPr>
          <w:rStyle w:val="VerbatimChar"/>
        </w:rPr>
        <w:t xml:space="preserve">instance.json</w:t>
      </w:r>
      <w:r>
        <w:t xml:space="preserve"> </w:t>
      </w:r>
      <w:r>
        <w:t xml:space="preserve">by extracting buffer values and creating witness arrays</w:t>
      </w:r>
    </w:p>
    <w:p>
      <w:pPr>
        <w:pStyle w:val="Compact"/>
        <w:numPr>
          <w:ilvl w:val="0"/>
          <w:numId w:val="1005"/>
        </w:numPr>
      </w:pPr>
      <w:r>
        <w:t xml:space="preserve">Generates</w:t>
      </w:r>
      <w:r>
        <w:t xml:space="preserve"> </w:t>
      </w:r>
      <w:r>
        <w:rPr>
          <w:rStyle w:val="VerbatimChar"/>
        </w:rPr>
        <w:t xml:space="preserve">placementVariables.json</w:t>
      </w:r>
      <w:r>
        <w:t xml:space="preserve"> </w:t>
      </w:r>
      <w:r>
        <w:t xml:space="preserve">by calculating witnesses for each placement using WASM</w:t>
      </w:r>
    </w:p>
    <w:p>
      <w:pPr>
        <w:pStyle w:val="FirstParagraph"/>
      </w:pPr>
      <w:r>
        <w:rPr>
          <w:b/>
          <w:bCs/>
        </w:rPr>
        <w:t xml:space="preserve">Related</w:t>
      </w:r>
      <w:r>
        <w:t xml:space="preserve">:</w:t>
      </w:r>
      <w:r>
        <w:t xml:space="preserve"> </w:t>
      </w:r>
      <w:hyperlink r:id="rId15">
        <w:r>
          <w:rPr>
            <w:rStyle w:val="Hyperlink"/>
          </w:rPr>
          <w:t xml:space="preserve">Output Files</w:t>
        </w:r>
      </w:hyperlink>
    </w:p>
    <w:p>
      <w:r>
        <w:pict>
          <v:rect style="width:0;height:1.5pt" o:hralign="center" o:hrstd="t" o:hr="t"/>
        </w:pict>
      </w:r>
    </w:p>
    <w:bookmarkEnd w:id="16"/>
    <w:bookmarkStart w:id="18" w:name="instance"/>
    <w:p>
      <w:pPr>
        <w:pStyle w:val="Heading2"/>
      </w:pPr>
      <w:r>
        <w:t xml:space="preserve">Instance</w:t>
      </w:r>
    </w:p>
    <w:p>
      <w:pPr>
        <w:pStyle w:val="FirstParagraph"/>
      </w:pPr>
      <w:r>
        <w:t xml:space="preserve">The public and private input/output values for the circuit, stored in</w:t>
      </w:r>
      <w:r>
        <w:t xml:space="preserve"> </w:t>
      </w:r>
      <w:r>
        <w:rPr>
          <w:rStyle w:val="VerbatimChar"/>
        </w:rPr>
        <w:t xml:space="preserve">instance.json</w:t>
      </w:r>
      <w:r>
        <w:t xml:space="preserve">. The instance contains:</w:t>
      </w:r>
    </w:p>
    <w:p>
      <w:pPr>
        <w:pStyle w:val="Compact"/>
        <w:numPr>
          <w:ilvl w:val="0"/>
          <w:numId w:val="1006"/>
        </w:numPr>
      </w:pPr>
      <w:r>
        <w:t xml:space="preserve">Buffer contents (publicInputBuffer, publicOutputBuffer, privateInputBuffer, privateOutputBuffer)</w:t>
      </w:r>
    </w:p>
    <w:p>
      <w:pPr>
        <w:pStyle w:val="Compact"/>
        <w:numPr>
          <w:ilvl w:val="0"/>
          <w:numId w:val="1006"/>
        </w:numPr>
      </w:pPr>
      <w:r>
        <w:t xml:space="preserve">Flattened witness arrays (a_pub, a_prv)</w:t>
      </w:r>
    </w:p>
    <w:p>
      <w:pPr>
        <w:pStyle w:val="FirstParagraph"/>
      </w:pPr>
      <w:r>
        <w:t xml:space="preserve">The instance is used by the Prover to generate the proof and by the Verifier to verify it.</w:t>
      </w:r>
    </w:p>
    <w:p>
      <w:pPr>
        <w:pStyle w:val="BodyText"/>
      </w:pPr>
      <w:r>
        <w:rPr>
          <w:b/>
          <w:bCs/>
        </w:rPr>
        <w:t xml:space="preserve">Related</w:t>
      </w:r>
      <w:r>
        <w:t xml:space="preserve">:</w:t>
      </w:r>
      <w:r>
        <w:t xml:space="preserve"> </w:t>
      </w:r>
      <w:hyperlink w:anchor="witness">
        <w:r>
          <w:rPr>
            <w:rStyle w:val="Hyperlink"/>
          </w:rPr>
          <w:t xml:space="preserve">Witness</w:t>
        </w:r>
      </w:hyperlink>
      <w:r>
        <w:t xml:space="preserve">,</w:t>
      </w:r>
      <w:r>
        <w:t xml:space="preserve"> </w:t>
      </w:r>
      <w:hyperlink r:id="rId17">
        <w:r>
          <w:rPr>
            <w:rStyle w:val="Hyperlink"/>
          </w:rPr>
          <w:t xml:space="preserve">instance.json</w:t>
        </w:r>
      </w:hyperlink>
    </w:p>
    <w:p>
      <w:r>
        <w:pict>
          <v:rect style="width:0;height:1.5pt" o:hralign="center" o:hrstd="t" o:hr="t"/>
        </w:pict>
      </w:r>
    </w:p>
    <w:bookmarkEnd w:id="18"/>
    <w:bookmarkStart w:id="19" w:name="limb"/>
    <w:p>
      <w:pPr>
        <w:pStyle w:val="Heading2"/>
      </w:pPr>
      <w:r>
        <w:t xml:space="preserve">Limb</w:t>
      </w:r>
    </w:p>
    <w:p>
      <w:pPr>
        <w:pStyle w:val="FirstParagraph"/>
      </w:pPr>
      <w:r>
        <w:t xml:space="preserve">A 128-bit portion of a 256-bit value. Since Circom uses a 254-bit finite field, 256-bit Ethereum values are split into two 128-bit limbs (lower and upper) to ensure all operations stay within the field size.</w:t>
      </w:r>
    </w:p>
    <w:p>
      <w:pPr>
        <w:pStyle w:val="BodyText"/>
      </w:pPr>
      <w:r>
        <w:rPr>
          <w:b/>
          <w:bCs/>
        </w:rPr>
        <w:t xml:space="preserve">Example</w:t>
      </w:r>
      <w:r>
        <w:t xml:space="preserve">:</w:t>
      </w:r>
    </w:p>
    <w:p>
      <w:pPr>
        <w:pStyle w:val="SourceCode"/>
      </w:pPr>
      <w:r>
        <w:rPr>
          <w:rStyle w:val="VerbatimChar"/>
        </w:rPr>
        <w:t xml:space="preserve">256-bit value: 0x123456789ABCDEF0123456789ABCDEF0123456789ABCDEF0123456789ABCDEF0</w:t>
      </w:r>
      <w:r>
        <w:br/>
      </w:r>
      <w:r>
        <w:rPr>
          <w:rStyle w:val="VerbatimChar"/>
        </w:rPr>
        <w:t xml:space="preserve">Lower limb:    0x123456789ABCDEF0123456789ABCDEF0</w:t>
      </w:r>
      <w:r>
        <w:br/>
      </w:r>
      <w:r>
        <w:rPr>
          <w:rStyle w:val="VerbatimChar"/>
        </w:rPr>
        <w:t xml:space="preserve">Upper limb:    0x123456789ABCDEF0123456789ABCDEF0</w:t>
      </w:r>
    </w:p>
    <w:p>
      <w:pPr>
        <w:pStyle w:val="FirstParagraph"/>
      </w:pPr>
      <w:r>
        <w:rPr>
          <w:b/>
          <w:bCs/>
        </w:rPr>
        <w:t xml:space="preserve">Related</w:t>
      </w:r>
      <w:r>
        <w:t xml:space="preserve">:</w:t>
      </w:r>
      <w:r>
        <w:t xml:space="preserve"> </w:t>
      </w:r>
      <w:hyperlink w:anchor="circom">
        <w:r>
          <w:rPr>
            <w:rStyle w:val="Hyperlink"/>
          </w:rPr>
          <w:t xml:space="preserve">Circom</w:t>
        </w:r>
      </w:hyperlink>
    </w:p>
    <w:p>
      <w:r>
        <w:pict>
          <v:rect style="width:0;height:1.5pt" o:hralign="center" o:hrstd="t" o:hr="t"/>
        </w:pict>
      </w:r>
    </w:p>
    <w:bookmarkEnd w:id="19"/>
    <w:bookmarkStart w:id="20" w:name="memorypt"/>
    <w:p>
      <w:pPr>
        <w:pStyle w:val="Heading2"/>
      </w:pPr>
      <w:r>
        <w:t xml:space="preserve">MemoryPt</w:t>
      </w:r>
    </w:p>
    <w:p>
      <w:pPr>
        <w:pStyle w:val="FirstParagraph"/>
      </w:pPr>
      <w:r>
        <w:t xml:space="preserve">The symbolic equivalent of EVM memory that tracks all memory writes with timestamps. MemoryPt solves the data aliasing problem by maintaining a complete history of memory operations, allowing reconstruction of memory state at any point through circuit operations.</w:t>
      </w:r>
    </w:p>
    <w:p>
      <w:pPr>
        <w:pStyle w:val="BodyText"/>
      </w:pPr>
      <w:r>
        <w:rPr>
          <w:b/>
          <w:bCs/>
        </w:rPr>
        <w:t xml:space="preserve">Key features</w:t>
      </w:r>
      <w:r>
        <w:t xml:space="preserve">:</w:t>
      </w:r>
    </w:p>
    <w:p>
      <w:pPr>
        <w:pStyle w:val="Compact"/>
        <w:numPr>
          <w:ilvl w:val="0"/>
          <w:numId w:val="1007"/>
        </w:numPr>
      </w:pPr>
      <w:r>
        <w:t xml:space="preserve">Timestamp-based tracking of all writes</w:t>
      </w:r>
    </w:p>
    <w:p>
      <w:pPr>
        <w:pStyle w:val="Compact"/>
        <w:numPr>
          <w:ilvl w:val="0"/>
          <w:numId w:val="1007"/>
        </w:numPr>
      </w:pPr>
      <w:r>
        <w:t xml:space="preserve">Data aliasing resolution for overlapping memory regions</w:t>
      </w:r>
    </w:p>
    <w:p>
      <w:pPr>
        <w:pStyle w:val="Compact"/>
        <w:numPr>
          <w:ilvl w:val="0"/>
          <w:numId w:val="1007"/>
        </w:numPr>
      </w:pPr>
      <w:r>
        <w:t xml:space="preserve">Lazy circuit generation (circuits created on MLOAD, not MSTORE)</w:t>
      </w:r>
    </w:p>
    <w:p>
      <w:pPr>
        <w:pStyle w:val="FirstParagraph"/>
      </w:pPr>
      <w:r>
        <w:rPr>
          <w:b/>
          <w:bCs/>
        </w:rPr>
        <w:t xml:space="preserve">Related</w:t>
      </w:r>
      <w:r>
        <w:t xml:space="preserve">:</w:t>
      </w:r>
      <w:r>
        <w:t xml:space="preserve"> </w:t>
      </w:r>
      <w:hyperlink w:anchor="data-aliasing">
        <w:r>
          <w:rPr>
            <w:rStyle w:val="Hyperlink"/>
          </w:rPr>
          <w:t xml:space="preserve">Data Aliasing</w:t>
        </w:r>
      </w:hyperlink>
    </w:p>
    <w:p>
      <w:r>
        <w:pict>
          <v:rect style="width:0;height:1.5pt" o:hralign="center" o:hrstd="t" o:hr="t"/>
        </w:pict>
      </w:r>
    </w:p>
    <w:bookmarkEnd w:id="20"/>
    <w:bookmarkStart w:id="21" w:name="permutation"/>
    <w:p>
      <w:pPr>
        <w:pStyle w:val="Heading2"/>
      </w:pPr>
      <w:r>
        <w:t xml:space="preserve">Permutation</w:t>
      </w:r>
    </w:p>
    <w:p>
      <w:pPr>
        <w:pStyle w:val="FirstParagraph"/>
      </w:pPr>
      <w:r>
        <w:t xml:space="preserve">A mechanism to enforce wire equality constraints across placements. Wires that carry the same value are grouped into N-entry cycles in</w:t>
      </w:r>
      <w:r>
        <w:t xml:space="preserve"> </w:t>
      </w:r>
      <w:r>
        <w:rPr>
          <w:rStyle w:val="VerbatimChar"/>
        </w:rPr>
        <w:t xml:space="preserve">permutation.json</w:t>
      </w:r>
      <w:r>
        <w:t xml:space="preserve">. This is based on the PLONK permutation argument and ensures that connected wires have identical values.</w:t>
      </w:r>
    </w:p>
    <w:p>
      <w:pPr>
        <w:pStyle w:val="BodyText"/>
      </w:pPr>
      <w:r>
        <w:rPr>
          <w:b/>
          <w:bCs/>
        </w:rPr>
        <w:t xml:space="preserve">Example</w:t>
      </w:r>
      <w:r>
        <w:t xml:space="preserve"> </w:t>
      </w:r>
      <w:r>
        <w:t xml:space="preserve">(3-entry cycle):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"row"</w:t>
      </w:r>
      <w:r>
        <w:rPr>
          <w:rStyle w:val="FunctionTok"/>
        </w:rPr>
        <w:t xml:space="preserve">:</w:t>
      </w:r>
      <w:r>
        <w:rPr>
          <w:rStyle w:val="NormalTok"/>
        </w:rPr>
        <w:t xml:space="preserve"> </w:t>
      </w:r>
      <w:r>
        <w:rPr>
          <w:rStyle w:val="DecValTok"/>
        </w:rPr>
        <w:t xml:space="preserve">13</w:t>
      </w:r>
      <w:r>
        <w:rPr>
          <w:rStyle w:val="FunctionTok"/>
        </w:rPr>
        <w:t xml:space="preserve">,</w:t>
      </w:r>
      <w:r>
        <w:rPr>
          <w:rStyle w:val="NormalTok"/>
        </w:rPr>
        <w:t xml:space="preserve"> </w:t>
      </w:r>
      <w:r>
        <w:rPr>
          <w:rStyle w:val="DataTypeTok"/>
        </w:rPr>
        <w:t xml:space="preserve">"col"</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"X"</w:t>
      </w:r>
      <w:r>
        <w:rPr>
          <w:rStyle w:val="FunctionTok"/>
        </w:rPr>
        <w:t xml:space="preserve">:</w:t>
      </w:r>
      <w:r>
        <w:rPr>
          <w:rStyle w:val="NormalTok"/>
        </w:rPr>
        <w:t xml:space="preserve"> </w:t>
      </w:r>
      <w:r>
        <w:rPr>
          <w:rStyle w:val="DecValTok"/>
        </w:rPr>
        <w:t xml:space="preserve">14</w:t>
      </w:r>
      <w:r>
        <w:rPr>
          <w:rStyle w:val="FunctionTok"/>
        </w:rPr>
        <w:t xml:space="preserve">,</w:t>
      </w:r>
      <w:r>
        <w:rPr>
          <w:rStyle w:val="NormalTok"/>
        </w:rPr>
        <w:t xml:space="preserve"> </w:t>
      </w:r>
      <w:r>
        <w:rPr>
          <w:rStyle w:val="DataTypeTok"/>
        </w:rPr>
        <w:t xml:space="preserve">"Y"</w:t>
      </w:r>
      <w:r>
        <w:rPr>
          <w:rStyle w:val="FunctionTok"/>
        </w:rPr>
        <w:t xml:space="preserve">:</w:t>
      </w:r>
      <w:r>
        <w:rPr>
          <w:rStyle w:val="NormalTok"/>
        </w:rPr>
        <w:t xml:space="preserve"> </w:t>
      </w:r>
      <w:r>
        <w:rPr>
          <w:rStyle w:val="DecValTok"/>
        </w:rPr>
        <w:t xml:space="preserve">3</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"row"</w:t>
      </w:r>
      <w:r>
        <w:rPr>
          <w:rStyle w:val="FunctionTok"/>
        </w:rPr>
        <w:t xml:space="preserve">:</w:t>
      </w:r>
      <w:r>
        <w:rPr>
          <w:rStyle w:val="NormalTok"/>
        </w:rPr>
        <w:t xml:space="preserve"> </w:t>
      </w:r>
      <w:r>
        <w:rPr>
          <w:rStyle w:val="DecValTok"/>
        </w:rPr>
        <w:t xml:space="preserve">14</w:t>
      </w:r>
      <w:r>
        <w:rPr>
          <w:rStyle w:val="FunctionTok"/>
        </w:rPr>
        <w:t xml:space="preserve">,</w:t>
      </w:r>
      <w:r>
        <w:rPr>
          <w:rStyle w:val="NormalTok"/>
        </w:rPr>
        <w:t xml:space="preserve"> </w:t>
      </w:r>
      <w:r>
        <w:rPr>
          <w:rStyle w:val="DataTypeTok"/>
        </w:rPr>
        <w:t xml:space="preserve">"col"</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"X"</w:t>
      </w:r>
      <w:r>
        <w:rPr>
          <w:rStyle w:val="FunctionTok"/>
        </w:rPr>
        <w:t xml:space="preserve">:</w:t>
      </w:r>
      <w:r>
        <w:rPr>
          <w:rStyle w:val="NormalTok"/>
        </w:rPr>
        <w:t xml:space="preserve"> </w:t>
      </w:r>
      <w:r>
        <w:rPr>
          <w:rStyle w:val="DecValTok"/>
        </w:rPr>
        <w:t xml:space="preserve">15</w:t>
      </w:r>
      <w:r>
        <w:rPr>
          <w:rStyle w:val="FunctionTok"/>
        </w:rPr>
        <w:t xml:space="preserve">,</w:t>
      </w:r>
      <w:r>
        <w:rPr>
          <w:rStyle w:val="NormalTok"/>
        </w:rPr>
        <w:t xml:space="preserve"> </w:t>
      </w:r>
      <w:r>
        <w:rPr>
          <w:rStyle w:val="DataTypeTok"/>
        </w:rPr>
        <w:t xml:space="preserve">"Y"</w:t>
      </w:r>
      <w:r>
        <w:rPr>
          <w:rStyle w:val="FunctionTok"/>
        </w:rPr>
        <w:t xml:space="preserve">:</w:t>
      </w:r>
      <w:r>
        <w:rPr>
          <w:rStyle w:val="NormalTok"/>
        </w:rPr>
        <w:t xml:space="preserve"> </w:t>
      </w:r>
      <w:r>
        <w:rPr>
          <w:rStyle w:val="DecValTok"/>
        </w:rPr>
        <w:t xml:space="preserve">2</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"row"</w:t>
      </w:r>
      <w:r>
        <w:rPr>
          <w:rStyle w:val="FunctionTok"/>
        </w:rPr>
        <w:t xml:space="preserve">:</w:t>
      </w:r>
      <w:r>
        <w:rPr>
          <w:rStyle w:val="NormalTok"/>
        </w:rPr>
        <w:t xml:space="preserve"> </w:t>
      </w:r>
      <w:r>
        <w:rPr>
          <w:rStyle w:val="DecValTok"/>
        </w:rPr>
        <w:t xml:space="preserve">15</w:t>
      </w:r>
      <w:r>
        <w:rPr>
          <w:rStyle w:val="FunctionTok"/>
        </w:rPr>
        <w:t xml:space="preserve">,</w:t>
      </w:r>
      <w:r>
        <w:rPr>
          <w:rStyle w:val="NormalTok"/>
        </w:rPr>
        <w:t xml:space="preserve"> </w:t>
      </w:r>
      <w:r>
        <w:rPr>
          <w:rStyle w:val="DataTypeTok"/>
        </w:rPr>
        <w:t xml:space="preserve">"col"</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"X"</w:t>
      </w:r>
      <w:r>
        <w:rPr>
          <w:rStyle w:val="FunctionTok"/>
        </w:rPr>
        <w:t xml:space="preserve">:</w:t>
      </w:r>
      <w:r>
        <w:rPr>
          <w:rStyle w:val="NormalTok"/>
        </w:rPr>
        <w:t xml:space="preserve"> </w:t>
      </w:r>
      <w:r>
        <w:rPr>
          <w:rStyle w:val="DecValTok"/>
        </w:rPr>
        <w:t xml:space="preserve">13</w:t>
      </w:r>
      <w:r>
        <w:rPr>
          <w:rStyle w:val="FunctionTok"/>
        </w:rPr>
        <w:t xml:space="preserve">,</w:t>
      </w:r>
      <w:r>
        <w:rPr>
          <w:rStyle w:val="NormalTok"/>
        </w:rPr>
        <w:t xml:space="preserve"> </w:t>
      </w:r>
      <w:r>
        <w:rPr>
          <w:rStyle w:val="DataTypeTok"/>
        </w:rPr>
        <w:t xml:space="preserve">"Y"</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OtherTok"/>
        </w:rPr>
        <w:t xml:space="preserve">]</w:t>
      </w:r>
    </w:p>
    <w:p>
      <w:pPr>
        <w:pStyle w:val="FirstParagraph"/>
      </w:pPr>
      <w:r>
        <w:rPr>
          <w:b/>
          <w:bCs/>
        </w:rPr>
        <w:t xml:space="preserve">Interpretation</w:t>
      </w:r>
      <w:r>
        <w:t xml:space="preserve">: Wire 13 in Placement 1 → Wire 14 in Placement 3 → Wire 15 in Placement 2 → back to Wire 13 in Placement 1 (cycle complete).</w:t>
      </w:r>
    </w:p>
    <w:p>
      <w:pPr>
        <w:pStyle w:val="BodyText"/>
      </w:pPr>
      <w:r>
        <w:rPr>
          <w:b/>
          <w:bCs/>
        </w:rPr>
        <w:t xml:space="preserve">Related</w:t>
      </w:r>
      <w:r>
        <w:t xml:space="preserve">:</w:t>
      </w:r>
      <w:r>
        <w:t xml:space="preserve"> </w:t>
      </w:r>
      <w:hyperlink w:anchor="wire">
        <w:r>
          <w:rPr>
            <w:rStyle w:val="Hyperlink"/>
          </w:rPr>
          <w:t xml:space="preserve">Wire</w:t>
        </w:r>
      </w:hyperlink>
      <w:r>
        <w:t xml:space="preserve">,</w:t>
      </w:r>
      <w:r>
        <w:t xml:space="preserve"> </w:t>
      </w:r>
      <w:hyperlink r:id="rId15">
        <w:r>
          <w:rPr>
            <w:rStyle w:val="Hyperlink"/>
          </w:rPr>
          <w:t xml:space="preserve">Output Files</w:t>
        </w:r>
      </w:hyperlink>
    </w:p>
    <w:p>
      <w:r>
        <w:pict>
          <v:rect style="width:0;height:1.5pt" o:hralign="center" o:hrstd="t" o:hr="t"/>
        </w:pict>
      </w:r>
    </w:p>
    <w:bookmarkEnd w:id="21"/>
    <w:bookmarkStart w:id="22" w:name="placement"/>
    <w:p>
      <w:pPr>
        <w:pStyle w:val="Heading2"/>
      </w:pPr>
      <w:r>
        <w:t xml:space="preserve">Placement</w:t>
      </w:r>
    </w:p>
    <w:p>
      <w:pPr>
        <w:pStyle w:val="FirstParagraph"/>
      </w:pPr>
      <w:r>
        <w:t xml:space="preserve">A specific instance of a subcircuit with concrete input and output DataPts. Each placement represents one operation in the circuit and is assigned a unique sequential ID starting from 4 (IDs 0-3 are reserved for buffer placements). Placements form a directed acyclic graph (DAG) that represents the complete computation.</w:t>
      </w:r>
    </w:p>
    <w:p>
      <w:pPr>
        <w:pStyle w:val="BodyText"/>
      </w:pPr>
      <w:r>
        <w:rPr>
          <w:b/>
          <w:bCs/>
        </w:rPr>
        <w:t xml:space="preserve">Example</w:t>
      </w:r>
      <w:r>
        <w:t xml:space="preserve">:</w:t>
      </w:r>
    </w:p>
    <w:p>
      <w:pPr>
        <w:pStyle w:val="SourceCode"/>
      </w:pPr>
      <w:r>
        <w:rPr>
          <w:rStyle w:val="NormalTok"/>
        </w:rPr>
        <w:t xml:space="preserve">{</w:t>
      </w:r>
      <w:r>
        <w:br/>
      </w:r>
      <w:r>
        <w:rPr>
          <w:rStyle w:val="NormalTok"/>
        </w:rPr>
        <w:t xml:space="preserve">  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'ALU1'</w:t>
      </w:r>
      <w:r>
        <w:rPr>
          <w:rStyle w:val="OperatorTok"/>
        </w:rPr>
        <w:t xml:space="preserve">,</w:t>
      </w:r>
      <w:r>
        <w:br/>
      </w:r>
      <w:r>
        <w:rPr>
          <w:rStyle w:val="NormalTok"/>
        </w:rPr>
        <w:t xml:space="preserve">  subcircuitId</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usage</w:t>
      </w:r>
      <w:r>
        <w:rPr>
          <w:rStyle w:val="OperatorTok"/>
        </w:rPr>
        <w:t xml:space="preserve">:</w:t>
      </w:r>
      <w:r>
        <w:rPr>
          <w:rStyle w:val="NormalTok"/>
        </w:rPr>
        <w:t xml:space="preserve"> </w:t>
      </w:r>
      <w:r>
        <w:rPr>
          <w:rStyle w:val="StringTok"/>
        </w:rPr>
        <w:t xml:space="preserve">'ADD'</w:t>
      </w:r>
      <w:r>
        <w:rPr>
          <w:rStyle w:val="OperatorTok"/>
        </w:rPr>
        <w:t xml:space="preserve">,</w:t>
      </w:r>
      <w:r>
        <w:br/>
      </w:r>
      <w:r>
        <w:rPr>
          <w:rStyle w:val="NormalTok"/>
        </w:rPr>
        <w:t xml:space="preserve">  selector</w:t>
      </w:r>
      <w:r>
        <w:rPr>
          <w:rStyle w:val="OperatorTok"/>
        </w:rPr>
        <w:t xml:space="preserve">:</w:t>
      </w:r>
      <w:r>
        <w:rPr>
          <w:rStyle w:val="NormalTok"/>
        </w:rPr>
        <w:t xml:space="preserve"> </w:t>
      </w:r>
      <w:r>
        <w:rPr>
          <w:rStyle w:val="BaseNTok"/>
        </w:rPr>
        <w:t xml:space="preserve">0x02</w:t>
      </w:r>
      <w:r>
        <w:rPr>
          <w:rStyle w:val="OperatorTok"/>
        </w:rPr>
        <w:t xml:space="preserve">,</w:t>
      </w:r>
      <w:r>
        <w:br/>
      </w:r>
      <w:r>
        <w:rPr>
          <w:rStyle w:val="NormalTok"/>
        </w:rPr>
        <w:t xml:space="preserve">  inPts</w:t>
      </w:r>
      <w:r>
        <w:rPr>
          <w:rStyle w:val="OperatorTok"/>
        </w:rPr>
        <w:t xml:space="preserve">:</w:t>
      </w:r>
      <w:r>
        <w:rPr>
          <w:rStyle w:val="NormalTok"/>
        </w:rPr>
        <w:t xml:space="preserve"> [selectorPt</w:t>
      </w:r>
      <w:r>
        <w:rPr>
          <w:rStyle w:val="OperatorTok"/>
        </w:rPr>
        <w:t xml:space="preserve">,</w:t>
      </w:r>
      <w:r>
        <w:rPr>
          <w:rStyle w:val="NormalTok"/>
        </w:rPr>
        <w:t xml:space="preserve"> input1Pt</w:t>
      </w:r>
      <w:r>
        <w:rPr>
          <w:rStyle w:val="OperatorTok"/>
        </w:rPr>
        <w:t xml:space="preserve">,</w:t>
      </w:r>
      <w:r>
        <w:rPr>
          <w:rStyle w:val="NormalTok"/>
        </w:rPr>
        <w:t xml:space="preserve"> input2Pt]</w:t>
      </w:r>
      <w:r>
        <w:rPr>
          <w:rStyle w:val="OperatorTok"/>
        </w:rPr>
        <w:t xml:space="preserve">,</w:t>
      </w:r>
      <w:r>
        <w:br/>
      </w:r>
      <w:r>
        <w:rPr>
          <w:rStyle w:val="NormalTok"/>
        </w:rPr>
        <w:t xml:space="preserve">  outPts</w:t>
      </w:r>
      <w:r>
        <w:rPr>
          <w:rStyle w:val="OperatorTok"/>
        </w:rPr>
        <w:t xml:space="preserve">:</w:t>
      </w:r>
      <w:r>
        <w:rPr>
          <w:rStyle w:val="NormalTok"/>
        </w:rPr>
        <w:t xml:space="preserve"> [resultPt]</w:t>
      </w:r>
      <w:r>
        <w:br/>
      </w:r>
      <w:r>
        <w:rPr>
          <w:rStyle w:val="NormalTok"/>
        </w:rPr>
        <w:t xml:space="preserve">}</w:t>
      </w:r>
    </w:p>
    <w:p>
      <w:pPr>
        <w:pStyle w:val="FirstParagraph"/>
      </w:pPr>
      <w:r>
        <w:rPr>
          <w:b/>
          <w:bCs/>
        </w:rPr>
        <w:t xml:space="preserve">Related</w:t>
      </w:r>
      <w:r>
        <w:t xml:space="preserve">:</w:t>
      </w:r>
      <w:r>
        <w:t xml:space="preserve"> </w:t>
      </w:r>
      <w:hyperlink w:anchor="subcircuit">
        <w:r>
          <w:rPr>
            <w:rStyle w:val="Hyperlink"/>
          </w:rPr>
          <w:t xml:space="preserve">Subcircuit</w:t>
        </w:r>
      </w:hyperlink>
      <w:r>
        <w:t xml:space="preserve">,</w:t>
      </w:r>
      <w:r>
        <w:t xml:space="preserve"> </w:t>
      </w:r>
      <w:hyperlink w:anchor="datapt-data-point">
        <w:r>
          <w:rPr>
            <w:rStyle w:val="Hyperlink"/>
          </w:rPr>
          <w:t xml:space="preserve">DataPt</w:t>
        </w:r>
      </w:hyperlink>
    </w:p>
    <w:p>
      <w:r>
        <w:pict>
          <v:rect style="width:0;height:1.5pt" o:hralign="center" o:hrstd="t" o:hr="t"/>
        </w:pict>
      </w:r>
    </w:p>
    <w:bookmarkEnd w:id="22"/>
    <w:bookmarkStart w:id="23" w:name="prv_in-and-prv_out"/>
    <w:p>
      <w:pPr>
        <w:pStyle w:val="Heading2"/>
      </w:pPr>
      <w:r>
        <w:t xml:space="preserve">PRV_IN and PRV_OUT</w:t>
      </w:r>
    </w:p>
    <w:p>
      <w:pPr>
        <w:pStyle w:val="FirstParagraph"/>
      </w:pPr>
      <w:r>
        <w:rPr>
          <w:b/>
          <w:bCs/>
        </w:rPr>
        <w:t xml:space="preserve">PRV_IN (Placement 2)</w:t>
      </w:r>
      <w:r>
        <w:t xml:space="preserve">: Converts external private values into circuit symbols. Used for sensitive inputs like storage values and account state that should remain hidden.</w:t>
      </w:r>
    </w:p>
    <w:p>
      <w:pPr>
        <w:pStyle w:val="BodyText"/>
      </w:pPr>
      <w:r>
        <w:rPr>
          <w:b/>
          <w:bCs/>
        </w:rPr>
        <w:t xml:space="preserve">PRV_OUT (Placement 3)</w:t>
      </w:r>
      <w:r>
        <w:t xml:space="preserve">: Converts circuit symbols back to external private values. Used for private outputs like storage updates and internal state changes.</w:t>
      </w:r>
    </w:p>
    <w:p>
      <w:pPr>
        <w:pStyle w:val="BodyText"/>
      </w:pPr>
      <w:r>
        <w:rPr>
          <w:b/>
          <w:bCs/>
        </w:rPr>
        <w:t xml:space="preserve">Usage</w:t>
      </w:r>
      <w:r>
        <w:t xml:space="preserve">: Only the Prover has access to these values; they are never revealed to the Verifier.</w:t>
      </w:r>
    </w:p>
    <w:p>
      <w:pPr>
        <w:pStyle w:val="BodyText"/>
      </w:pPr>
      <w:r>
        <w:rPr>
          <w:b/>
          <w:bCs/>
        </w:rPr>
        <w:t xml:space="preserve">Related</w:t>
      </w:r>
      <w:r>
        <w:t xml:space="preserve">:</w:t>
      </w:r>
      <w:r>
        <w:t xml:space="preserve"> </w:t>
      </w:r>
      <w:hyperlink w:anchor="buffer-placements">
        <w:r>
          <w:rPr>
            <w:rStyle w:val="Hyperlink"/>
          </w:rPr>
          <w:t xml:space="preserve">Buffer Placements</w:t>
        </w:r>
      </w:hyperlink>
    </w:p>
    <w:p>
      <w:r>
        <w:pict>
          <v:rect style="width:0;height:1.5pt" o:hralign="center" o:hrstd="t" o:hr="t"/>
        </w:pict>
      </w:r>
    </w:p>
    <w:bookmarkEnd w:id="23"/>
    <w:bookmarkStart w:id="24" w:name="pub_in-and-pub_out"/>
    <w:p>
      <w:pPr>
        <w:pStyle w:val="Heading2"/>
      </w:pPr>
      <w:r>
        <w:t xml:space="preserve">PUB_IN and PUB_OUT</w:t>
      </w:r>
    </w:p>
    <w:p>
      <w:pPr>
        <w:pStyle w:val="FirstParagraph"/>
      </w:pPr>
      <w:r>
        <w:rPr>
          <w:b/>
          <w:bCs/>
        </w:rPr>
        <w:t xml:space="preserve">PUB_IN (Placement 0)</w:t>
      </w:r>
      <w:r>
        <w:t xml:space="preserve">: Converts external public values into circuit symbols. Used for publicly known inputs like calldata, block.number, msg.sender, and Keccak hash outputs.</w:t>
      </w:r>
    </w:p>
    <w:p>
      <w:pPr>
        <w:pStyle w:val="BodyText"/>
      </w:pPr>
      <w:r>
        <w:rPr>
          <w:b/>
          <w:bCs/>
        </w:rPr>
        <w:t xml:space="preserve">PUB_OUT (Placement 1)</w:t>
      </w:r>
      <w:r>
        <w:t xml:space="preserve">: Converts circuit symbols back to external public values. Used for publicly revealed outputs like return data, event logs, and Keccak hash inputs.</w:t>
      </w:r>
    </w:p>
    <w:p>
      <w:pPr>
        <w:pStyle w:val="BodyText"/>
      </w:pPr>
      <w:r>
        <w:rPr>
          <w:b/>
          <w:bCs/>
        </w:rPr>
        <w:t xml:space="preserve">Usage</w:t>
      </w:r>
      <w:r>
        <w:t xml:space="preserve">: Both Prover and Verifier have access to these values.</w:t>
      </w:r>
    </w:p>
    <w:p>
      <w:pPr>
        <w:pStyle w:val="BodyText"/>
      </w:pPr>
      <w:r>
        <w:rPr>
          <w:b/>
          <w:bCs/>
        </w:rPr>
        <w:t xml:space="preserve">Related</w:t>
      </w:r>
      <w:r>
        <w:t xml:space="preserve">:</w:t>
      </w:r>
      <w:r>
        <w:t xml:space="preserve"> </w:t>
      </w:r>
      <w:hyperlink w:anchor="buffer-placements">
        <w:r>
          <w:rPr>
            <w:rStyle w:val="Hyperlink"/>
          </w:rPr>
          <w:t xml:space="preserve">Buffer Placements</w:t>
        </w:r>
      </w:hyperlink>
    </w:p>
    <w:p>
      <w:r>
        <w:pict>
          <v:rect style="width:0;height:1.5pt" o:hralign="center" o:hrstd="t" o:hr="t"/>
        </w:pict>
      </w:r>
    </w:p>
    <w:bookmarkEnd w:id="24"/>
    <w:bookmarkStart w:id="26" w:name="qap-compiler"/>
    <w:p>
      <w:pPr>
        <w:pStyle w:val="Heading2"/>
      </w:pPr>
      <w:r>
        <w:t xml:space="preserve">QAP Compiler</w:t>
      </w:r>
    </w:p>
    <w:p>
      <w:pPr>
        <w:pStyle w:val="FirstParagraph"/>
      </w:pPr>
      <w:r>
        <w:t xml:space="preserve">The component that compiles Circom subcircuits into Quadratic Arithmetic Programs (QAPs) and provides pre-defined circuits to the Synthesizer. The QAP Compiler produces:</w:t>
      </w:r>
    </w:p>
    <w:p>
      <w:pPr>
        <w:pStyle w:val="Compact"/>
        <w:numPr>
          <w:ilvl w:val="0"/>
          <w:numId w:val="1008"/>
        </w:numPr>
      </w:pPr>
      <w:r>
        <w:t xml:space="preserve">WASM modules for witness calculation</w:t>
      </w:r>
    </w:p>
    <w:p>
      <w:pPr>
        <w:pStyle w:val="Compact"/>
        <w:numPr>
          <w:ilvl w:val="0"/>
          <w:numId w:val="1008"/>
        </w:numPr>
      </w:pPr>
      <w:r>
        <w:t xml:space="preserve">Constraint information for each subcircuit</w:t>
      </w:r>
    </w:p>
    <w:p>
      <w:pPr>
        <w:pStyle w:val="Compact"/>
        <w:numPr>
          <w:ilvl w:val="0"/>
          <w:numId w:val="1008"/>
        </w:numPr>
      </w:pPr>
      <w:r>
        <w:t xml:space="preserve">Setup parameters for the proof system</w:t>
      </w:r>
    </w:p>
    <w:p>
      <w:pPr>
        <w:pStyle w:val="Compact"/>
        <w:numPr>
          <w:ilvl w:val="0"/>
          <w:numId w:val="1008"/>
        </w:numPr>
      </w:pPr>
      <w:r>
        <w:t xml:space="preserve">Pre-compiled subcircuit library (ALU1, ALU2, ALU3, etc.) ready for use by the Synthesizer</w:t>
      </w:r>
    </w:p>
    <w:p>
      <w:pPr>
        <w:pStyle w:val="FirstParagraph"/>
      </w:pPr>
      <w:r>
        <w:rPr>
          <w:b/>
          <w:bCs/>
        </w:rPr>
        <w:t xml:space="preserve">Repository</w:t>
      </w:r>
      <w:r>
        <w:t xml:space="preserve">:</w:t>
      </w:r>
      <w:r>
        <w:t xml:space="preserve"> </w:t>
      </w:r>
      <w:hyperlink r:id="rId25">
        <w:r>
          <w:rPr>
            <w:rStyle w:val="Hyperlink"/>
          </w:rPr>
          <w:t xml:space="preserve">packages/frontend/qap-compiler</w:t>
        </w:r>
      </w:hyperlink>
    </w:p>
    <w:p>
      <w:pPr>
        <w:pStyle w:val="BodyText"/>
      </w:pPr>
      <w:r>
        <w:rPr>
          <w:b/>
          <w:bCs/>
        </w:rPr>
        <w:t xml:space="preserve">Related</w:t>
      </w:r>
      <w:r>
        <w:t xml:space="preserve">:</w:t>
      </w:r>
      <w:r>
        <w:t xml:space="preserve"> </w:t>
      </w:r>
      <w:hyperlink w:anchor="circom">
        <w:r>
          <w:rPr>
            <w:rStyle w:val="Hyperlink"/>
          </w:rPr>
          <w:t xml:space="preserve">Circom</w:t>
        </w:r>
      </w:hyperlink>
      <w:r>
        <w:t xml:space="preserve">,</w:t>
      </w:r>
      <w:r>
        <w:t xml:space="preserve"> </w:t>
      </w:r>
      <w:hyperlink w:anchor="subcircuit">
        <w:r>
          <w:rPr>
            <w:rStyle w:val="Hyperlink"/>
          </w:rPr>
          <w:t xml:space="preserve">Subcircuit</w:t>
        </w:r>
      </w:hyperlink>
    </w:p>
    <w:p>
      <w:r>
        <w:pict>
          <v:rect style="width:0;height:1.5pt" o:hralign="center" o:hrstd="t" o:hr="t"/>
        </w:pict>
      </w:r>
    </w:p>
    <w:bookmarkEnd w:id="26"/>
    <w:bookmarkStart w:id="27" w:name="r1cs"/>
    <w:p>
      <w:pPr>
        <w:pStyle w:val="Heading2"/>
      </w:pPr>
      <w:r>
        <w:t xml:space="preserve">R1CS</w:t>
      </w:r>
    </w:p>
    <w:p>
      <w:pPr>
        <w:pStyle w:val="FirstParagraph"/>
      </w:pPr>
      <w:r>
        <w:t xml:space="preserve">Rank-1 Constraint System - the mathematical representation of a circuit as a set of constraints of the form</w:t>
      </w:r>
      <w:r>
        <w:t xml:space="preserve"> </w:t>
      </w:r>
      <w:r>
        <w:rPr>
          <w:rStyle w:val="VerbatimChar"/>
        </w:rPr>
        <w:t xml:space="preserve">(A · witness) * (B · witness) = (C · witness)</w:t>
      </w:r>
      <w:r>
        <w:t xml:space="preserve">. Every Circom circuit is compiled into R1CS format, which is then used by the proof system.</w:t>
      </w:r>
    </w:p>
    <w:p>
      <w:pPr>
        <w:pStyle w:val="BodyText"/>
      </w:pPr>
      <w:r>
        <w:rPr>
          <w:b/>
          <w:bCs/>
        </w:rPr>
        <w:t xml:space="preserve">Key concept</w:t>
      </w:r>
      <w:r>
        <w:t xml:space="preserve">: Wire 0 is always constant 1 in R1CS to enable expressing constant terms in constraints.</w:t>
      </w:r>
    </w:p>
    <w:p>
      <w:pPr>
        <w:pStyle w:val="BodyText"/>
      </w:pPr>
      <w:r>
        <w:rPr>
          <w:b/>
          <w:bCs/>
        </w:rPr>
        <w:t xml:space="preserve">Related</w:t>
      </w:r>
      <w:r>
        <w:t xml:space="preserve">:</w:t>
      </w:r>
      <w:r>
        <w:t xml:space="preserve"> </w:t>
      </w:r>
      <w:hyperlink w:anchor="circom">
        <w:r>
          <w:rPr>
            <w:rStyle w:val="Hyperlink"/>
          </w:rPr>
          <w:t xml:space="preserve">Circom</w:t>
        </w:r>
      </w:hyperlink>
      <w:r>
        <w:t xml:space="preserve">,</w:t>
      </w:r>
      <w:r>
        <w:t xml:space="preserve"> </w:t>
      </w:r>
      <w:hyperlink w:anchor="witness">
        <w:r>
          <w:rPr>
            <w:rStyle w:val="Hyperlink"/>
          </w:rPr>
          <w:t xml:space="preserve">Witness</w:t>
        </w:r>
      </w:hyperlink>
    </w:p>
    <w:p>
      <w:r>
        <w:pict>
          <v:rect style="width:0;height:1.5pt" o:hralign="center" o:hrstd="t" o:hr="t"/>
        </w:pict>
      </w:r>
    </w:p>
    <w:bookmarkEnd w:id="27"/>
    <w:bookmarkStart w:id="29" w:name="selector"/>
    <w:p>
      <w:pPr>
        <w:pStyle w:val="Heading2"/>
      </w:pPr>
      <w:r>
        <w:t xml:space="preserve">Selector</w:t>
      </w:r>
    </w:p>
    <w:p>
      <w:pPr>
        <w:pStyle w:val="FirstParagraph"/>
      </w:pPr>
      <w:r>
        <w:t xml:space="preserve">A value used to choose which operation within a multi-operation subcircuit should be executed. Selectors are typically powers of 2 (e.g.,</w:t>
      </w:r>
      <w:r>
        <w:t xml:space="preserve"> </w:t>
      </w:r>
      <w:r>
        <w:rPr>
          <w:rStyle w:val="VerbatimChar"/>
        </w:rPr>
        <w:t xml:space="preserve">1 &lt;&lt; 1n</w:t>
      </w:r>
      <w:r>
        <w:t xml:space="preserve"> </w:t>
      </w:r>
      <w:r>
        <w:t xml:space="preserve">for ADD,</w:t>
      </w:r>
      <w:r>
        <w:t xml:space="preserve"> </w:t>
      </w:r>
      <w:r>
        <w:rPr>
          <w:rStyle w:val="VerbatimChar"/>
        </w:rPr>
        <w:t xml:space="preserve">1 &lt;&lt; 2n</w:t>
      </w:r>
      <w:r>
        <w:t xml:space="preserve"> </w:t>
      </w:r>
      <w:r>
        <w:t xml:space="preserve">for MUL) to enable efficient bitwise selection in the circuit.</w:t>
      </w:r>
    </w:p>
    <w:p>
      <w:pPr>
        <w:pStyle w:val="BodyText"/>
      </w:pPr>
      <w:r>
        <w:rPr>
          <w:b/>
          <w:bCs/>
        </w:rPr>
        <w:t xml:space="preserve">Example</w:t>
      </w:r>
      <w:r>
        <w:t xml:space="preserve"> </w:t>
      </w:r>
      <w:r>
        <w:t xml:space="preserve">(ALU1 selectors):</w:t>
      </w:r>
    </w:p>
    <w:p>
      <w:pPr>
        <w:pStyle w:val="Compact"/>
        <w:numPr>
          <w:ilvl w:val="0"/>
          <w:numId w:val="1009"/>
        </w:numPr>
      </w:pPr>
      <w:r>
        <w:t xml:space="preserve">ADD:</w:t>
      </w:r>
      <w:r>
        <w:t xml:space="preserve"> </w:t>
      </w:r>
      <w:r>
        <w:rPr>
          <w:rStyle w:val="VerbatimChar"/>
        </w:rPr>
        <w:t xml:space="preserve">0x02</w:t>
      </w:r>
      <w:r>
        <w:t xml:space="preserve"> </w:t>
      </w:r>
      <w:r>
        <w:t xml:space="preserve">(</w:t>
      </w:r>
      <w:r>
        <w:rPr>
          <w:rStyle w:val="VerbatimChar"/>
        </w:rPr>
        <w:t xml:space="preserve">1 &lt;&lt; 1</w:t>
      </w:r>
      <w:r>
        <w:t xml:space="preserve">)</w:t>
      </w:r>
    </w:p>
    <w:p>
      <w:pPr>
        <w:pStyle w:val="Compact"/>
        <w:numPr>
          <w:ilvl w:val="0"/>
          <w:numId w:val="1009"/>
        </w:numPr>
      </w:pPr>
      <w:r>
        <w:t xml:space="preserve">MUL:</w:t>
      </w:r>
      <w:r>
        <w:t xml:space="preserve"> </w:t>
      </w:r>
      <w:r>
        <w:rPr>
          <w:rStyle w:val="VerbatimChar"/>
        </w:rPr>
        <w:t xml:space="preserve">0x04</w:t>
      </w:r>
      <w:r>
        <w:t xml:space="preserve"> </w:t>
      </w:r>
      <w:r>
        <w:t xml:space="preserve">(</w:t>
      </w:r>
      <w:r>
        <w:rPr>
          <w:rStyle w:val="VerbatimChar"/>
        </w:rPr>
        <w:t xml:space="preserve">1 &lt;&lt; 2</w:t>
      </w:r>
      <w:r>
        <w:t xml:space="preserve">)</w:t>
      </w:r>
    </w:p>
    <w:p>
      <w:pPr>
        <w:pStyle w:val="Compact"/>
        <w:numPr>
          <w:ilvl w:val="0"/>
          <w:numId w:val="1009"/>
        </w:numPr>
      </w:pPr>
      <w:r>
        <w:t xml:space="preserve">SUB:</w:t>
      </w:r>
      <w:r>
        <w:t xml:space="preserve"> </w:t>
      </w:r>
      <w:r>
        <w:rPr>
          <w:rStyle w:val="VerbatimChar"/>
        </w:rPr>
        <w:t xml:space="preserve">0x08</w:t>
      </w:r>
      <w:r>
        <w:t xml:space="preserve"> </w:t>
      </w:r>
      <w:r>
        <w:t xml:space="preserve">(</w:t>
      </w:r>
      <w:r>
        <w:rPr>
          <w:rStyle w:val="VerbatimChar"/>
        </w:rPr>
        <w:t xml:space="preserve">1 &lt;&lt; 3</w:t>
      </w:r>
      <w:r>
        <w:t xml:space="preserve">)</w:t>
      </w:r>
    </w:p>
    <w:p>
      <w:pPr>
        <w:pStyle w:val="Compact"/>
        <w:numPr>
          <w:ilvl w:val="0"/>
          <w:numId w:val="1009"/>
        </w:numPr>
      </w:pPr>
      <w:r>
        <w:t xml:space="preserve">EQ:</w:t>
      </w:r>
      <w:r>
        <w:t xml:space="preserve"> </w:t>
      </w:r>
      <w:r>
        <w:rPr>
          <w:rStyle w:val="VerbatimChar"/>
        </w:rPr>
        <w:t xml:space="preserve">0x100000</w:t>
      </w:r>
      <w:r>
        <w:t xml:space="preserve"> </w:t>
      </w:r>
      <w:r>
        <w:t xml:space="preserve">(</w:t>
      </w:r>
      <w:r>
        <w:rPr>
          <w:rStyle w:val="VerbatimChar"/>
        </w:rPr>
        <w:t xml:space="preserve">1 &lt;&lt; 20</w:t>
      </w:r>
      <w:r>
        <w:t xml:space="preserve">)</w:t>
      </w:r>
    </w:p>
    <w:p>
      <w:pPr>
        <w:pStyle w:val="Compact"/>
        <w:numPr>
          <w:ilvl w:val="0"/>
          <w:numId w:val="1009"/>
        </w:numPr>
      </w:pPr>
      <w:r>
        <w:t xml:space="preserve">ISZERO:</w:t>
      </w:r>
      <w:r>
        <w:t xml:space="preserve"> </w:t>
      </w:r>
      <w:r>
        <w:rPr>
          <w:rStyle w:val="VerbatimChar"/>
        </w:rPr>
        <w:t xml:space="preserve">0x200000</w:t>
      </w:r>
      <w:r>
        <w:t xml:space="preserve"> </w:t>
      </w:r>
      <w:r>
        <w:t xml:space="preserve">(</w:t>
      </w:r>
      <w:r>
        <w:rPr>
          <w:rStyle w:val="VerbatimChar"/>
        </w:rPr>
        <w:t xml:space="preserve">1 &lt;&lt; 21</w:t>
      </w:r>
      <w:r>
        <w:t xml:space="preserve">)</w:t>
      </w:r>
    </w:p>
    <w:p>
      <w:pPr>
        <w:pStyle w:val="FirstParagraph"/>
      </w:pPr>
      <w:r>
        <w:rPr>
          <w:b/>
          <w:bCs/>
        </w:rPr>
        <w:t xml:space="preserve">Related</w:t>
      </w:r>
      <w:r>
        <w:t xml:space="preserve">:</w:t>
      </w:r>
      <w:r>
        <w:t xml:space="preserve"> </w:t>
      </w:r>
      <w:hyperlink w:anchor="subcircuit">
        <w:r>
          <w:rPr>
            <w:rStyle w:val="Hyperlink"/>
          </w:rPr>
          <w:t xml:space="preserve">Subcircuit</w:t>
        </w:r>
      </w:hyperlink>
      <w:r>
        <w:t xml:space="preserve">,</w:t>
      </w:r>
      <w:r>
        <w:t xml:space="preserve"> </w:t>
      </w:r>
      <w:hyperlink r:id="rId28">
        <w:r>
          <w:rPr>
            <w:rStyle w:val="Hyperlink"/>
          </w:rPr>
          <w:t xml:space="preserve">Subcircuit Mapping Table</w:t>
        </w:r>
      </w:hyperlink>
    </w:p>
    <w:p>
      <w:r>
        <w:pict>
          <v:rect style="width:0;height:1.5pt" o:hralign="center" o:hrstd="t" o:hr="t"/>
        </w:pict>
      </w:r>
    </w:p>
    <w:bookmarkEnd w:id="29"/>
    <w:bookmarkStart w:id="30" w:name="stackpt"/>
    <w:p>
      <w:pPr>
        <w:pStyle w:val="Heading2"/>
      </w:pPr>
      <w:r>
        <w:t xml:space="preserve">StackPt</w:t>
      </w:r>
    </w:p>
    <w:p>
      <w:pPr>
        <w:pStyle w:val="FirstParagraph"/>
      </w:pPr>
      <w:r>
        <w:t xml:space="preserve">The symbolic equivalent of the EVM stack. Instead of storing concrete values, StackPt stores DataPts that represent symbolic references to circuit wires. Every stack operation (push, pop, dup, swap) operates on DataPts while the parallel EVM stack operates on values.</w:t>
      </w:r>
    </w:p>
    <w:p>
      <w:pPr>
        <w:pStyle w:val="BodyText"/>
      </w:pPr>
      <w:r>
        <w:rPr>
          <w:b/>
          <w:bCs/>
        </w:rPr>
        <w:t xml:space="preserve">Consistency check</w:t>
      </w:r>
      <w:r>
        <w:t xml:space="preserve">: After each opcode, the Synthesizer verifies that</w:t>
      </w:r>
      <w:r>
        <w:t xml:space="preserve"> </w:t>
      </w:r>
      <w:r>
        <w:rPr>
          <w:rStyle w:val="VerbatimChar"/>
        </w:rPr>
        <w:t xml:space="preserve">stack.values == stackPt.values</w:t>
      </w:r>
      <w:r>
        <w:t xml:space="preserve"> </w:t>
      </w:r>
      <w:r>
        <w:t xml:space="preserve">to ensure correctness.</w:t>
      </w:r>
    </w:p>
    <w:p>
      <w:pPr>
        <w:pStyle w:val="BodyText"/>
      </w:pPr>
      <w:r>
        <w:rPr>
          <w:b/>
          <w:bCs/>
        </w:rPr>
        <w:t xml:space="preserve">Related</w:t>
      </w:r>
      <w:r>
        <w:t xml:space="preserve">:</w:t>
      </w:r>
      <w:r>
        <w:t xml:space="preserve"> </w:t>
      </w:r>
      <w:hyperlink w:anchor="datapt-data-point">
        <w:r>
          <w:rPr>
            <w:rStyle w:val="Hyperlink"/>
          </w:rPr>
          <w:t xml:space="preserve">DataPt</w:t>
        </w:r>
      </w:hyperlink>
      <w:r>
        <w:t xml:space="preserve">,</w:t>
      </w:r>
      <w:r>
        <w:t xml:space="preserve"> </w:t>
      </w:r>
      <w:hyperlink w:anchor="symbol-processing">
        <w:r>
          <w:rPr>
            <w:rStyle w:val="Hyperlink"/>
          </w:rPr>
          <w:t xml:space="preserve">Symbol Processing</w:t>
        </w:r>
      </w:hyperlink>
    </w:p>
    <w:p>
      <w:r>
        <w:pict>
          <v:rect style="width:0;height:1.5pt" o:hralign="center" o:hrstd="t" o:hr="t"/>
        </w:pict>
      </w:r>
    </w:p>
    <w:bookmarkEnd w:id="30"/>
    <w:bookmarkStart w:id="31" w:name="subcircuit"/>
    <w:p>
      <w:pPr>
        <w:pStyle w:val="Heading2"/>
      </w:pPr>
      <w:r>
        <w:t xml:space="preserve">Subcircuit</w:t>
      </w:r>
    </w:p>
    <w:p>
      <w:pPr>
        <w:pStyle w:val="FirstParagraph"/>
      </w:pPr>
      <w:r>
        <w:t xml:space="preserve">A reusable circuit template defined in Circom that implements a specific operation or set of operations. Subcircuits are compiled into WASM for witness generation.</w:t>
      </w:r>
    </w:p>
    <w:p>
      <w:pPr>
        <w:pStyle w:val="BodyText"/>
      </w:pPr>
      <w:r>
        <w:rPr>
          <w:b/>
          <w:bCs/>
        </w:rPr>
        <w:t xml:space="preserve">Related</w:t>
      </w:r>
      <w:r>
        <w:t xml:space="preserve">:</w:t>
      </w:r>
      <w:r>
        <w:t xml:space="preserve"> </w:t>
      </w:r>
      <w:hyperlink w:anchor="placement">
        <w:r>
          <w:rPr>
            <w:rStyle w:val="Hyperlink"/>
          </w:rPr>
          <w:t xml:space="preserve">Placement</w:t>
        </w:r>
      </w:hyperlink>
      <w:r>
        <w:t xml:space="preserve">,</w:t>
      </w:r>
      <w:r>
        <w:t xml:space="preserve"> </w:t>
      </w:r>
      <w:hyperlink w:anchor="circom">
        <w:r>
          <w:rPr>
            <w:rStyle w:val="Hyperlink"/>
          </w:rPr>
          <w:t xml:space="preserve">Circom</w:t>
        </w:r>
      </w:hyperlink>
    </w:p>
    <w:p>
      <w:r>
        <w:pict>
          <v:rect style="width:0;height:1.5pt" o:hralign="center" o:hrstd="t" o:hr="t"/>
        </w:pict>
      </w:r>
    </w:p>
    <w:bookmarkEnd w:id="31"/>
    <w:bookmarkStart w:id="32" w:name="symbol-processing"/>
    <w:p>
      <w:pPr>
        <w:pStyle w:val="Heading2"/>
      </w:pPr>
      <w:r>
        <w:t xml:space="preserve">Symbol Processing</w:t>
      </w:r>
    </w:p>
    <w:p>
      <w:pPr>
        <w:pStyle w:val="FirstParagraph"/>
      </w:pPr>
      <w:r>
        <w:t xml:space="preserve">The fundamental approach of the Synthesizer where all data is treated as symbolic references (DataPts) rather than concrete values. This allows tracking the complete provenance and transformation of every piece of data through the circuit, enabling zero-knowledge proof generation.</w:t>
      </w:r>
    </w:p>
    <w:p>
      <w:pPr>
        <w:pStyle w:val="BodyText"/>
      </w:pPr>
      <w:r>
        <w:rPr>
          <w:b/>
          <w:bCs/>
        </w:rPr>
        <w:t xml:space="preserve">Contrast with EVM</w:t>
      </w:r>
      <w:r>
        <w:t xml:space="preserve">:</w:t>
      </w:r>
    </w:p>
    <w:p>
      <w:pPr>
        <w:pStyle w:val="Compact"/>
        <w:numPr>
          <w:ilvl w:val="0"/>
          <w:numId w:val="1010"/>
        </w:numPr>
      </w:pPr>
      <w:r>
        <w:rPr>
          <w:b/>
          <w:bCs/>
        </w:rPr>
        <w:t xml:space="preserve">EVM</w:t>
      </w:r>
      <w:r>
        <w:t xml:space="preserve">:</w:t>
      </w:r>
      <w:r>
        <w:t xml:space="preserve"> </w:t>
      </w:r>
      <w:r>
        <w:rPr>
          <w:rStyle w:val="VerbatimChar"/>
        </w:rPr>
        <w:t xml:space="preserve">result = a + b</w:t>
      </w:r>
      <w:r>
        <w:t xml:space="preserve"> </w:t>
      </w:r>
      <w:r>
        <w:t xml:space="preserve">(values only)</w:t>
      </w:r>
    </w:p>
    <w:p>
      <w:pPr>
        <w:pStyle w:val="Compact"/>
        <w:numPr>
          <w:ilvl w:val="0"/>
          <w:numId w:val="1010"/>
        </w:numPr>
      </w:pPr>
      <w:r>
        <w:rPr>
          <w:b/>
          <w:bCs/>
        </w:rPr>
        <w:t xml:space="preserve">Synthesizer</w:t>
      </w:r>
      <w:r>
        <w:t xml:space="preserve">:</w:t>
      </w:r>
      <w:r>
        <w:t xml:space="preserve"> </w:t>
      </w:r>
      <w:r>
        <w:rPr>
          <w:rStyle w:val="VerbatimChar"/>
        </w:rPr>
        <w:t xml:space="preserve">resultPt = placement(ADD, [aPt, bPt])</w:t>
      </w:r>
      <w:r>
        <w:t xml:space="preserve"> </w:t>
      </w:r>
      <w:r>
        <w:t xml:space="preserve">(symbols with provenance)</w:t>
      </w:r>
    </w:p>
    <w:p>
      <w:pPr>
        <w:pStyle w:val="FirstParagraph"/>
      </w:pPr>
      <w:r>
        <w:rPr>
          <w:b/>
          <w:bCs/>
        </w:rPr>
        <w:t xml:space="preserve">Related</w:t>
      </w:r>
      <w:r>
        <w:t xml:space="preserve">:</w:t>
      </w:r>
      <w:r>
        <w:t xml:space="preserve"> </w:t>
      </w:r>
      <w:hyperlink w:anchor="datapt-data-point">
        <w:r>
          <w:rPr>
            <w:rStyle w:val="Hyperlink"/>
          </w:rPr>
          <w:t xml:space="preserve">DataPt</w:t>
        </w:r>
      </w:hyperlink>
    </w:p>
    <w:p>
      <w:r>
        <w:pict>
          <v:rect style="width:0;height:1.5pt" o:hralign="center" o:hrstd="t" o:hr="t"/>
        </w:pict>
      </w:r>
    </w:p>
    <w:bookmarkEnd w:id="32"/>
    <w:bookmarkStart w:id="37" w:name="synthesizer"/>
    <w:p>
      <w:pPr>
        <w:pStyle w:val="Heading2"/>
      </w:pPr>
      <w:r>
        <w:t xml:space="preserve">Synthesizer</w:t>
      </w:r>
    </w:p>
    <w:p>
      <w:pPr>
        <w:pStyle w:val="FirstParagraph"/>
      </w:pPr>
      <w:r>
        <w:t xml:space="preserve">The core component that converts Ethereum transaction execution into zk-SNARK circuit representations. The Synthesizer runs in parallel with the standard EVM execution, tracking all operations as symbolic relationships rather than concrete values. It generates three output files:</w:t>
      </w:r>
      <w:r>
        <w:t xml:space="preserve"> </w:t>
      </w:r>
      <w:r>
        <w:rPr>
          <w:rStyle w:val="VerbatimChar"/>
        </w:rPr>
        <w:t xml:space="preserve">permutation.json</w:t>
      </w:r>
      <w:r>
        <w:t xml:space="preserve">,</w:t>
      </w:r>
      <w:r>
        <w:t xml:space="preserve"> </w:t>
      </w:r>
      <w:r>
        <w:rPr>
          <w:rStyle w:val="VerbatimChar"/>
        </w:rPr>
        <w:t xml:space="preserve">instance.json</w:t>
      </w:r>
      <w:r>
        <w:t xml:space="preserve">, and</w:t>
      </w:r>
      <w:r>
        <w:t xml:space="preserve"> </w:t>
      </w:r>
      <w:r>
        <w:rPr>
          <w:rStyle w:val="VerbatimChar"/>
        </w:rPr>
        <w:t xml:space="preserve">placementVariables.json</w:t>
      </w:r>
      <w:r>
        <w:t xml:space="preserve">.</w:t>
      </w:r>
    </w:p>
    <w:p>
      <w:pPr>
        <w:pStyle w:val="BodyText"/>
      </w:pPr>
      <w:r>
        <w:rPr>
          <w:b/>
          <w:bCs/>
        </w:rPr>
        <w:t xml:space="preserve">Repository</w:t>
      </w:r>
      <w:r>
        <w:t xml:space="preserve">:</w:t>
      </w:r>
      <w:r>
        <w:t xml:space="preserve"> </w:t>
      </w:r>
      <w:hyperlink r:id="rId33">
        <w:r>
          <w:rPr>
            <w:rStyle w:val="Hyperlink"/>
          </w:rPr>
          <w:t xml:space="preserve">packages/frontend/synthesizer</w:t>
        </w:r>
      </w:hyperlink>
    </w:p>
    <w:p>
      <w:pPr>
        <w:pStyle w:val="BodyText"/>
      </w:pPr>
      <w:r>
        <w:rPr>
          <w:b/>
          <w:bCs/>
        </w:rPr>
        <w:t xml:space="preserve">Related</w:t>
      </w:r>
      <w:r>
        <w:t xml:space="preserve">:</w:t>
      </w:r>
      <w:r>
        <w:t xml:space="preserve"> </w:t>
      </w:r>
      <w:hyperlink r:id="rId34">
        <w:r>
          <w:rPr>
            <w:rStyle w:val="Hyperlink"/>
          </w:rPr>
          <w:t xml:space="preserve">Synthesizer Concepts</w:t>
        </w:r>
      </w:hyperlink>
      <w:r>
        <w:t xml:space="preserve">,</w:t>
      </w:r>
      <w:r>
        <w:t xml:space="preserve"> </w:t>
      </w:r>
      <w:hyperlink r:id="rId35">
        <w:r>
          <w:rPr>
            <w:rStyle w:val="Hyperlink"/>
          </w:rPr>
          <w:t xml:space="preserve">Execution Flow</w:t>
        </w:r>
      </w:hyperlink>
      <w:r>
        <w:t xml:space="preserve">,</w:t>
      </w:r>
      <w:r>
        <w:t xml:space="preserve"> </w:t>
      </w:r>
      <w:hyperlink r:id="rId36">
        <w:r>
          <w:rPr>
            <w:rStyle w:val="Hyperlink"/>
          </w:rPr>
          <w:t xml:space="preserve">Official Documentation</w:t>
        </w:r>
      </w:hyperlink>
    </w:p>
    <w:p>
      <w:r>
        <w:pict>
          <v:rect style="width:0;height:1.5pt" o:hralign="center" o:hrstd="t" o:hr="t"/>
        </w:pict>
      </w:r>
    </w:p>
    <w:bookmarkEnd w:id="37"/>
    <w:bookmarkStart w:id="38" w:name="wire"/>
    <w:p>
      <w:pPr>
        <w:pStyle w:val="Heading2"/>
      </w:pPr>
      <w:r>
        <w:t xml:space="preserve">Wire</w:t>
      </w:r>
    </w:p>
    <w:p>
      <w:pPr>
        <w:pStyle w:val="FirstParagraph"/>
      </w:pPr>
      <w:r>
        <w:t xml:space="preserve">A connection point in a circuit that carries a value. Each wire in a placement is identified by its wire index. Wires connect placements together, forming the circuit graph. The</w:t>
      </w:r>
      <w:r>
        <w:t xml:space="preserve"> </w:t>
      </w:r>
      <w:r>
        <w:rPr>
          <w:rStyle w:val="VerbatimChar"/>
        </w:rPr>
        <w:t xml:space="preserve">permutation.json</w:t>
      </w:r>
      <w:r>
        <w:t xml:space="preserve"> </w:t>
      </w:r>
      <w:r>
        <w:t xml:space="preserve">file describes how wires are connected across placements.</w:t>
      </w:r>
    </w:p>
    <w:p>
      <w:pPr>
        <w:pStyle w:val="BodyText"/>
      </w:pPr>
      <w:r>
        <w:rPr>
          <w:b/>
          <w:bCs/>
        </w:rPr>
        <w:t xml:space="preserve">Related</w:t>
      </w:r>
      <w:r>
        <w:t xml:space="preserve">:</w:t>
      </w:r>
      <w:r>
        <w:t xml:space="preserve"> </w:t>
      </w:r>
      <w:hyperlink w:anchor="wire-index">
        <w:r>
          <w:rPr>
            <w:rStyle w:val="Hyperlink"/>
          </w:rPr>
          <w:t xml:space="preserve">Wire Index</w:t>
        </w:r>
      </w:hyperlink>
      <w:r>
        <w:t xml:space="preserve">,</w:t>
      </w:r>
      <w:r>
        <w:t xml:space="preserve"> </w:t>
      </w:r>
      <w:hyperlink w:anchor="permutation">
        <w:r>
          <w:rPr>
            <w:rStyle w:val="Hyperlink"/>
          </w:rPr>
          <w:t xml:space="preserve">Permutation</w:t>
        </w:r>
      </w:hyperlink>
    </w:p>
    <w:p>
      <w:r>
        <w:pict>
          <v:rect style="width:0;height:1.5pt" o:hralign="center" o:hrstd="t" o:hr="t"/>
        </w:pict>
      </w:r>
    </w:p>
    <w:bookmarkEnd w:id="38"/>
    <w:bookmarkStart w:id="39" w:name="wire-index"/>
    <w:p>
      <w:pPr>
        <w:pStyle w:val="Heading2"/>
      </w:pPr>
      <w:r>
        <w:t xml:space="preserve">Wire Index</w:t>
      </w:r>
    </w:p>
    <w:p>
      <w:pPr>
        <w:pStyle w:val="FirstParagraph"/>
      </w:pPr>
      <w:r>
        <w:t xml:space="preserve">A unique identifier for a wire within a specific placement. Wire indices start from 0 (constant 1 in Circom convention) and increment for each input, output, and internal signal in the subcircuit.</w:t>
      </w:r>
    </w:p>
    <w:p>
      <w:pPr>
        <w:pStyle w:val="BodyText"/>
      </w:pPr>
      <w:r>
        <w:rPr>
          <w:b/>
          <w:bCs/>
        </w:rPr>
        <w:t xml:space="preserve">Standard ordering</w:t>
      </w:r>
      <w:r>
        <w:t xml:space="preserve"> </w:t>
      </w:r>
      <w:r>
        <w:t xml:space="preserve">(Circom convention):</w:t>
      </w:r>
    </w:p>
    <w:p>
      <w:pPr>
        <w:pStyle w:val="Compact"/>
        <w:numPr>
          <w:ilvl w:val="0"/>
          <w:numId w:val="1011"/>
        </w:numPr>
      </w:pPr>
      <w:r>
        <w:t xml:space="preserve">Wire 0: Constant 1</w:t>
      </w:r>
    </w:p>
    <w:p>
      <w:pPr>
        <w:pStyle w:val="Compact"/>
        <w:numPr>
          <w:ilvl w:val="0"/>
          <w:numId w:val="1011"/>
        </w:numPr>
      </w:pPr>
      <w:r>
        <w:t xml:space="preserve">Wires 1-N: Output signals</w:t>
      </w:r>
    </w:p>
    <w:p>
      <w:pPr>
        <w:pStyle w:val="Compact"/>
        <w:numPr>
          <w:ilvl w:val="0"/>
          <w:numId w:val="1011"/>
        </w:numPr>
      </w:pPr>
      <w:r>
        <w:t xml:space="preserve">Wires N+1-M: Input signals</w:t>
      </w:r>
    </w:p>
    <w:p>
      <w:pPr>
        <w:pStyle w:val="Compact"/>
        <w:numPr>
          <w:ilvl w:val="0"/>
          <w:numId w:val="1011"/>
        </w:numPr>
      </w:pPr>
      <w:r>
        <w:t xml:space="preserve">Wires M+1+: Internal signals</w:t>
      </w:r>
    </w:p>
    <w:p>
      <w:pPr>
        <w:pStyle w:val="FirstParagraph"/>
      </w:pPr>
      <w:r>
        <w:rPr>
          <w:b/>
          <w:bCs/>
        </w:rPr>
        <w:t xml:space="preserve">Related</w:t>
      </w:r>
      <w:r>
        <w:t xml:space="preserve">:</w:t>
      </w:r>
      <w:r>
        <w:t xml:space="preserve"> </w:t>
      </w:r>
      <w:hyperlink w:anchor="wire">
        <w:r>
          <w:rPr>
            <w:rStyle w:val="Hyperlink"/>
          </w:rPr>
          <w:t xml:space="preserve">Wire</w:t>
        </w:r>
      </w:hyperlink>
      <w:r>
        <w:t xml:space="preserve">,</w:t>
      </w:r>
      <w:r>
        <w:t xml:space="preserve"> </w:t>
      </w:r>
      <w:hyperlink w:anchor="datapt-data-point">
        <w:r>
          <w:rPr>
            <w:rStyle w:val="Hyperlink"/>
          </w:rPr>
          <w:t xml:space="preserve">DataPt</w:t>
        </w:r>
      </w:hyperlink>
    </w:p>
    <w:p>
      <w:r>
        <w:pict>
          <v:rect style="width:0;height:1.5pt" o:hralign="center" o:hrstd="t" o:hr="t"/>
        </w:pict>
      </w:r>
    </w:p>
    <w:bookmarkEnd w:id="39"/>
    <w:bookmarkStart w:id="41" w:name="witness"/>
    <w:p>
      <w:pPr>
        <w:pStyle w:val="Heading2"/>
      </w:pPr>
      <w:r>
        <w:t xml:space="preserve">Witness</w:t>
      </w:r>
    </w:p>
    <w:p>
      <w:pPr>
        <w:pStyle w:val="FirstParagraph"/>
      </w:pPr>
      <w:r>
        <w:t xml:space="preserve">The complete set of values for all wires in a circuit that satisfies all constraints. The witness includes inputs, outputs, and all intermediate computation values. For each placement, the witness is calculated using the subcircuit’s WASM module.</w:t>
      </w:r>
    </w:p>
    <w:p>
      <w:pPr>
        <w:pStyle w:val="BodyText"/>
      </w:pPr>
      <w:r>
        <w:rPr>
          <w:b/>
          <w:bCs/>
        </w:rPr>
        <w:t xml:space="preserve">Components</w:t>
      </w:r>
      <w:r>
        <w:t xml:space="preserve">:</w:t>
      </w:r>
    </w:p>
    <w:p>
      <w:pPr>
        <w:pStyle w:val="Compact"/>
        <w:numPr>
          <w:ilvl w:val="0"/>
          <w:numId w:val="1012"/>
        </w:numPr>
      </w:pPr>
      <w:r>
        <w:rPr>
          <w:b/>
          <w:bCs/>
        </w:rPr>
        <w:t xml:space="preserve">Public witness</w:t>
      </w:r>
      <w:r>
        <w:t xml:space="preserve"> </w:t>
      </w:r>
      <w:r>
        <w:t xml:space="preserve">(</w:t>
      </w:r>
      <w:r>
        <w:rPr>
          <w:rStyle w:val="VerbatimChar"/>
        </w:rPr>
        <w:t xml:space="preserve">a_pub</w:t>
      </w:r>
      <w:r>
        <w:t xml:space="preserve">): Values from PUB_IN and PUB_OUT buffers</w:t>
      </w:r>
    </w:p>
    <w:p>
      <w:pPr>
        <w:pStyle w:val="Compact"/>
        <w:numPr>
          <w:ilvl w:val="0"/>
          <w:numId w:val="1012"/>
        </w:numPr>
      </w:pPr>
      <w:r>
        <w:rPr>
          <w:b/>
          <w:bCs/>
        </w:rPr>
        <w:t xml:space="preserve">Private witness</w:t>
      </w:r>
      <w:r>
        <w:t xml:space="preserve"> </w:t>
      </w:r>
      <w:r>
        <w:t xml:space="preserve">(</w:t>
      </w:r>
      <w:r>
        <w:rPr>
          <w:rStyle w:val="VerbatimChar"/>
        </w:rPr>
        <w:t xml:space="preserve">a_prv</w:t>
      </w:r>
      <w:r>
        <w:t xml:space="preserve">): Values from PRV_IN and PRV_OUT buffers</w:t>
      </w:r>
    </w:p>
    <w:p>
      <w:pPr>
        <w:pStyle w:val="Compact"/>
        <w:numPr>
          <w:ilvl w:val="0"/>
          <w:numId w:val="1012"/>
        </w:numPr>
      </w:pPr>
      <w:r>
        <w:rPr>
          <w:b/>
          <w:bCs/>
        </w:rPr>
        <w:t xml:space="preserve">Placement witness</w:t>
      </w:r>
      <w:r>
        <w:t xml:space="preserve">: All wire values for each subcircuit instance</w:t>
      </w:r>
    </w:p>
    <w:p>
      <w:pPr>
        <w:pStyle w:val="FirstParagraph"/>
      </w:pPr>
      <w:r>
        <w:rPr>
          <w:b/>
          <w:bCs/>
        </w:rPr>
        <w:t xml:space="preserve">Related</w:t>
      </w:r>
      <w:r>
        <w:t xml:space="preserve">:</w:t>
      </w:r>
      <w:r>
        <w:t xml:space="preserve"> </w:t>
      </w:r>
      <w:hyperlink w:anchor="instance">
        <w:r>
          <w:rPr>
            <w:rStyle w:val="Hyperlink"/>
          </w:rPr>
          <w:t xml:space="preserve">Instance</w:t>
        </w:r>
      </w:hyperlink>
      <w:r>
        <w:t xml:space="preserve">,</w:t>
      </w:r>
      <w:r>
        <w:t xml:space="preserve"> </w:t>
      </w:r>
      <w:hyperlink r:id="rId40">
        <w:r>
          <w:rPr>
            <w:rStyle w:val="Hyperlink"/>
          </w:rPr>
          <w:t xml:space="preserve">placementVariables.json</w:t>
        </w:r>
      </w:hyperlink>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4" Target="./synthesizer-concepts.md" TargetMode="External" /><Relationship Type="http://schemas.openxmlformats.org/officeDocument/2006/relationships/hyperlink" Id="rId35" Target="./synthesizer-execution-flow.md" TargetMode="External" /><Relationship Type="http://schemas.openxmlformats.org/officeDocument/2006/relationships/hyperlink" Id="rId28" Target="./synthesizer-opcodes.md#appendix-subcircuit-mapping-table" TargetMode="External" /><Relationship Type="http://schemas.openxmlformats.org/officeDocument/2006/relationships/hyperlink" Id="rId15" Target="./synthesizer-output-files.md" TargetMode="External" /><Relationship Type="http://schemas.openxmlformats.org/officeDocument/2006/relationships/hyperlink" Id="rId17" Target="./synthesizer-output-files.md#instancejson" TargetMode="External" /><Relationship Type="http://schemas.openxmlformats.org/officeDocument/2006/relationships/hyperlink" Id="rId40" Target="./synthesizer-output-files.md#placementvariablesjson" TargetMode="External" /><Relationship Type="http://schemas.openxmlformats.org/officeDocument/2006/relationships/hyperlink" Id="rId25" Target="https://github.com/tokamak-network/Tokamak-zk-EVM/tree/main/packages/frontend/qap-compiler" TargetMode="External" /><Relationship Type="http://schemas.openxmlformats.org/officeDocument/2006/relationships/hyperlink" Id="rId33" Target="https://github.com/tokamak-network/Tokamak-zk-EVM/tree/main/packages/frontend/synthesizer" TargetMode="External" /><Relationship Type="http://schemas.openxmlformats.org/officeDocument/2006/relationships/hyperlink" Id="rId36" Target="https://tokamak.notion.site/Synthesizer-documentation-164d96a400a3808db0f0f636e20fca24" TargetMode="External" /></Relationships>
</file>

<file path=word/_rels/footnotes.xml.rels><?xml version="1.0" encoding="UTF-8"?><Relationships xmlns="http://schemas.openxmlformats.org/package/2006/relationships"><Relationship Type="http://schemas.openxmlformats.org/officeDocument/2006/relationships/hyperlink" Id="rId34" Target="./synthesizer-concepts.md" TargetMode="External" /><Relationship Type="http://schemas.openxmlformats.org/officeDocument/2006/relationships/hyperlink" Id="rId35" Target="./synthesizer-execution-flow.md" TargetMode="External" /><Relationship Type="http://schemas.openxmlformats.org/officeDocument/2006/relationships/hyperlink" Id="rId28" Target="./synthesizer-opcodes.md#appendix-subcircuit-mapping-table" TargetMode="External" /><Relationship Type="http://schemas.openxmlformats.org/officeDocument/2006/relationships/hyperlink" Id="rId15" Target="./synthesizer-output-files.md" TargetMode="External" /><Relationship Type="http://schemas.openxmlformats.org/officeDocument/2006/relationships/hyperlink" Id="rId17" Target="./synthesizer-output-files.md#instancejson" TargetMode="External" /><Relationship Type="http://schemas.openxmlformats.org/officeDocument/2006/relationships/hyperlink" Id="rId40" Target="./synthesizer-output-files.md#placementvariablesjson" TargetMode="External" /><Relationship Type="http://schemas.openxmlformats.org/officeDocument/2006/relationships/hyperlink" Id="rId25" Target="https://github.com/tokamak-network/Tokamak-zk-EVM/tree/main/packages/frontend/qap-compiler" TargetMode="External" /><Relationship Type="http://schemas.openxmlformats.org/officeDocument/2006/relationships/hyperlink" Id="rId33" Target="https://github.com/tokamak-network/Tokamak-zk-EVM/tree/main/packages/frontend/synthesizer" TargetMode="External" /><Relationship Type="http://schemas.openxmlformats.org/officeDocument/2006/relationships/hyperlink" Id="rId36" Target="https://tokamak.notion.site/Synthesizer-documentation-164d96a400a3808db0f0f636e20fca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2025-10-22T10:16:55Z</dcterms:created>
  <dcterms:modified xsi:type="dcterms:W3CDTF">2025-10-22T10:16:55Z</dcterms:modified>
</cp:coreProperties>
</file>

<file path=docProps/custom.xml><?xml version="1.0" encoding="utf-8"?>
<Properties xmlns="http://schemas.openxmlformats.org/officeDocument/2006/custom-properties" xmlns:vt="http://schemas.openxmlformats.org/officeDocument/2006/docPropsVTypes"/>
</file>