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S Gothic" w:cs="MS Gothic" w:eastAsia="MS Gothic" w:hAnsi="MS Gothic"/>
          <w:b/>
          <w:bCs/>
          <w:color w:val="7B0000"/>
          <w:sz w:val="36"/>
          <w:szCs w:val="36"/>
        </w:rPr>
        <w:t xml:space="preserve">製品仕様要件定義書</w:t>
      </w:r>
    </w:p>
    <w:p>
      <w:pPr>
        <w:spacing w:after="100"/>
        <w:jc w:val="center"/>
      </w:pPr>
      <w:r>
        <w:rPr>
          <w:rFonts w:ascii="MS Gothic" w:cs="MS Gothic" w:eastAsia="MS Gothic" w:hAnsi="MS Gothic"/>
          <w:sz w:val="22"/>
          <w:szCs w:val="22"/>
        </w:rPr>
        <w:t xml:space="preserve">HPX-500型高圧油圧ユニット　設計要件定義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1500"/>
        <w:gridCol w:w="22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PRD-HPX500-001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Rev.1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2023-08-01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承認日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2023-09-01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第2設計部　中村 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第2設計部長　伊藤 部長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S Gothic" w:cs="MS Gothic" w:eastAsia="MS Gothic" w:hAnsi="MS Gothic"/>
          <w:b/>
          <w:bCs/>
          <w:color w:val="7B0000"/>
          <w:sz w:val="26"/>
          <w:szCs w:val="26"/>
        </w:rPr>
        <w:t xml:space="preserve">1. 製品概要</w:t>
      </w:r>
    </w:p>
    <w:p>
      <w:pPr>
        <w:spacing w:after="8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1.1 開発背景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テクゼロン株式会社では、既存HP-320型（定格21MPa）の後継機として、より高圧・大流量に対応した次世代高圧油圧ユニットHPX-500の開発を実施する。半導体製造装置・航空宇宙・精密プレス設備向けの高まる高圧ニーズに対応し、市場競争力を強化する。</w:t>
      </w:r>
    </w:p>
    <w:p>
      <w:pPr>
        <w:spacing w:after="80" w:before="160"/>
      </w:pP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1.2 製品コンセプト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S Gothic" w:cs="MS Gothic" w:eastAsia="MS Gothic" w:hAnsi="MS Gothic"/>
          <w:sz w:val="18"/>
          <w:szCs w:val="18"/>
        </w:rPr>
        <w:t xml:space="preserve">定格圧力35MPa（HP-320比+67%）の高圧対応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S Gothic" w:cs="MS Gothic" w:eastAsia="MS Gothic" w:hAnsi="MS Gothic"/>
          <w:sz w:val="18"/>
          <w:szCs w:val="18"/>
        </w:rPr>
        <w:t xml:space="preserve">定格流量50L/min（HP-320比+67%）の大流量対応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S Gothic" w:cs="MS Gothic" w:eastAsia="MS Gothic" w:hAnsi="MS Gothic"/>
          <w:sz w:val="18"/>
          <w:szCs w:val="18"/>
        </w:rPr>
        <w:t xml:space="preserve">連続稼働寿命1,000時間以上（HP-320比+2倍）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S Gothic" w:cs="MS Gothic" w:eastAsia="MS Gothic" w:hAnsi="MS Gothic"/>
          <w:sz w:val="18"/>
          <w:szCs w:val="18"/>
        </w:rPr>
        <w:t xml:space="preserve">セラミック軸受・FFKM高圧シール採用による高耐久設計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S Gothic" w:cs="MS Gothic" w:eastAsia="MS Gothic" w:hAnsi="MS Gothic"/>
          <w:sz w:val="18"/>
          <w:szCs w:val="18"/>
        </w:rPr>
        <w:t xml:space="preserve">IoTセンサ対応（圧力・温度・振動・流量のリアルタイム監視）</w:t>
      </w:r>
    </w:p>
    <w:p>
      <w:pPr>
        <w:spacing w:after="120" w:before="240"/>
      </w:pPr>
      <w:r>
        <w:rPr>
          <w:rFonts w:ascii="MS Gothic" w:cs="MS Gothic" w:eastAsia="MS Gothic" w:hAnsi="MS Gothic"/>
          <w:b/>
          <w:bCs/>
          <w:color w:val="7B0000"/>
          <w:sz w:val="26"/>
          <w:szCs w:val="26"/>
        </w:rPr>
        <w:t xml:space="preserve">2. 性能要件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2000"/>
        <w:gridCol w:w="17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要件項目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要件値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参考値（HP-320）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定格吐出圧力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35.0 MPa（許容±0.3MPa）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21.0 MPa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顧客要求仕様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最高許容圧力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42.0 MPa（安全率1.2倍）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25.2 MPa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安全設計基準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定格吐出流量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50 L/min（許容±1L/min）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30 L/min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顧客要求仕様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連続稼働時間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1,000時間以上（メンテなし）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500時間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市場競争要件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騒音レベル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70dB以下（定格運転時）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65dB以下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騒音規制対応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動作温度範囲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0〜50°C（作動油温25±5°C）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5〜45°C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使用環境仕様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漏れ許容量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0 mL/h（完全無漏れ）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0 mL/h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環境・安全要件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P-008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設計寿命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10年以上（定格条件下）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7年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顧客要求仕様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S Gothic" w:cs="MS Gothic" w:eastAsia="MS Gothic" w:hAnsi="MS Gothic"/>
          <w:b/>
          <w:bCs/>
          <w:color w:val="7B0000"/>
          <w:sz w:val="26"/>
          <w:szCs w:val="26"/>
        </w:rPr>
        <w:t xml:space="preserve">3. 安全要件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7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安全要件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対応内容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高圧漏れ防止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FFKM高圧シール採用・耐圧52.5MPa（1.5倍）試験全数実施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S-002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圧力過昇防止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二重安全弁設計（設定圧38MPa・42MPa）・圧力センサ異常停止機能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S-003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耐震設計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震度6強相当の耐震試験実施・アンカーボルト仕様明示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S-004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電気安全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IP65相当防塵防水・絶縁抵抗10MΩ以上・接地抵抗10Ω以下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MS Gothic" w:cs="MS Gothic" w:eastAsia="MS Gothic" w:hAnsi="MS Gothic"/>
          <w:b/>
          <w:bCs/>
          <w:color w:val="7B0000"/>
          <w:sz w:val="26"/>
          <w:szCs w:val="26"/>
        </w:rPr>
        <w:t xml:space="preserve">4. 開発・検証スケジュール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主要マイルストーン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基本設計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2023年9〜12月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設計FMEA完了・部品選定確定・図面Rev.1発行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試作・評価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2024年1〜3月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試作機製作・性能試験・耐圧試験・FMEA更新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量産設計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2024年4〜6月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量産図面確定・QC工程図・工程FMEA完成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量産初号機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2024年7〜9月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初号機出荷・顧客検収・1,000h耐久確認開始</w:t>
            </w:r>
          </w:p>
        </w:tc>
      </w:tr>
    </w:tbl>
    <w:p>
      <w:pPr>
        <w:spacing w:after="120"/>
      </w:pPr>
      <w:r>
        <w:rPr>
          <w:rFonts w:ascii="MS Gothic" w:cs="MS Gothic" w:eastAsia="MS Gothic" w:hAnsi="MS Gothic"/>
          <w:color w:val="7F7F7F"/>
          <w:sz w:val="16"/>
          <w:szCs w:val="16"/>
        </w:rPr>
        <w:t xml:space="preserve">※ 関連文書: DFMEA-HPX500-001 / QCP-HPX500-001 / PFMEA-HPX500-001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2026-04-06T12:49:43.659Z</dcterms:created>
  <dcterms:modified xsi:type="dcterms:W3CDTF">2026-04-06T12:49:43.660Z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