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S Gothic" w:cs="MS Gothic" w:eastAsia="MS Gothic" w:hAnsi="MS Gothic"/>
          <w:b/>
          <w:bCs/>
          <w:color w:val="7B0000"/>
          <w:sz w:val="32"/>
          <w:szCs w:val="32"/>
        </w:rPr>
        <w:t xml:space="preserve">8Dレポート（8D Report）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53"/>
        <w:gridCol w:w="2000"/>
        <w:gridCol w:w="275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8D-HPX500-2024-011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発行日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2024-02-15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製品名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HPX-500型高圧油圧ユニット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図番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HPX500-B000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不具合件名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耐圧試験後の高圧シール微小漏れ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顧客名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XYZ重工業株式会社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チームリーダー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中村 健（第2設計部）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承認者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伊藤 部長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color w:val="7B0000"/>
          <w:sz w:val="24"/>
          <w:szCs w:val="24"/>
        </w:rPr>
        <w:t xml:space="preserve">D1 </w:t>
      </w: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チームの編成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氏名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部署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担当範囲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中村 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第2設計部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リーダー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設計解析・高圧シール評価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山口 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品質保証部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品証担当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顧客対応・是正確認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小林 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生産技術部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生産担当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組立工程改善・治具改良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田村 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試験部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試験担当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耐圧再現試験・漏れ検査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color w:val="7B0000"/>
          <w:sz w:val="24"/>
          <w:szCs w:val="24"/>
        </w:rPr>
        <w:t xml:space="preserve">D2 </w:t>
      </w: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問題の説明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何が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高圧油圧ユニット HPX-500（図番: HPX500-B000）の高圧シール部から微小漏れ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いつ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2024年2月8日 XYZ重工業様工場にて稼働開始後約50時間経過時点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どこで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顧客工場 HPX-500型ユニット（シリアル: SN-2024-0042）高圧シール部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程度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漏れ量: 0.3mL/h（規格値: 0mL/h）/ 同型機15台中1台で発生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影響</w:t>
            </w:r>
          </w:p>
        </w:tc>
        <w:tc>
          <w:tcPr>
            <w:tcW w:type="dxa" w:w="7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高圧設備の安全停止 / 緊急対応コスト 約80万円 / 信頼性懸念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color w:val="7B0000"/>
          <w:sz w:val="24"/>
          <w:szCs w:val="24"/>
        </w:rPr>
        <w:t xml:space="preserve">D3 </w:t>
      </w: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暫定対策（緊急処置）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実施日: 2024年2月9日（翌日緊急対応）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1. 現地にて高圧シールを新品FKMシールに交換し、漏れを停止。設備稼働を再開した。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2. 不具合品シールを回収し、断面観察・材料分析を開始した。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3. 同ロット出荷品（合計4台）の高圧シール部を緊急点検し、漏れなし（3台確認済）を確認した。</w:t>
      </w:r>
    </w:p>
    <w:p>
      <w:pPr>
        <w:spacing w:after="160"/>
      </w:pP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color w:val="7B0000"/>
          <w:sz w:val="24"/>
          <w:szCs w:val="24"/>
        </w:rPr>
        <w:t xml:space="preserve">D4 </w:t>
      </w: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根本原因の特定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【なぜなぜ分析】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階層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S Gothic" w:cs="MS Gothic" w:eastAsia="MS Gothic" w:hAnsi="MS Gothic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なぜ1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高圧シール部から作動油が微小漏れした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なぜ2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シール座面に微細な傷が存在し、密封性が損なわれていた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なぜ3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シール組付治具のエッジ部が摩耗しており、組付時にシールリップを傷付けた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なぜ4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治具の点検基準が「外観目視」のみで、エッジ摩耗量の定量基準がなかった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なぜ5（根本原因）</w:t>
            </w:r>
          </w:p>
        </w:tc>
        <w:tc>
          <w:tcPr>
            <w:tcW w:type="dxa" w:w="8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S Gothic" w:cs="MS Gothic" w:eastAsia="MS Gothic" w:hAnsi="MS Gothic"/>
                <w:sz w:val="18"/>
                <w:szCs w:val="18"/>
              </w:rPr>
              <w:t xml:space="preserve">高圧シール専用治具の摩耗管理基準（交換判定値）が未制定であった</w:t>
            </w:r>
          </w:p>
        </w:tc>
      </w:tr>
    </w:tbl>
    <w:p>
      <w:pPr>
        <w:spacing w:after="160"/>
      </w:pP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color w:val="7B0000"/>
          <w:sz w:val="24"/>
          <w:szCs w:val="24"/>
        </w:rPr>
        <w:t xml:space="preserve">D5 </w:t>
      </w: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恒久対策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1. 高圧シール組付治具の摩耗管理基準を制定（エッジR≦0.05mm で交換）（2024年3月1日）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2. 治具の交換判定を月次から週次に変更し、デジタルマイクロスコープで定量計測を実施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3. 組付エリアをクリーン度クラス10,000相当に格上げし、異物混入リスクを低減（2024年4月1日）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4. 高圧シール材質をFKMからFFKM（パーフルオロエラストマー）に変更し、耐久性を向上（設計変更番号: ECN-2024-032）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5. 出荷前の耐圧試験時間を10分から15分に延長し、潜在的な漏れを確実に検出</w:t>
      </w:r>
    </w:p>
    <w:p>
      <w:pPr>
        <w:spacing w:after="160"/>
      </w:pP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color w:val="7B0000"/>
          <w:sz w:val="24"/>
          <w:szCs w:val="24"/>
        </w:rPr>
        <w:t xml:space="preserve">D6 </w:t>
      </w: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有効性の確認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確認試験: 2024年4月1日〜5月31日（1,000時間耐久試験）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結果: 漏れ量 0mL/h（規格値0mL/h　合格）/ シール傷なし（断面観察確認）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高圧試験（52.5MPa×30分）: 合格　顧客への報告: 2024年6月10日　XYZ重工業様にて改善効果確認・承認済み</w:t>
      </w:r>
    </w:p>
    <w:p>
      <w:pPr>
        <w:spacing w:after="160"/>
      </w:pP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color w:val="7B0000"/>
          <w:sz w:val="24"/>
          <w:szCs w:val="24"/>
        </w:rPr>
        <w:t xml:space="preserve">D7 </w:t>
      </w: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再発防止策の水平展開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1. 高圧シール組付治具の管理基準を全機種（HP-280H、HPX-700）に展開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2. 治具管理基準を社内規格「TZ-STD-2024-018」として制定・全工場に適用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3. 設計FMEAに「高圧シール治具摩耗」を新規リスク項目として追加（DFMEA-HPX500-001 Rev.2へ反映）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4. 高圧対応製品の設計審査チェックリストに「組付治具の耐圧・耐摩耗性確認」項目を追加</w:t>
      </w:r>
    </w:p>
    <w:p>
      <w:pPr>
        <w:spacing w:after="160"/>
      </w:pPr>
    </w:p>
    <w:p>
      <w:pPr>
        <w:spacing w:after="100" w:before="200"/>
      </w:pPr>
      <w:r>
        <w:rPr>
          <w:rFonts w:ascii="MS Gothic" w:cs="MS Gothic" w:eastAsia="MS Gothic" w:hAnsi="MS Gothic"/>
          <w:b/>
          <w:bCs/>
          <w:color w:val="7B0000"/>
          <w:sz w:val="24"/>
          <w:szCs w:val="24"/>
        </w:rPr>
        <w:t xml:space="preserve">D8 </w:t>
      </w:r>
      <w:r>
        <w:rPr>
          <w:rFonts w:ascii="MS Gothic" w:cs="MS Gothic" w:eastAsia="MS Gothic" w:hAnsi="MS Gothic"/>
          <w:b/>
          <w:bCs/>
          <w:sz w:val="22"/>
          <w:szCs w:val="22"/>
        </w:rPr>
        <w:t xml:space="preserve">チームと個人の貢献の承認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2024年6月20日　本件対応を完了とし、以下のチームメンバーの貢献を称える。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中村 健、山口 博、小林 誠、田村 正</w:t>
      </w:r>
    </w:p>
    <w:p>
      <w:pPr>
        <w:spacing w:after="80"/>
      </w:pPr>
      <w:r>
        <w:rPr>
          <w:rFonts w:ascii="MS Gothic" w:cs="MS Gothic" w:eastAsia="MS Gothic" w:hAnsi="MS Gothic"/>
          <w:sz w:val="18"/>
          <w:szCs w:val="18"/>
        </w:rPr>
        <w:t xml:space="preserve">本8Dレポートをもって、本不具合への対応を完了とする。</w:t>
      </w:r>
    </w:p>
    <w:p>
      <w:pPr>
        <w:spacing w:after="100"/>
      </w:pPr>
      <w:r>
        <w:rPr>
          <w:rFonts w:ascii="MS Gothic" w:cs="MS Gothic" w:eastAsia="MS Gothic" w:hAnsi="MS Gothic"/>
          <w:b/>
          <w:bCs/>
          <w:sz w:val="18"/>
          <w:szCs w:val="18"/>
        </w:rPr>
        <w:t xml:space="preserve">承認: 伊藤 部長　　承認日: 2024-06-20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2026-04-06T12:48:53.940Z</dcterms:created>
  <dcterms:modified xsi:type="dcterms:W3CDTF">2026-04-06T12:48:53.941Z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