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4302" w14:textId="06F4C405" w:rsidR="00BC514D" w:rsidRPr="00093514" w:rsidRDefault="00CC4315">
      <w:pPr>
        <w:rPr>
          <w:b/>
          <w:bCs/>
        </w:rPr>
      </w:pPr>
      <w:r w:rsidRPr="00093514">
        <w:rPr>
          <w:b/>
          <w:bCs/>
        </w:rPr>
        <w:t>Crowdfunding Analysis</w:t>
      </w:r>
    </w:p>
    <w:p w14:paraId="0559814F" w14:textId="77777777" w:rsidR="00093514" w:rsidRDefault="00CC4315">
      <w:r>
        <w:t xml:space="preserve">The data provided to analyze the Crowdfunding information include fields pertaining to the identification of the project, timelines, </w:t>
      </w:r>
      <w:r w:rsidR="00A87054">
        <w:t xml:space="preserve">financial </w:t>
      </w:r>
      <w:r>
        <w:t>information</w:t>
      </w:r>
      <w:r w:rsidR="00A87054">
        <w:t>, project outcomes and various other fields.</w:t>
      </w:r>
    </w:p>
    <w:p w14:paraId="2614468D" w14:textId="77777777" w:rsidR="00093514" w:rsidRDefault="00093514" w:rsidP="00093514">
      <w:pPr>
        <w:rPr>
          <w:b/>
          <w:bCs/>
        </w:rPr>
      </w:pPr>
      <w:r w:rsidRPr="00093514">
        <w:rPr>
          <w:b/>
          <w:bCs/>
        </w:rPr>
        <w:t>Given the provided data, what are three conclusions that we can draw about crowdfunding campaigns?</w:t>
      </w:r>
    </w:p>
    <w:p w14:paraId="01BAAFF2" w14:textId="7C28723F" w:rsidR="00093514" w:rsidRDefault="00C74941" w:rsidP="00093514">
      <w:pPr>
        <w:pStyle w:val="ListParagraph"/>
        <w:numPr>
          <w:ilvl w:val="0"/>
          <w:numId w:val="2"/>
        </w:numPr>
      </w:pPr>
      <w:r>
        <w:t xml:space="preserve">The </w:t>
      </w:r>
      <w:r w:rsidRPr="00C74941">
        <w:rPr>
          <w:b/>
          <w:bCs/>
        </w:rPr>
        <w:t>t</w:t>
      </w:r>
      <w:r w:rsidR="000654CA" w:rsidRPr="00C74941">
        <w:rPr>
          <w:b/>
          <w:bCs/>
        </w:rPr>
        <w:t>heater</w:t>
      </w:r>
      <w:r w:rsidR="000654CA" w:rsidRPr="00C74941">
        <w:t xml:space="preserve"> </w:t>
      </w:r>
      <w:r w:rsidR="00B247B6">
        <w:t xml:space="preserve">category </w:t>
      </w:r>
      <w:r w:rsidR="000654CA" w:rsidRPr="00C74941">
        <w:t>had the most projects, most successes, and most backers</w:t>
      </w:r>
      <w:r w:rsidRPr="00C74941">
        <w:t xml:space="preserve">.  The number of total backers in theater was </w:t>
      </w:r>
      <w:r w:rsidR="000215DC">
        <w:t>nearly</w:t>
      </w:r>
      <w:r w:rsidRPr="00C74941">
        <w:t xml:space="preserve"> double music, the next highest parent category.</w:t>
      </w:r>
    </w:p>
    <w:p w14:paraId="68D53802" w14:textId="1CA8750E" w:rsidR="00DE4DE9" w:rsidRDefault="000215DC" w:rsidP="000215DC">
      <w:pPr>
        <w:jc w:val="center"/>
      </w:pPr>
      <w:r w:rsidRPr="000215DC">
        <w:drawing>
          <wp:inline distT="0" distB="0" distL="0" distR="0" wp14:anchorId="1262F3DB" wp14:editId="04DFAE9C">
            <wp:extent cx="4180205" cy="2208530"/>
            <wp:effectExtent l="0" t="0" r="0" b="1270"/>
            <wp:docPr id="5111083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1C84" w14:textId="5559D161" w:rsidR="00C74941" w:rsidRDefault="00C74941" w:rsidP="00093514">
      <w:pPr>
        <w:pStyle w:val="ListParagraph"/>
        <w:numPr>
          <w:ilvl w:val="0"/>
          <w:numId w:val="2"/>
        </w:numPr>
      </w:pPr>
      <w:r w:rsidRPr="00C74941">
        <w:t>The top 3 categories theatre, film &amp; video and music all exhibited similar ratio “Cancelled, Failed, and Successful” projects.</w:t>
      </w:r>
    </w:p>
    <w:p w14:paraId="2C5359D4" w14:textId="3845BE93" w:rsidR="000215DC" w:rsidRPr="00C74941" w:rsidRDefault="000215DC" w:rsidP="000215DC">
      <w:pPr>
        <w:jc w:val="center"/>
      </w:pPr>
      <w:r w:rsidRPr="000215DC">
        <w:drawing>
          <wp:inline distT="0" distB="0" distL="0" distR="0" wp14:anchorId="389B71B8" wp14:editId="4EB60760">
            <wp:extent cx="3764280" cy="807720"/>
            <wp:effectExtent l="0" t="0" r="7620" b="0"/>
            <wp:docPr id="3342573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1A363" w14:textId="4C2B4E22" w:rsidR="00C74941" w:rsidRDefault="00102E03" w:rsidP="00093514">
      <w:pPr>
        <w:pStyle w:val="ListParagraph"/>
        <w:numPr>
          <w:ilvl w:val="0"/>
          <w:numId w:val="2"/>
        </w:numPr>
      </w:pPr>
      <w:r>
        <w:t>Projects that began in July had the highest success rate.</w:t>
      </w:r>
    </w:p>
    <w:p w14:paraId="100AFFE6" w14:textId="42BF8742" w:rsidR="000215DC" w:rsidRDefault="000215DC" w:rsidP="000215DC">
      <w:pPr>
        <w:jc w:val="center"/>
      </w:pPr>
      <w:r>
        <w:rPr>
          <w:noProof/>
        </w:rPr>
        <w:drawing>
          <wp:inline distT="0" distB="0" distL="0" distR="0" wp14:anchorId="48B4B7A8" wp14:editId="6806019B">
            <wp:extent cx="5943600" cy="2432050"/>
            <wp:effectExtent l="0" t="0" r="0" b="6350"/>
            <wp:docPr id="5092498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491873B-79F5-451F-B87B-FD0027DEDF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625216" w14:textId="77777777" w:rsidR="00093514" w:rsidRDefault="00093514" w:rsidP="00093514">
      <w:pPr>
        <w:rPr>
          <w:b/>
          <w:bCs/>
        </w:rPr>
      </w:pPr>
      <w:r w:rsidRPr="00093514">
        <w:rPr>
          <w:b/>
          <w:bCs/>
        </w:rPr>
        <w:lastRenderedPageBreak/>
        <w:t>What are some limitations of this dataset?</w:t>
      </w:r>
    </w:p>
    <w:p w14:paraId="2A9CB567" w14:textId="77777777" w:rsidR="003F4121" w:rsidRPr="003F4121" w:rsidRDefault="003F4121" w:rsidP="003F412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B2B2B"/>
        </w:rPr>
      </w:pPr>
      <w:r w:rsidRPr="003F4121">
        <w:rPr>
          <w:rFonts w:asciiTheme="majorHAnsi" w:hAnsiTheme="majorHAnsi" w:cstheme="majorHAnsi"/>
          <w:color w:val="2B2B2B"/>
        </w:rPr>
        <w:t xml:space="preserve">The currency lacks standardization, </w:t>
      </w:r>
      <w:r>
        <w:rPr>
          <w:rFonts w:asciiTheme="majorHAnsi" w:hAnsiTheme="majorHAnsi" w:cstheme="majorHAnsi"/>
          <w:color w:val="2B2B2B"/>
        </w:rPr>
        <w:t>complicating</w:t>
      </w:r>
      <w:r w:rsidRPr="003F4121">
        <w:rPr>
          <w:rFonts w:asciiTheme="majorHAnsi" w:hAnsiTheme="majorHAnsi" w:cstheme="majorHAnsi"/>
          <w:color w:val="2B2B2B"/>
        </w:rPr>
        <w:t xml:space="preserve"> the creation of unified visualizations</w:t>
      </w:r>
      <w:r>
        <w:rPr>
          <w:rFonts w:asciiTheme="majorHAnsi" w:hAnsiTheme="majorHAnsi" w:cstheme="majorHAnsi"/>
          <w:color w:val="2B2B2B"/>
        </w:rPr>
        <w:t xml:space="preserve"> and calculations.</w:t>
      </w:r>
      <w:r w:rsidRPr="003F4121">
        <w:rPr>
          <w:rFonts w:asciiTheme="majorHAnsi" w:hAnsiTheme="majorHAnsi" w:cstheme="majorHAnsi"/>
          <w:color w:val="2B2B2B"/>
        </w:rPr>
        <w:t xml:space="preserve"> Introducing a single currency </w:t>
      </w:r>
      <w:r>
        <w:rPr>
          <w:rFonts w:asciiTheme="majorHAnsi" w:hAnsiTheme="majorHAnsi" w:cstheme="majorHAnsi"/>
          <w:color w:val="2B2B2B"/>
        </w:rPr>
        <w:t>would normalize the data</w:t>
      </w:r>
      <w:r w:rsidRPr="003F4121">
        <w:rPr>
          <w:rFonts w:asciiTheme="majorHAnsi" w:hAnsiTheme="majorHAnsi" w:cstheme="majorHAnsi"/>
          <w:color w:val="2B2B2B"/>
        </w:rPr>
        <w:t>. Although the data spans ten years, complications with exchange rates may arise, prompting the consideration of another data set to determine and normalize the exchange rates.</w:t>
      </w:r>
    </w:p>
    <w:p w14:paraId="0829B320" w14:textId="7257D56A" w:rsidR="00102E03" w:rsidRDefault="00102E03" w:rsidP="00102E0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B2B2B"/>
        </w:rPr>
      </w:pPr>
      <w:r>
        <w:rPr>
          <w:rFonts w:asciiTheme="majorHAnsi" w:hAnsiTheme="majorHAnsi" w:cstheme="majorHAnsi"/>
          <w:color w:val="2B2B2B"/>
        </w:rPr>
        <w:t xml:space="preserve">We do not understand what factors went into </w:t>
      </w:r>
      <w:r w:rsidR="00EA174B">
        <w:rPr>
          <w:rFonts w:asciiTheme="majorHAnsi" w:hAnsiTheme="majorHAnsi" w:cstheme="majorHAnsi"/>
          <w:color w:val="2B2B2B"/>
        </w:rPr>
        <w:t>generating funding.</w:t>
      </w:r>
      <w:r w:rsidR="00FC45BD">
        <w:rPr>
          <w:rFonts w:asciiTheme="majorHAnsi" w:hAnsiTheme="majorHAnsi" w:cstheme="majorHAnsi"/>
          <w:color w:val="2B2B2B"/>
        </w:rPr>
        <w:t xml:space="preserve">  Was there any spending associated with the crowd funding.  If the crowd funding required more resources such as human capital, </w:t>
      </w:r>
      <w:r w:rsidR="003358AB">
        <w:rPr>
          <w:rFonts w:asciiTheme="majorHAnsi" w:hAnsiTheme="majorHAnsi" w:cstheme="majorHAnsi"/>
          <w:color w:val="2B2B2B"/>
        </w:rPr>
        <w:t>money,</w:t>
      </w:r>
      <w:r w:rsidR="00FC45BD">
        <w:rPr>
          <w:rFonts w:asciiTheme="majorHAnsi" w:hAnsiTheme="majorHAnsi" w:cstheme="majorHAnsi"/>
          <w:color w:val="2B2B2B"/>
        </w:rPr>
        <w:t xml:space="preserve"> or time then it would be interesting to see what could be allocated better to reach goals.</w:t>
      </w:r>
    </w:p>
    <w:p w14:paraId="44715EAF" w14:textId="77777777" w:rsidR="003F4121" w:rsidRPr="003F4121" w:rsidRDefault="003F4121" w:rsidP="003F412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2B2B2B"/>
        </w:rPr>
      </w:pPr>
      <w:r w:rsidRPr="003F4121">
        <w:rPr>
          <w:rFonts w:asciiTheme="majorHAnsi" w:hAnsiTheme="majorHAnsi" w:cstheme="majorHAnsi"/>
          <w:color w:val="2B2B2B"/>
        </w:rPr>
        <w:t>Gaining insights into when the goal was achieved relative to the campaign's start and end dates or understanding the campaign's duration is crucial for comprehensive understanding.</w:t>
      </w:r>
    </w:p>
    <w:p w14:paraId="15C8ED1F" w14:textId="77777777" w:rsidR="003F4121" w:rsidRPr="00102E03" w:rsidRDefault="003F4121" w:rsidP="003F4121">
      <w:pPr>
        <w:pStyle w:val="ListParagraph"/>
        <w:rPr>
          <w:rFonts w:asciiTheme="majorHAnsi" w:hAnsiTheme="majorHAnsi" w:cstheme="majorHAnsi"/>
          <w:color w:val="2B2B2B"/>
        </w:rPr>
      </w:pPr>
    </w:p>
    <w:p w14:paraId="027BF947" w14:textId="77777777" w:rsidR="00102E03" w:rsidRDefault="00093514" w:rsidP="00093514">
      <w:pPr>
        <w:rPr>
          <w:b/>
          <w:bCs/>
        </w:rPr>
      </w:pPr>
      <w:r w:rsidRPr="00093514">
        <w:rPr>
          <w:b/>
          <w:bCs/>
        </w:rPr>
        <w:t>What are some other possible tables and/or graphs that we could create, and what additional value would they provide?</w:t>
      </w:r>
      <w:r w:rsidR="00102E03">
        <w:rPr>
          <w:b/>
          <w:bCs/>
        </w:rPr>
        <w:t xml:space="preserve"> </w:t>
      </w:r>
    </w:p>
    <w:p w14:paraId="06920462" w14:textId="77777777" w:rsidR="003358AB" w:rsidRDefault="003358AB" w:rsidP="003358AB">
      <w:r>
        <w:t>Histograms and Box Plot/Whisker charts aid in illustrating data skew when descriptive statistics are not easily grasped by an audience.</w:t>
      </w:r>
    </w:p>
    <w:p w14:paraId="3B21C092" w14:textId="17A63618" w:rsidR="00EA174B" w:rsidRPr="003F4121" w:rsidRDefault="003358AB" w:rsidP="003F4121">
      <w:r>
        <w:t>Calculating the campaign length enables us to generate a table or graph that examines the success rate relative to the duration of the campaign, providing insights into the time required for success.</w:t>
      </w:r>
    </w:p>
    <w:p w14:paraId="7C88FCAC" w14:textId="77777777" w:rsidR="00EA174B" w:rsidRDefault="00EA174B" w:rsidP="00093514"/>
    <w:sectPr w:rsidR="00EA174B" w:rsidSect="0002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B21E3"/>
    <w:multiLevelType w:val="hybridMultilevel"/>
    <w:tmpl w:val="72964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90D6E"/>
    <w:multiLevelType w:val="hybridMultilevel"/>
    <w:tmpl w:val="B06E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84154"/>
    <w:multiLevelType w:val="hybridMultilevel"/>
    <w:tmpl w:val="EAAC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D0E92"/>
    <w:multiLevelType w:val="multilevel"/>
    <w:tmpl w:val="444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56A0B"/>
    <w:multiLevelType w:val="hybridMultilevel"/>
    <w:tmpl w:val="F5369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396477">
    <w:abstractNumId w:val="4"/>
  </w:num>
  <w:num w:numId="2" w16cid:durableId="394160981">
    <w:abstractNumId w:val="2"/>
  </w:num>
  <w:num w:numId="3" w16cid:durableId="846987606">
    <w:abstractNumId w:val="1"/>
  </w:num>
  <w:num w:numId="4" w16cid:durableId="1939561496">
    <w:abstractNumId w:val="0"/>
  </w:num>
  <w:num w:numId="5" w16cid:durableId="1749958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15"/>
    <w:rsid w:val="000215DC"/>
    <w:rsid w:val="000654CA"/>
    <w:rsid w:val="00093514"/>
    <w:rsid w:val="00102E03"/>
    <w:rsid w:val="003358AB"/>
    <w:rsid w:val="00383865"/>
    <w:rsid w:val="003F4121"/>
    <w:rsid w:val="00A87054"/>
    <w:rsid w:val="00B247B6"/>
    <w:rsid w:val="00BC514D"/>
    <w:rsid w:val="00C5642C"/>
    <w:rsid w:val="00C74941"/>
    <w:rsid w:val="00CC4315"/>
    <w:rsid w:val="00DE4DE9"/>
    <w:rsid w:val="00EA174B"/>
    <w:rsid w:val="00FC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EBF8"/>
  <w15:chartTrackingRefBased/>
  <w15:docId w15:val="{A304CFCB-C875-4864-B72F-F166795A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3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kar\UNC_DA\MY_WORK\01-Excel\Homework\CrowdfundingBook.B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[CrowdfundingBook.BT.xlsx]Outcome Time Series!PivotTable1</c:name>
    <c:fmtId val="-1"/>
  </c:pivotSource>
  <c:chart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rgbClr val="00B05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circle"/>
          <c:size val="5"/>
          <c:spPr>
            <a:solidFill>
              <a:srgbClr val="00B0F0"/>
            </a:solidFill>
            <a:ln w="9525">
              <a:solidFill>
                <a:srgbClr val="00B0F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solidFill>
                <a:srgbClr val="FF0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circle"/>
          <c:size val="5"/>
          <c:spPr>
            <a:solidFill>
              <a:srgbClr val="00B0F0"/>
            </a:solidFill>
            <a:ln w="9525">
              <a:solidFill>
                <a:srgbClr val="00B0F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solidFill>
                <a:srgbClr val="FF0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rgbClr val="00B05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circle"/>
          <c:size val="5"/>
          <c:spPr>
            <a:solidFill>
              <a:srgbClr val="00B0F0"/>
            </a:solidFill>
            <a:ln w="9525">
              <a:solidFill>
                <a:srgbClr val="00B0F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rgbClr val="FF0000"/>
            </a:solidFill>
            <a:round/>
          </a:ln>
          <a:effectLst/>
        </c:spPr>
        <c:marker>
          <c:symbol val="circle"/>
          <c:size val="5"/>
          <c:spPr>
            <a:solidFill>
              <a:srgbClr val="FF0000"/>
            </a:solidFill>
            <a:ln w="9525">
              <a:solidFill>
                <a:srgbClr val="FF000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rgbClr val="00B05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3.2155085488542783E-2"/>
          <c:y val="2.6167105344982473E-2"/>
          <c:w val="0.94649907081476947"/>
          <c:h val="0.91864821145868225"/>
        </c:manualLayout>
      </c:layout>
      <c:lineChart>
        <c:grouping val="standard"/>
        <c:varyColors val="0"/>
        <c:ser>
          <c:idx val="0"/>
          <c:order val="0"/>
          <c:tx>
            <c:strRef>
              <c:f>'Outcome Time Series'!$B$5:$B$6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00B0F0"/>
                </a:solidFill>
              </a:ln>
              <a:effectLst/>
            </c:spPr>
          </c:marker>
          <c:cat>
            <c:strRef>
              <c:f>'Outcome Time Series'!$A$7:$A$19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Time Series'!$B$7:$B$19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45-4B4B-AD19-E5E41A2BD663}"/>
            </c:ext>
          </c:extLst>
        </c:ser>
        <c:ser>
          <c:idx val="1"/>
          <c:order val="1"/>
          <c:tx>
            <c:strRef>
              <c:f>'Outcome Time Series'!$C$5:$C$6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'Outcome Time Series'!$A$7:$A$19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Time Series'!$C$7:$C$19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45-4B4B-AD19-E5E41A2BD663}"/>
            </c:ext>
          </c:extLst>
        </c:ser>
        <c:ser>
          <c:idx val="2"/>
          <c:order val="2"/>
          <c:tx>
            <c:strRef>
              <c:f>'Outcome Time Series'!$D$5:$D$6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'Outcome Time Series'!$A$7:$A$19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Time Series'!$D$7:$D$19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45-4B4B-AD19-E5E41A2BD6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1865408"/>
        <c:axId val="628934032"/>
      </c:lineChart>
      <c:catAx>
        <c:axId val="63186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934032"/>
        <c:crosses val="autoZero"/>
        <c:auto val="1"/>
        <c:lblAlgn val="ctr"/>
        <c:lblOffset val="100"/>
        <c:noMultiLvlLbl val="0"/>
      </c:catAx>
      <c:valAx>
        <c:axId val="62893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86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5273950562829903"/>
          <c:y val="7.8501316034947421E-2"/>
          <c:w val="0.35469851206456887"/>
          <c:h val="7.53773987386805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Tokarczyk</dc:creator>
  <cp:keywords/>
  <dc:description/>
  <cp:lastModifiedBy>Ben Tokarczyk</cp:lastModifiedBy>
  <cp:revision>3</cp:revision>
  <dcterms:created xsi:type="dcterms:W3CDTF">2023-12-13T15:58:00Z</dcterms:created>
  <dcterms:modified xsi:type="dcterms:W3CDTF">2023-12-14T14:45:00Z</dcterms:modified>
</cp:coreProperties>
</file>