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5745"/>
        <w:tblGridChange w:id="0">
          <w:tblGrid>
            <w:gridCol w:w="3090"/>
            <w:gridCol w:w="57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прецедента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Начало работы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Исполнители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Пользователь, Бот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Бот работает (предоставляет ресурсы).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 (поток)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запускает бот. Бот предоставляет 2 формы: для выбора ключевых слов, выбора каналов, которые будут выдавать новости. Пользователь выбирает из предоставленных каналов и вводит ключевые слова. Бот обрабатывает запрос, добавляет пользователя в список для получения новостей, информирует пользователя об его успешном добавлении в рассылку.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Выбраны каналы из списка предоставленных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Альтернативный сценарий (поток)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запускает бот. Бот предоставляет 2 формы: для выбора ключевых слов, выбора каналов, которые будут выдавать новости. Пользователь выбирает из предоставленных каналов и вводит ключевые слова. Бот отказывает пользователю т.к. каналы не соответствуют списку.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перевыбирает каналы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прецедента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Получение новостей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Исполнители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Пользователь, Бот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Бот работает (предоставляет ресурсы),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Пройден этап, с ключевым название: Начало работы.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 (поток)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Бот</w:t>
            </w:r>
            <w:r w:rsidDel="00000000" w:rsidR="00000000" w:rsidRPr="00000000">
              <w:rPr>
                <w:rtl w:val="0"/>
              </w:rPr>
              <w:t xml:space="preserve"> присылает пользователю ранее не прочитанные пользователем новости по его запросу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Создана сессия с пользователем.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прецедента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Остановка бота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Исполнители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Бот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получал рассылку, но теперь намерен её остановить.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 (поток)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одной командой останавливает бот. Сервер,  на котором работает Бот заканчивает сессию с этим пользователем.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Занятый ресурс стал свободным.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