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Brand Style Guide — v0.1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2. Colour — draft</w:t>
      </w:r>
    </w:p>
    <w:p>
      <w:r>
        <w:t xml:space="preserve">Neutral base plus </w:t>
      </w:r>
      <w:r>
        <w:rPr>
          <w:b/>
        </w:rPr>
        <w:t>one</w:t>
      </w:r>
      <w:r>
        <w:t xml:space="preserve"> accent. The accent is </w:t>
      </w:r>
      <w:r>
        <w:rPr>
          <w:i/>
        </w:rPr>
        <w:t>provisional</w:t>
      </w:r>
      <w:r>
        <w:t xml:space="preserve"> until a brand colour is chosen. Changing it means updating </w:t>
      </w:r>
      <w:r>
        <w:rPr>
          <w:color w:val="E4572E"/>
        </w:rPr>
        <w:t>tokens.json</w:t>
      </w:r>
      <w:r>
        <w:t xml:space="preserve"> and the theme colours of the templates.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E4572E"/>
                <w:sz w:val="19"/>
              </w:rPr>
              <w:t>#E4572E</w:t>
            </w:r>
            <w:r>
              <w:rPr>
                <w:sz w:val="19"/>
              </w:rPr>
              <w:t xml:space="preserve"> </w:t>
            </w:r>
            <w:r>
              <w:rPr>
                <w:i/>
                <w:sz w:val="19"/>
              </w:rPr>
              <w:t>(provisional)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Title-slide mark, section slides, key numbers, the one highlighted diagram element</w:t>
            </w:r>
          </w:p>
        </w:tc>
      </w:tr>
    </w:tbl>
    <w:p/>
    <w:p>
      <w:pPr>
        <w:pStyle w:val="Heading1"/>
      </w:pPr>
      <w:r>
        <w:t>3.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E4572E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4.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enter the palette above.</w:t>
      </w:r>
    </w:p>
    <w:p>
      <w:pPr>
        <w:spacing w:after="60"/>
        <w:ind w:left="340" w:hanging="340"/>
      </w:pPr>
      <w:r>
        <w:t>5.</w:t>
        <w:tab/>
        <w:t xml:space="preserve">Rename the theme (e.g. "Brand v0.1"), save the file as </w:t>
      </w:r>
      <w:r>
        <w:rPr>
          <w:color w:val="E4572E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5.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E4572E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E4572E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E4572E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E4572E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E4572E"/>
                <w:sz w:val="19"/>
              </w:rPr>
              <w:t>tokens.json</w:t>
            </w:r>
            <w:r>
              <w:rPr>
                <w:sz w:val="19"/>
              </w:rPr>
              <w:t xml:space="preserve"> after the guide changes</w:t>
            </w:r>
          </w:p>
        </w:tc>
      </w:tr>
    </w:tbl>
    <w:p/>
    <w:p>
      <w:pPr>
        <w:pStyle w:val="Heading1"/>
      </w:pPr>
      <w:r>
        <w:t>6.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E457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