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E43859A" w14:textId="6385FE87" w:rsidR="001F7C38" w:rsidRDefault="001F7C38" w:rsidP="001F7C38">
      <w:pPr>
        <w:pStyle w:val="Heading1"/>
        <w:jc w:val="center"/>
      </w:pPr>
      <w:r>
        <w:rPr>
          <w:rFonts w:hint="eastAsia"/>
          <w:noProof/>
        </w:rPr>
        <w:drawing>
          <wp:inline distT="0" distB="0" distL="0" distR="0" wp14:anchorId="496D9964" wp14:editId="72E81622">
            <wp:extent cx="1410335" cy="1422400"/>
            <wp:effectExtent l="0" t="0" r="12065" b="0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33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B01F" w14:textId="01B1FD59" w:rsidR="001F7C38" w:rsidRDefault="001F7C38" w:rsidP="001F7C38">
      <w:pPr>
        <w:tabs>
          <w:tab w:val="left" w:pos="320"/>
        </w:tabs>
        <w:spacing w:line="534" w:lineRule="exact"/>
        <w:rPr>
          <w:rFonts w:ascii="PMingLiU" w:eastAsia="PMingLiU" w:hAnsi="PMingLiU"/>
          <w:color w:val="383B3F"/>
          <w:sz w:val="44"/>
        </w:rPr>
      </w:pPr>
    </w:p>
    <w:p w14:paraId="6B0B40F4" w14:textId="356ED1A9" w:rsidR="007A19C0" w:rsidRDefault="007D242E" w:rsidP="007D242E">
      <w:pPr>
        <w:tabs>
          <w:tab w:val="left" w:pos="320"/>
        </w:tabs>
        <w:spacing w:line="534" w:lineRule="exact"/>
        <w:jc w:val="center"/>
        <w:rPr>
          <w:rFonts w:ascii="PMingLiU" w:eastAsia="PMingLiU" w:hAnsi="PMingLiU"/>
          <w:color w:val="383B3F"/>
          <w:sz w:val="36"/>
        </w:rPr>
      </w:pPr>
      <w:r>
        <w:rPr>
          <w:rFonts w:ascii="PMingLiU" w:eastAsia="PMingLiU" w:hAnsi="PMingLiU" w:hint="eastAsia"/>
          <w:color w:val="383B3F"/>
          <w:sz w:val="44"/>
        </w:rPr>
        <w:t>TOKENDEX</w:t>
      </w:r>
    </w:p>
    <w:p w14:paraId="29C7C7C7" w14:textId="0379C2D7" w:rsidR="007A19C0" w:rsidRDefault="007A19C0" w:rsidP="00EC0561">
      <w:pPr>
        <w:spacing w:line="413" w:lineRule="exact"/>
        <w:ind w:right="-19"/>
        <w:rPr>
          <w:rFonts w:ascii="SimSun" w:eastAsia="SimSun" w:hAnsi="SimSun"/>
          <w:color w:val="53585F"/>
          <w:sz w:val="34"/>
        </w:rPr>
      </w:pPr>
    </w:p>
    <w:p w14:paraId="7047EFF0" w14:textId="2C64D59B" w:rsidR="007A19C0" w:rsidRDefault="007A19C0">
      <w:pPr>
        <w:spacing w:line="20" w:lineRule="exact"/>
        <w:rPr>
          <w:rFonts w:eastAsia="Times New Roman"/>
        </w:rPr>
      </w:pPr>
    </w:p>
    <w:p w14:paraId="26641E8D" w14:textId="0CA2EA81" w:rsidR="007D242E" w:rsidRDefault="007D242E" w:rsidP="007D242E">
      <w:pPr>
        <w:pStyle w:val="Title"/>
        <w:jc w:val="center"/>
      </w:pPr>
      <w:r w:rsidRPr="007D242E">
        <w:rPr>
          <w:rFonts w:hint="eastAsia"/>
        </w:rPr>
        <w:t>白皮书</w:t>
      </w:r>
    </w:p>
    <w:p w14:paraId="6E943E42" w14:textId="77777777" w:rsidR="00CD0E40" w:rsidRDefault="00CD0E40" w:rsidP="00CD0E40"/>
    <w:p w14:paraId="48254A42" w14:textId="77777777" w:rsidR="00CD0E40" w:rsidRDefault="00CD0E40" w:rsidP="00CD0E40"/>
    <w:p w14:paraId="599EAF8D" w14:textId="77777777" w:rsidR="00CD0E40" w:rsidRDefault="00CD0E40" w:rsidP="00CD0E40"/>
    <w:p w14:paraId="44FFCFD0" w14:textId="77777777" w:rsidR="007A19C0" w:rsidRDefault="007A19C0">
      <w:pPr>
        <w:spacing w:line="200" w:lineRule="exact"/>
        <w:rPr>
          <w:rFonts w:eastAsia="Times New Roman" w:hint="eastAsia"/>
        </w:rPr>
      </w:pPr>
    </w:p>
    <w:p w14:paraId="24D440DF" w14:textId="77777777" w:rsidR="007A19C0" w:rsidRDefault="007A19C0">
      <w:pPr>
        <w:spacing w:line="200" w:lineRule="exact"/>
        <w:rPr>
          <w:rFonts w:eastAsia="Times New Roman"/>
        </w:rPr>
      </w:pPr>
    </w:p>
    <w:p w14:paraId="7DC96A79" w14:textId="77777777" w:rsidR="007A19C0" w:rsidRDefault="007A19C0">
      <w:pPr>
        <w:spacing w:line="251" w:lineRule="exact"/>
        <w:rPr>
          <w:rFonts w:eastAsia="Times New Roman"/>
        </w:rPr>
      </w:pPr>
    </w:p>
    <w:p w14:paraId="33069E64" w14:textId="67A48A8F" w:rsidR="007A19C0" w:rsidRDefault="00757AB8">
      <w:pPr>
        <w:spacing w:line="548" w:lineRule="exact"/>
        <w:ind w:left="300"/>
        <w:rPr>
          <w:rFonts w:ascii="SimSun" w:eastAsia="SimSun" w:hAnsi="SimSun"/>
          <w:color w:val="3880F0"/>
          <w:sz w:val="48"/>
        </w:rPr>
      </w:pPr>
      <w:r>
        <w:rPr>
          <w:rFonts w:ascii="SimSun" w:eastAsia="SimSun" w:hAnsi="SimSun"/>
          <w:color w:val="3880F0"/>
          <w:sz w:val="48"/>
        </w:rPr>
        <w:t xml:space="preserve"> </w:t>
      </w:r>
      <w:r w:rsidR="000C1985">
        <w:rPr>
          <w:rFonts w:ascii="SimSun" w:eastAsia="SimSun" w:hAnsi="SimSun" w:hint="eastAsia"/>
          <w:color w:val="3880F0"/>
          <w:sz w:val="48"/>
        </w:rPr>
        <w:t>目</w:t>
      </w:r>
      <w:r>
        <w:rPr>
          <w:rFonts w:ascii="SimSun" w:eastAsia="SimSun" w:hAnsi="SimSun"/>
          <w:color w:val="3880F0"/>
          <w:sz w:val="48"/>
        </w:rPr>
        <w:t>录</w:t>
      </w:r>
    </w:p>
    <w:p w14:paraId="1FF734AD" w14:textId="77777777" w:rsidR="007A19C0" w:rsidRDefault="00432261">
      <w:pPr>
        <w:spacing w:line="20" w:lineRule="exact"/>
        <w:rPr>
          <w:rFonts w:eastAsia="Times New Roman"/>
        </w:rPr>
      </w:pPr>
      <w:r>
        <w:rPr>
          <w:rFonts w:ascii="SimSun" w:eastAsia="SimSun" w:hAnsi="SimSun"/>
          <w:noProof/>
          <w:color w:val="3880F0"/>
          <w:sz w:val="48"/>
        </w:rPr>
        <w:drawing>
          <wp:anchor distT="0" distB="0" distL="114300" distR="114300" simplePos="0" relativeHeight="251580416" behindDoc="1" locked="0" layoutInCell="1" allowOverlap="1" wp14:anchorId="19E12974" wp14:editId="6E001942">
            <wp:simplePos x="0" y="0"/>
            <wp:positionH relativeFrom="column">
              <wp:posOffset>-9525</wp:posOffset>
            </wp:positionH>
            <wp:positionV relativeFrom="paragraph">
              <wp:posOffset>-299720</wp:posOffset>
            </wp:positionV>
            <wp:extent cx="68580" cy="538480"/>
            <wp:effectExtent l="0" t="0" r="0" b="0"/>
            <wp:wrapNone/>
            <wp:docPr id="2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53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C9C39" w14:textId="77777777" w:rsidR="007A19C0" w:rsidRDefault="007A19C0">
      <w:pPr>
        <w:spacing w:line="79" w:lineRule="exact"/>
        <w:rPr>
          <w:rFonts w:eastAsia="Times New Roman"/>
        </w:rPr>
      </w:pPr>
    </w:p>
    <w:p w14:paraId="1DF22C92" w14:textId="77777777" w:rsidR="007A19C0" w:rsidRDefault="00757AB8" w:rsidP="00FA1F33">
      <w:pPr>
        <w:spacing w:line="0" w:lineRule="atLeast"/>
        <w:ind w:left="320"/>
        <w:outlineLvl w:val="0"/>
        <w:rPr>
          <w:rFonts w:ascii="Arial" w:eastAsia="Arial" w:hAnsi="Arial"/>
          <w:b/>
          <w:color w:val="53585F"/>
          <w:sz w:val="28"/>
        </w:rPr>
      </w:pPr>
      <w:r>
        <w:rPr>
          <w:rFonts w:ascii="Arial" w:eastAsia="Arial" w:hAnsi="Arial"/>
          <w:b/>
          <w:color w:val="53585F"/>
          <w:sz w:val="28"/>
        </w:rPr>
        <w:t>CATALOG</w:t>
      </w:r>
    </w:p>
    <w:p w14:paraId="6EA4AC29" w14:textId="77777777" w:rsidR="007A19C0" w:rsidRDefault="007A19C0">
      <w:pPr>
        <w:spacing w:line="200" w:lineRule="exact"/>
        <w:rPr>
          <w:rFonts w:eastAsia="Times New Roman"/>
        </w:rPr>
      </w:pPr>
    </w:p>
    <w:tbl>
      <w:tblPr>
        <w:tblpPr w:leftFromText="180" w:rightFromText="180" w:vertAnchor="text" w:horzAnchor="page" w:tblpX="982" w:tblpY="4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4"/>
        <w:gridCol w:w="706"/>
        <w:gridCol w:w="720"/>
        <w:gridCol w:w="4500"/>
      </w:tblGrid>
      <w:tr w:rsidR="003A2B2B" w14:paraId="7FCB3214" w14:textId="77777777" w:rsidTr="003A2B2B">
        <w:trPr>
          <w:gridAfter w:val="1"/>
          <w:wAfter w:w="4500" w:type="dxa"/>
          <w:trHeight w:val="477"/>
        </w:trPr>
        <w:tc>
          <w:tcPr>
            <w:tcW w:w="354" w:type="dxa"/>
            <w:shd w:val="clear" w:color="auto" w:fill="auto"/>
            <w:vAlign w:val="bottom"/>
          </w:tcPr>
          <w:p w14:paraId="679819C2" w14:textId="7CDEF335" w:rsidR="003A2B2B" w:rsidRDefault="003A2B2B" w:rsidP="003A2B2B">
            <w:pPr>
              <w:spacing w:line="0" w:lineRule="atLeast"/>
              <w:rPr>
                <w:rFonts w:ascii="Arial" w:eastAsia="Arial" w:hAnsi="Arial"/>
                <w:b/>
                <w:sz w:val="26"/>
              </w:rPr>
            </w:pPr>
            <w:r>
              <w:rPr>
                <w:rFonts w:ascii="Arial" w:eastAsia="Arial" w:hAnsi="Arial"/>
                <w:b/>
                <w:sz w:val="26"/>
              </w:rPr>
              <w:t>1.</w:t>
            </w:r>
          </w:p>
        </w:tc>
        <w:tc>
          <w:tcPr>
            <w:tcW w:w="1426" w:type="dxa"/>
            <w:gridSpan w:val="2"/>
            <w:shd w:val="clear" w:color="auto" w:fill="auto"/>
            <w:vAlign w:val="bottom"/>
          </w:tcPr>
          <w:p w14:paraId="51212668" w14:textId="77777777" w:rsidR="003A2B2B" w:rsidRDefault="003A2B2B" w:rsidP="003A2B2B">
            <w:pPr>
              <w:spacing w:line="297" w:lineRule="exact"/>
              <w:ind w:right="200"/>
              <w:rPr>
                <w:rFonts w:ascii="SimSun" w:eastAsia="SimSun" w:hAnsi="SimSun"/>
                <w:sz w:val="26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项目概述</w:t>
            </w:r>
          </w:p>
        </w:tc>
      </w:tr>
      <w:tr w:rsidR="003A2B2B" w14:paraId="06933805" w14:textId="77777777" w:rsidTr="003A2B2B">
        <w:trPr>
          <w:gridAfter w:val="1"/>
          <w:wAfter w:w="4500" w:type="dxa"/>
          <w:trHeight w:val="477"/>
        </w:trPr>
        <w:tc>
          <w:tcPr>
            <w:tcW w:w="354" w:type="dxa"/>
            <w:shd w:val="clear" w:color="auto" w:fill="auto"/>
            <w:vAlign w:val="bottom"/>
          </w:tcPr>
          <w:p w14:paraId="6E44CEB7" w14:textId="58D8D601" w:rsidR="003A2B2B" w:rsidRDefault="003A2B2B" w:rsidP="003A2B2B">
            <w:pPr>
              <w:spacing w:line="0" w:lineRule="atLeast"/>
              <w:rPr>
                <w:rFonts w:ascii="Arial" w:eastAsia="Arial" w:hAnsi="Arial" w:hint="eastAsia"/>
                <w:b/>
                <w:sz w:val="26"/>
              </w:rPr>
            </w:pPr>
            <w:r>
              <w:rPr>
                <w:rFonts w:ascii="Arial" w:eastAsia="Arial" w:hAnsi="Arial" w:hint="eastAsia"/>
                <w:b/>
                <w:sz w:val="26"/>
              </w:rPr>
              <w:t>2.</w:t>
            </w:r>
          </w:p>
        </w:tc>
        <w:tc>
          <w:tcPr>
            <w:tcW w:w="1426" w:type="dxa"/>
            <w:gridSpan w:val="2"/>
            <w:shd w:val="clear" w:color="auto" w:fill="auto"/>
            <w:vAlign w:val="bottom"/>
          </w:tcPr>
          <w:p w14:paraId="60BB254F" w14:textId="6E5E76CF" w:rsidR="003A2B2B" w:rsidRDefault="0092441C" w:rsidP="003A2B2B">
            <w:pPr>
              <w:spacing w:line="297" w:lineRule="exact"/>
              <w:ind w:right="20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合约账户</w:t>
            </w:r>
          </w:p>
        </w:tc>
      </w:tr>
      <w:tr w:rsidR="003A2B2B" w14:paraId="5F6E687A" w14:textId="77777777" w:rsidTr="003A2B2B">
        <w:trPr>
          <w:gridAfter w:val="1"/>
          <w:wAfter w:w="4500" w:type="dxa"/>
          <w:trHeight w:val="473"/>
        </w:trPr>
        <w:tc>
          <w:tcPr>
            <w:tcW w:w="354" w:type="dxa"/>
            <w:shd w:val="clear" w:color="auto" w:fill="auto"/>
            <w:vAlign w:val="bottom"/>
          </w:tcPr>
          <w:p w14:paraId="314D225A" w14:textId="5143AC89" w:rsidR="003A2B2B" w:rsidRDefault="003A2B2B" w:rsidP="003A2B2B">
            <w:pPr>
              <w:spacing w:line="0" w:lineRule="atLeast"/>
              <w:rPr>
                <w:rFonts w:ascii="Arial" w:eastAsia="Arial" w:hAnsi="Arial" w:hint="eastAsia"/>
                <w:b/>
                <w:sz w:val="26"/>
              </w:rPr>
            </w:pPr>
            <w:r>
              <w:rPr>
                <w:rFonts w:ascii="Arial" w:eastAsia="Arial" w:hAnsi="Arial" w:hint="eastAsia"/>
                <w:b/>
                <w:sz w:val="26"/>
              </w:rPr>
              <w:t>3.</w:t>
            </w:r>
          </w:p>
        </w:tc>
        <w:tc>
          <w:tcPr>
            <w:tcW w:w="1426" w:type="dxa"/>
            <w:gridSpan w:val="2"/>
            <w:shd w:val="clear" w:color="auto" w:fill="auto"/>
            <w:vAlign w:val="bottom"/>
          </w:tcPr>
          <w:p w14:paraId="772B9E8C" w14:textId="4B9B13F7" w:rsidR="003A2B2B" w:rsidRDefault="003A2B2B" w:rsidP="003A2B2B">
            <w:pPr>
              <w:spacing w:line="297" w:lineRule="exact"/>
              <w:ind w:right="200"/>
              <w:rPr>
                <w:rFonts w:ascii="SimSun" w:eastAsia="SimSun" w:hAnsi="SimSun"/>
                <w:w w:val="99"/>
                <w:sz w:val="26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通证</w:t>
            </w:r>
          </w:p>
        </w:tc>
      </w:tr>
      <w:tr w:rsidR="003A2B2B" w14:paraId="334AE6B3" w14:textId="77777777" w:rsidTr="003A2B2B">
        <w:trPr>
          <w:trHeight w:val="476"/>
        </w:trPr>
        <w:tc>
          <w:tcPr>
            <w:tcW w:w="354" w:type="dxa"/>
            <w:shd w:val="clear" w:color="auto" w:fill="auto"/>
            <w:vAlign w:val="bottom"/>
          </w:tcPr>
          <w:p w14:paraId="29AB07D5" w14:textId="77777777" w:rsidR="003A2B2B" w:rsidRDefault="003A2B2B" w:rsidP="003A2B2B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706" w:type="dxa"/>
            <w:shd w:val="clear" w:color="auto" w:fill="auto"/>
            <w:vAlign w:val="bottom"/>
          </w:tcPr>
          <w:p w14:paraId="2158455B" w14:textId="45A31B18" w:rsidR="003A2B2B" w:rsidRDefault="00CE5C9F" w:rsidP="003A2B2B">
            <w:pPr>
              <w:spacing w:line="0" w:lineRule="atLeast"/>
              <w:ind w:left="175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</w:t>
            </w:r>
            <w:r w:rsidR="003A2B2B">
              <w:rPr>
                <w:rFonts w:ascii="Arial" w:eastAsia="Arial" w:hAnsi="Arial"/>
              </w:rPr>
              <w:t>.1</w:t>
            </w:r>
          </w:p>
        </w:tc>
        <w:tc>
          <w:tcPr>
            <w:tcW w:w="5220" w:type="dxa"/>
            <w:gridSpan w:val="2"/>
            <w:vAlign w:val="bottom"/>
          </w:tcPr>
          <w:p w14:paraId="526978C4" w14:textId="77777777" w:rsidR="003A2B2B" w:rsidRDefault="003A2B2B" w:rsidP="003A2B2B">
            <w:pPr>
              <w:rPr>
                <w:rFonts w:ascii="Arial" w:eastAsia="Arial" w:hAnsi="Arial"/>
              </w:rPr>
            </w:pPr>
            <w:r>
              <w:rPr>
                <w:rFonts w:hint="eastAsia"/>
              </w:rPr>
              <w:t>TDC</w:t>
            </w:r>
            <w:r>
              <w:rPr>
                <w:rFonts w:hint="eastAsia"/>
              </w:rPr>
              <w:t>介绍</w:t>
            </w:r>
          </w:p>
        </w:tc>
      </w:tr>
      <w:tr w:rsidR="003A2B2B" w14:paraId="44F78751" w14:textId="77777777" w:rsidTr="003A2B2B">
        <w:trPr>
          <w:trHeight w:val="453"/>
        </w:trPr>
        <w:tc>
          <w:tcPr>
            <w:tcW w:w="354" w:type="dxa"/>
            <w:shd w:val="clear" w:color="auto" w:fill="auto"/>
            <w:vAlign w:val="bottom"/>
          </w:tcPr>
          <w:p w14:paraId="5B811F4B" w14:textId="77777777" w:rsidR="003A2B2B" w:rsidRDefault="003A2B2B" w:rsidP="003A2B2B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706" w:type="dxa"/>
            <w:shd w:val="clear" w:color="auto" w:fill="auto"/>
            <w:vAlign w:val="bottom"/>
          </w:tcPr>
          <w:p w14:paraId="039A57EB" w14:textId="5D88AD9C" w:rsidR="003A2B2B" w:rsidRDefault="00CE5C9F" w:rsidP="003A2B2B">
            <w:pPr>
              <w:spacing w:line="0" w:lineRule="atLeast"/>
              <w:ind w:left="175"/>
              <w:jc w:val="center"/>
              <w:rPr>
                <w:rFonts w:ascii="Arial" w:eastAsia="Arial" w:hAnsi="Arial" w:hint="eastAsia"/>
              </w:rPr>
            </w:pPr>
            <w:r>
              <w:rPr>
                <w:rFonts w:ascii="Arial" w:eastAsia="Arial" w:hAnsi="Arial"/>
              </w:rPr>
              <w:t>3</w:t>
            </w:r>
            <w:r w:rsidR="003A2B2B">
              <w:rPr>
                <w:rFonts w:ascii="Arial" w:eastAsia="Arial" w:hAnsi="Arial"/>
              </w:rPr>
              <w:t>.</w:t>
            </w:r>
            <w:r w:rsidR="0012417D">
              <w:rPr>
                <w:rFonts w:ascii="Arial" w:eastAsia="Arial" w:hAnsi="Arial"/>
              </w:rPr>
              <w:t>2</w:t>
            </w:r>
          </w:p>
        </w:tc>
        <w:tc>
          <w:tcPr>
            <w:tcW w:w="5220" w:type="dxa"/>
            <w:gridSpan w:val="2"/>
            <w:vAlign w:val="bottom"/>
          </w:tcPr>
          <w:p w14:paraId="532B736A" w14:textId="77777777" w:rsidR="003A2B2B" w:rsidRDefault="003A2B2B" w:rsidP="003A2B2B">
            <w:pPr>
              <w:rPr>
                <w:rFonts w:ascii="Arial" w:eastAsia="Arial" w:hAnsi="Arial"/>
              </w:rPr>
            </w:pPr>
            <w:r>
              <w:rPr>
                <w:rFonts w:ascii="SimSun" w:eastAsia="SimSun" w:hAnsi="SimSun"/>
              </w:rPr>
              <w:t>通证权益</w:t>
            </w:r>
          </w:p>
        </w:tc>
      </w:tr>
      <w:tr w:rsidR="003A2B2B" w14:paraId="532BEFEA" w14:textId="77777777" w:rsidTr="003A2B2B">
        <w:trPr>
          <w:trHeight w:val="467"/>
        </w:trPr>
        <w:tc>
          <w:tcPr>
            <w:tcW w:w="354" w:type="dxa"/>
            <w:shd w:val="clear" w:color="auto" w:fill="auto"/>
            <w:vAlign w:val="bottom"/>
          </w:tcPr>
          <w:p w14:paraId="670F1826" w14:textId="77777777" w:rsidR="003A2B2B" w:rsidRDefault="003A2B2B" w:rsidP="003A2B2B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706" w:type="dxa"/>
            <w:shd w:val="clear" w:color="auto" w:fill="auto"/>
            <w:vAlign w:val="bottom"/>
          </w:tcPr>
          <w:p w14:paraId="491E4EF5" w14:textId="63679BC1" w:rsidR="003A2B2B" w:rsidRDefault="00CE5C9F" w:rsidP="003A2B2B">
            <w:pPr>
              <w:spacing w:line="0" w:lineRule="atLeast"/>
              <w:ind w:left="175"/>
              <w:jc w:val="center"/>
              <w:rPr>
                <w:rFonts w:ascii="Arial" w:eastAsia="Arial" w:hAnsi="Arial" w:hint="eastAsia"/>
              </w:rPr>
            </w:pPr>
            <w:r>
              <w:rPr>
                <w:rFonts w:ascii="Arial" w:eastAsia="Arial" w:hAnsi="Arial"/>
              </w:rPr>
              <w:t>3</w:t>
            </w:r>
            <w:r w:rsidR="003A2B2B">
              <w:rPr>
                <w:rFonts w:ascii="Arial" w:eastAsia="Arial" w:hAnsi="Arial"/>
              </w:rPr>
              <w:t>.</w:t>
            </w:r>
            <w:r w:rsidR="0012417D">
              <w:rPr>
                <w:rFonts w:ascii="Arial" w:eastAsia="Arial" w:hAnsi="Arial"/>
              </w:rPr>
              <w:t>3</w:t>
            </w:r>
          </w:p>
        </w:tc>
        <w:tc>
          <w:tcPr>
            <w:tcW w:w="5220" w:type="dxa"/>
            <w:gridSpan w:val="2"/>
            <w:vAlign w:val="bottom"/>
          </w:tcPr>
          <w:p w14:paraId="2AC7EF16" w14:textId="77777777" w:rsidR="003A2B2B" w:rsidRDefault="003A2B2B" w:rsidP="003A2B2B">
            <w:pPr>
              <w:rPr>
                <w:rFonts w:ascii="Arial" w:eastAsia="Arial" w:hAnsi="Arial"/>
              </w:rPr>
            </w:pPr>
            <w:r>
              <w:rPr>
                <w:rFonts w:ascii="SimSun" w:eastAsia="SimSun" w:hAnsi="SimSun"/>
              </w:rPr>
              <w:t>通证发放</w:t>
            </w:r>
          </w:p>
        </w:tc>
      </w:tr>
      <w:tr w:rsidR="003A2B2B" w14:paraId="618BF007" w14:textId="77777777" w:rsidTr="003A2B2B">
        <w:trPr>
          <w:gridAfter w:val="1"/>
          <w:wAfter w:w="4500" w:type="dxa"/>
          <w:trHeight w:val="476"/>
        </w:trPr>
        <w:tc>
          <w:tcPr>
            <w:tcW w:w="354" w:type="dxa"/>
            <w:shd w:val="clear" w:color="auto" w:fill="auto"/>
            <w:vAlign w:val="bottom"/>
          </w:tcPr>
          <w:p w14:paraId="360AA455" w14:textId="1C2A3B2F" w:rsidR="003A2B2B" w:rsidRDefault="0092441C" w:rsidP="003A2B2B">
            <w:pPr>
              <w:spacing w:line="0" w:lineRule="atLeast"/>
              <w:rPr>
                <w:rFonts w:ascii="Arial" w:eastAsia="Arial" w:hAnsi="Arial"/>
                <w:b/>
                <w:sz w:val="26"/>
              </w:rPr>
            </w:pPr>
            <w:r>
              <w:rPr>
                <w:rFonts w:ascii="Arial" w:eastAsia="Arial" w:hAnsi="Arial"/>
                <w:b/>
                <w:sz w:val="26"/>
              </w:rPr>
              <w:t>4</w:t>
            </w:r>
            <w:r w:rsidR="003A2B2B">
              <w:rPr>
                <w:rFonts w:ascii="Arial" w:eastAsia="Arial" w:hAnsi="Arial"/>
                <w:b/>
                <w:sz w:val="26"/>
              </w:rPr>
              <w:t>.</w:t>
            </w:r>
          </w:p>
        </w:tc>
        <w:tc>
          <w:tcPr>
            <w:tcW w:w="1426" w:type="dxa"/>
            <w:gridSpan w:val="2"/>
            <w:shd w:val="clear" w:color="auto" w:fill="auto"/>
            <w:vAlign w:val="bottom"/>
          </w:tcPr>
          <w:p w14:paraId="514F12AA" w14:textId="7029AEB8" w:rsidR="003A2B2B" w:rsidRDefault="003A2B2B" w:rsidP="003A2B2B">
            <w:pPr>
              <w:spacing w:line="297" w:lineRule="exact"/>
              <w:ind w:right="200"/>
              <w:rPr>
                <w:rFonts w:ascii="SimSun" w:eastAsia="SimSun" w:hAnsi="SimSun"/>
                <w:w w:val="99"/>
                <w:sz w:val="26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手续费</w:t>
            </w:r>
          </w:p>
        </w:tc>
      </w:tr>
      <w:tr w:rsidR="003A2B2B" w14:paraId="7F782977" w14:textId="77777777" w:rsidTr="003A2B2B">
        <w:trPr>
          <w:gridAfter w:val="1"/>
          <w:wAfter w:w="4500" w:type="dxa"/>
          <w:trHeight w:val="584"/>
        </w:trPr>
        <w:tc>
          <w:tcPr>
            <w:tcW w:w="354" w:type="dxa"/>
            <w:shd w:val="clear" w:color="auto" w:fill="auto"/>
            <w:vAlign w:val="bottom"/>
          </w:tcPr>
          <w:p w14:paraId="50842870" w14:textId="324728B8" w:rsidR="003A2B2B" w:rsidRDefault="0092441C" w:rsidP="003A2B2B">
            <w:pPr>
              <w:spacing w:line="0" w:lineRule="atLeast"/>
            </w:pPr>
            <w:r>
              <w:rPr>
                <w:rFonts w:ascii="Arial" w:eastAsia="Arial" w:hAnsi="Arial" w:hint="eastAsia"/>
                <w:b/>
                <w:sz w:val="26"/>
              </w:rPr>
              <w:t>5</w:t>
            </w:r>
            <w:r w:rsidR="003A2B2B" w:rsidRPr="003A2B2B">
              <w:rPr>
                <w:rFonts w:ascii="Arial" w:eastAsia="Arial" w:hAnsi="Arial" w:hint="eastAsia"/>
                <w:b/>
                <w:sz w:val="26"/>
              </w:rPr>
              <w:t>.</w:t>
            </w:r>
            <w:r w:rsidR="003A2B2B">
              <w:rPr>
                <w:rFonts w:hint="eastAsia"/>
              </w:rPr>
              <w:t xml:space="preserve">          </w:t>
            </w:r>
          </w:p>
        </w:tc>
        <w:tc>
          <w:tcPr>
            <w:tcW w:w="1426" w:type="dxa"/>
            <w:gridSpan w:val="2"/>
            <w:shd w:val="clear" w:color="auto" w:fill="auto"/>
            <w:vAlign w:val="bottom"/>
          </w:tcPr>
          <w:p w14:paraId="7910401A" w14:textId="3D3A170D" w:rsidR="003A2B2B" w:rsidRDefault="003A2B2B" w:rsidP="0092441C">
            <w:pPr>
              <w:spacing w:line="297" w:lineRule="exact"/>
              <w:ind w:right="200"/>
            </w:pPr>
            <w:r>
              <w:rPr>
                <w:rFonts w:hint="eastAsia"/>
              </w:rPr>
              <w:t xml:space="preserve">   </w:t>
            </w:r>
            <w:r w:rsidR="0092441C">
              <w:rPr>
                <w:rFonts w:hint="eastAsia"/>
              </w:rPr>
              <w:t>账户等级</w:t>
            </w:r>
            <w:r w:rsidR="0092441C">
              <w:t xml:space="preserve"> </w:t>
            </w:r>
          </w:p>
        </w:tc>
      </w:tr>
      <w:tr w:rsidR="003A2B2B" w14:paraId="058555D7" w14:textId="77777777" w:rsidTr="003A2B2B">
        <w:trPr>
          <w:gridAfter w:val="1"/>
          <w:wAfter w:w="4500" w:type="dxa"/>
          <w:trHeight w:val="467"/>
        </w:trPr>
        <w:tc>
          <w:tcPr>
            <w:tcW w:w="354" w:type="dxa"/>
            <w:shd w:val="clear" w:color="auto" w:fill="auto"/>
            <w:vAlign w:val="bottom"/>
          </w:tcPr>
          <w:p w14:paraId="3FDBBC88" w14:textId="1B56AD5D" w:rsidR="003A2B2B" w:rsidRDefault="003A2B2B" w:rsidP="003A2B2B">
            <w:pPr>
              <w:spacing w:line="0" w:lineRule="atLeast"/>
              <w:rPr>
                <w:rFonts w:ascii="Arial" w:eastAsia="Arial" w:hAnsi="Arial"/>
                <w:b/>
                <w:sz w:val="26"/>
              </w:rPr>
            </w:pPr>
            <w:r>
              <w:rPr>
                <w:rFonts w:ascii="Arial" w:eastAsia="Arial" w:hAnsi="Arial"/>
                <w:b/>
                <w:sz w:val="26"/>
              </w:rPr>
              <w:t>6.</w:t>
            </w:r>
          </w:p>
        </w:tc>
        <w:tc>
          <w:tcPr>
            <w:tcW w:w="1426" w:type="dxa"/>
            <w:gridSpan w:val="2"/>
            <w:shd w:val="clear" w:color="auto" w:fill="auto"/>
            <w:vAlign w:val="bottom"/>
          </w:tcPr>
          <w:p w14:paraId="6BDC8273" w14:textId="3F283F15" w:rsidR="003A2B2B" w:rsidRDefault="003A2B2B" w:rsidP="003A2B2B">
            <w:pPr>
              <w:spacing w:line="297" w:lineRule="exact"/>
              <w:ind w:right="200"/>
              <w:rPr>
                <w:rFonts w:ascii="SimSun" w:eastAsia="SimSun" w:hAnsi="SimSun"/>
                <w:sz w:val="26"/>
              </w:rPr>
            </w:pPr>
            <w:r>
              <w:rPr>
                <w:rFonts w:hint="eastAsia"/>
              </w:rPr>
              <w:t xml:space="preserve">   </w:t>
            </w:r>
            <w:r w:rsidR="0092441C">
              <w:rPr>
                <w:rFonts w:hint="eastAsia"/>
              </w:rPr>
              <w:t>财务透明</w:t>
            </w:r>
          </w:p>
        </w:tc>
      </w:tr>
      <w:tr w:rsidR="003A2B2B" w14:paraId="0D800E4D" w14:textId="77777777" w:rsidTr="003A2B2B">
        <w:trPr>
          <w:gridAfter w:val="1"/>
          <w:wAfter w:w="4500" w:type="dxa"/>
          <w:trHeight w:val="519"/>
        </w:trPr>
        <w:tc>
          <w:tcPr>
            <w:tcW w:w="354" w:type="dxa"/>
            <w:shd w:val="clear" w:color="auto" w:fill="auto"/>
            <w:vAlign w:val="bottom"/>
          </w:tcPr>
          <w:p w14:paraId="673AC77C" w14:textId="71E7AF0D" w:rsidR="003A2B2B" w:rsidRDefault="003A2B2B" w:rsidP="003A2B2B">
            <w:pPr>
              <w:spacing w:line="0" w:lineRule="atLeast"/>
              <w:rPr>
                <w:rFonts w:ascii="Arial" w:eastAsia="Arial" w:hAnsi="Arial"/>
                <w:b/>
                <w:sz w:val="26"/>
              </w:rPr>
            </w:pPr>
            <w:r>
              <w:rPr>
                <w:rFonts w:ascii="Arial" w:eastAsia="Arial" w:hAnsi="Arial"/>
                <w:b/>
                <w:sz w:val="26"/>
              </w:rPr>
              <w:t>7.</w:t>
            </w:r>
          </w:p>
        </w:tc>
        <w:tc>
          <w:tcPr>
            <w:tcW w:w="1426" w:type="dxa"/>
            <w:gridSpan w:val="2"/>
            <w:shd w:val="clear" w:color="auto" w:fill="auto"/>
            <w:vAlign w:val="bottom"/>
          </w:tcPr>
          <w:p w14:paraId="5503CA98" w14:textId="77777777" w:rsidR="003A2B2B" w:rsidRDefault="003A2B2B" w:rsidP="003A2B2B">
            <w:pPr>
              <w:spacing w:line="297" w:lineRule="exact"/>
              <w:ind w:right="200"/>
              <w:jc w:val="center"/>
              <w:rPr>
                <w:rFonts w:ascii="SimSun" w:eastAsia="SimSun" w:hAnsi="SimSun"/>
                <w:w w:val="99"/>
                <w:sz w:val="26"/>
              </w:rPr>
            </w:pPr>
            <w:r>
              <w:rPr>
                <w:rFonts w:ascii="SimSun" w:eastAsia="SimSun" w:hAnsi="SimSun"/>
                <w:w w:val="99"/>
                <w:sz w:val="26"/>
              </w:rPr>
              <w:t>发展规划</w:t>
            </w:r>
          </w:p>
        </w:tc>
      </w:tr>
      <w:tr w:rsidR="003A2B2B" w14:paraId="4425014F" w14:textId="77777777" w:rsidTr="003A2B2B">
        <w:trPr>
          <w:gridAfter w:val="1"/>
          <w:wAfter w:w="4500" w:type="dxa"/>
          <w:trHeight w:val="526"/>
        </w:trPr>
        <w:tc>
          <w:tcPr>
            <w:tcW w:w="354" w:type="dxa"/>
            <w:shd w:val="clear" w:color="auto" w:fill="auto"/>
            <w:vAlign w:val="bottom"/>
          </w:tcPr>
          <w:p w14:paraId="04B154BA" w14:textId="51F17E81" w:rsidR="003A2B2B" w:rsidRDefault="0092441C" w:rsidP="003A2B2B">
            <w:pPr>
              <w:spacing w:line="0" w:lineRule="atLeast"/>
              <w:ind w:left="20"/>
              <w:rPr>
                <w:rFonts w:ascii="Arial" w:eastAsia="Arial" w:hAnsi="Arial"/>
                <w:b/>
                <w:sz w:val="26"/>
              </w:rPr>
            </w:pPr>
            <w:r>
              <w:rPr>
                <w:rFonts w:ascii="Arial" w:eastAsia="Arial" w:hAnsi="Arial"/>
                <w:b/>
                <w:sz w:val="26"/>
              </w:rPr>
              <w:t>8</w:t>
            </w:r>
            <w:r w:rsidR="003A2B2B">
              <w:rPr>
                <w:rFonts w:ascii="Arial" w:eastAsia="Arial" w:hAnsi="Arial"/>
                <w:b/>
                <w:sz w:val="26"/>
              </w:rPr>
              <w:t>.</w:t>
            </w:r>
          </w:p>
        </w:tc>
        <w:tc>
          <w:tcPr>
            <w:tcW w:w="1426" w:type="dxa"/>
            <w:gridSpan w:val="2"/>
            <w:shd w:val="clear" w:color="auto" w:fill="auto"/>
            <w:vAlign w:val="bottom"/>
          </w:tcPr>
          <w:p w14:paraId="220C1241" w14:textId="77777777" w:rsidR="003A2B2B" w:rsidRDefault="003A2B2B" w:rsidP="003A2B2B">
            <w:pPr>
              <w:spacing w:line="297" w:lineRule="exact"/>
              <w:ind w:left="80"/>
              <w:rPr>
                <w:rFonts w:ascii="SimSun" w:eastAsia="SimSun" w:hAnsi="SimSun"/>
                <w:sz w:val="26"/>
              </w:rPr>
            </w:pPr>
            <w:r>
              <w:rPr>
                <w:rFonts w:ascii="SimSun" w:eastAsia="SimSun" w:hAnsi="SimSun"/>
                <w:sz w:val="26"/>
              </w:rPr>
              <w:t>路线图</w:t>
            </w:r>
          </w:p>
        </w:tc>
      </w:tr>
    </w:tbl>
    <w:p w14:paraId="3E6D99E7" w14:textId="77777777" w:rsidR="007A19C0" w:rsidRDefault="007A19C0">
      <w:pPr>
        <w:spacing w:line="204" w:lineRule="exact"/>
        <w:rPr>
          <w:rFonts w:eastAsia="Times New Roman"/>
        </w:rPr>
      </w:pPr>
    </w:p>
    <w:p w14:paraId="291ACE49" w14:textId="1CF76A78" w:rsidR="007A19C0" w:rsidRDefault="007A19C0">
      <w:pPr>
        <w:spacing w:line="0" w:lineRule="atLeast"/>
        <w:rPr>
          <w:rFonts w:ascii="Arial" w:eastAsia="Arial" w:hAnsi="Arial"/>
          <w:color w:val="A8ABAB"/>
          <w:sz w:val="19"/>
        </w:rPr>
        <w:sectPr w:rsidR="007A19C0">
          <w:type w:val="continuous"/>
          <w:pgSz w:w="11880" w:h="16800"/>
          <w:pgMar w:top="757" w:right="1000" w:bottom="0" w:left="980" w:header="0" w:footer="0" w:gutter="0"/>
          <w:cols w:space="0" w:equalWidth="0">
            <w:col w:w="9900"/>
          </w:cols>
          <w:docGrid w:linePitch="360"/>
        </w:sectPr>
      </w:pPr>
    </w:p>
    <w:p w14:paraId="78208226" w14:textId="77777777" w:rsidR="00E72845" w:rsidRDefault="00E72845" w:rsidP="00E72845">
      <w:pPr>
        <w:spacing w:line="483" w:lineRule="exact"/>
        <w:jc w:val="right"/>
        <w:rPr>
          <w:rFonts w:eastAsia="Times New Roman"/>
        </w:rPr>
      </w:pPr>
      <w:bookmarkStart w:id="0" w:name="page3"/>
      <w:bookmarkEnd w:id="0"/>
    </w:p>
    <w:p w14:paraId="75726B7F" w14:textId="77777777" w:rsidR="007A19C0" w:rsidRDefault="007A19C0">
      <w:pPr>
        <w:spacing w:line="200" w:lineRule="exact"/>
        <w:rPr>
          <w:rFonts w:eastAsia="Times New Roman"/>
        </w:rPr>
      </w:pPr>
    </w:p>
    <w:p w14:paraId="4192D2F5" w14:textId="77777777" w:rsidR="007A19C0" w:rsidRDefault="007A19C0">
      <w:pPr>
        <w:spacing w:line="251" w:lineRule="exact"/>
        <w:rPr>
          <w:rFonts w:eastAsia="Times New Roman"/>
        </w:rPr>
      </w:pPr>
    </w:p>
    <w:p w14:paraId="693A3CCB" w14:textId="77777777" w:rsidR="00E72845" w:rsidRDefault="00E72845">
      <w:pPr>
        <w:spacing w:line="251" w:lineRule="exact"/>
        <w:rPr>
          <w:rFonts w:eastAsia="Times New Roman"/>
        </w:rPr>
      </w:pPr>
    </w:p>
    <w:p w14:paraId="7A3B292F" w14:textId="77777777" w:rsidR="00E72845" w:rsidRDefault="00E72845">
      <w:pPr>
        <w:spacing w:line="251" w:lineRule="exact"/>
        <w:rPr>
          <w:rFonts w:eastAsia="Times New Roman"/>
        </w:rPr>
      </w:pPr>
    </w:p>
    <w:p w14:paraId="4AA7F06D" w14:textId="77777777" w:rsidR="00E72845" w:rsidRDefault="00E72845">
      <w:pPr>
        <w:spacing w:line="251" w:lineRule="exact"/>
        <w:rPr>
          <w:rFonts w:eastAsia="Times New Roman" w:hint="eastAsia"/>
        </w:rPr>
      </w:pPr>
    </w:p>
    <w:p w14:paraId="7C851B1C" w14:textId="77777777" w:rsidR="00A83002" w:rsidRDefault="00A83002">
      <w:pPr>
        <w:spacing w:line="251" w:lineRule="exact"/>
        <w:rPr>
          <w:rFonts w:eastAsia="Times New Roman" w:hint="eastAsia"/>
        </w:rPr>
      </w:pPr>
    </w:p>
    <w:p w14:paraId="27BF6548" w14:textId="77777777" w:rsidR="00E72845" w:rsidRDefault="00E72845">
      <w:pPr>
        <w:spacing w:line="251" w:lineRule="exact"/>
        <w:rPr>
          <w:rFonts w:eastAsia="Times New Roman"/>
        </w:rPr>
      </w:pPr>
    </w:p>
    <w:p w14:paraId="749D5345" w14:textId="77777777" w:rsidR="00E72845" w:rsidRDefault="00E72845">
      <w:pPr>
        <w:spacing w:line="251" w:lineRule="exact"/>
        <w:rPr>
          <w:rFonts w:eastAsia="Times New Roman"/>
        </w:rPr>
      </w:pPr>
    </w:p>
    <w:p w14:paraId="5AB0084B" w14:textId="77777777" w:rsidR="003A2B2B" w:rsidRDefault="00757AB8">
      <w:pPr>
        <w:spacing w:line="548" w:lineRule="exact"/>
        <w:ind w:left="300"/>
        <w:rPr>
          <w:rFonts w:ascii="SimSun" w:eastAsia="SimSun" w:hAnsi="SimSun" w:hint="eastAsia"/>
          <w:color w:val="3880F0"/>
          <w:sz w:val="48"/>
        </w:rPr>
      </w:pPr>
      <w:r>
        <w:rPr>
          <w:rFonts w:ascii="SimSun" w:eastAsia="SimSun" w:hAnsi="SimSun"/>
          <w:color w:val="3880F0"/>
          <w:sz w:val="48"/>
        </w:rPr>
        <w:t xml:space="preserve"> </w:t>
      </w:r>
    </w:p>
    <w:p w14:paraId="28C31BE1" w14:textId="77777777" w:rsidR="003A2B2B" w:rsidRDefault="003A2B2B">
      <w:pPr>
        <w:spacing w:line="548" w:lineRule="exact"/>
        <w:ind w:left="300"/>
        <w:rPr>
          <w:rFonts w:ascii="SimSun" w:eastAsia="SimSun" w:hAnsi="SimSun" w:hint="eastAsia"/>
          <w:color w:val="3880F0"/>
          <w:sz w:val="48"/>
        </w:rPr>
      </w:pPr>
    </w:p>
    <w:p w14:paraId="6011611A" w14:textId="77777777" w:rsidR="003A2B2B" w:rsidRDefault="003A2B2B">
      <w:pPr>
        <w:spacing w:line="548" w:lineRule="exact"/>
        <w:ind w:left="300"/>
        <w:rPr>
          <w:rFonts w:ascii="SimSun" w:eastAsia="SimSun" w:hAnsi="SimSun" w:hint="eastAsia"/>
          <w:color w:val="3880F0"/>
          <w:sz w:val="48"/>
        </w:rPr>
      </w:pPr>
    </w:p>
    <w:p w14:paraId="15C6FE89" w14:textId="77777777" w:rsidR="003A2B2B" w:rsidRDefault="003A2B2B">
      <w:pPr>
        <w:spacing w:line="548" w:lineRule="exact"/>
        <w:ind w:left="300"/>
        <w:rPr>
          <w:rFonts w:ascii="SimSun" w:eastAsia="SimSun" w:hAnsi="SimSun" w:hint="eastAsia"/>
          <w:color w:val="3880F0"/>
          <w:sz w:val="48"/>
        </w:rPr>
      </w:pPr>
    </w:p>
    <w:p w14:paraId="0E1F8A51" w14:textId="77777777" w:rsidR="003A2B2B" w:rsidRDefault="003A2B2B">
      <w:pPr>
        <w:spacing w:line="548" w:lineRule="exact"/>
        <w:ind w:left="300"/>
        <w:rPr>
          <w:rFonts w:ascii="SimSun" w:eastAsia="SimSun" w:hAnsi="SimSun" w:hint="eastAsia"/>
          <w:color w:val="3880F0"/>
          <w:sz w:val="48"/>
        </w:rPr>
      </w:pPr>
    </w:p>
    <w:p w14:paraId="6B09EFE8" w14:textId="77777777" w:rsidR="003A2B2B" w:rsidRDefault="003A2B2B">
      <w:pPr>
        <w:spacing w:line="548" w:lineRule="exact"/>
        <w:ind w:left="300"/>
        <w:rPr>
          <w:rFonts w:ascii="SimSun" w:eastAsia="SimSun" w:hAnsi="SimSun" w:hint="eastAsia"/>
          <w:color w:val="3880F0"/>
          <w:sz w:val="48"/>
        </w:rPr>
      </w:pPr>
    </w:p>
    <w:p w14:paraId="7745971B" w14:textId="77777777" w:rsidR="003A2B2B" w:rsidRDefault="003A2B2B">
      <w:pPr>
        <w:spacing w:line="548" w:lineRule="exact"/>
        <w:ind w:left="300"/>
        <w:rPr>
          <w:rFonts w:ascii="SimSun" w:eastAsia="SimSun" w:hAnsi="SimSun" w:hint="eastAsia"/>
          <w:color w:val="3880F0"/>
          <w:sz w:val="48"/>
        </w:rPr>
      </w:pPr>
    </w:p>
    <w:p w14:paraId="43C2E284" w14:textId="77777777" w:rsidR="003A2B2B" w:rsidRDefault="003A2B2B">
      <w:pPr>
        <w:spacing w:line="548" w:lineRule="exact"/>
        <w:ind w:left="300"/>
        <w:rPr>
          <w:rFonts w:ascii="SimSun" w:eastAsia="SimSun" w:hAnsi="SimSun" w:hint="eastAsia"/>
          <w:color w:val="3880F0"/>
          <w:sz w:val="48"/>
        </w:rPr>
      </w:pPr>
    </w:p>
    <w:p w14:paraId="2678B799" w14:textId="77777777" w:rsidR="003A2B2B" w:rsidRDefault="003A2B2B">
      <w:pPr>
        <w:spacing w:line="548" w:lineRule="exact"/>
        <w:ind w:left="300"/>
        <w:rPr>
          <w:rFonts w:ascii="SimSun" w:eastAsia="SimSun" w:hAnsi="SimSun" w:hint="eastAsia"/>
          <w:color w:val="3880F0"/>
          <w:sz w:val="48"/>
        </w:rPr>
      </w:pPr>
    </w:p>
    <w:p w14:paraId="002833AA" w14:textId="77777777" w:rsidR="003A2B2B" w:rsidRDefault="003A2B2B">
      <w:pPr>
        <w:spacing w:line="548" w:lineRule="exact"/>
        <w:ind w:left="300"/>
        <w:rPr>
          <w:rFonts w:ascii="SimSun" w:eastAsia="SimSun" w:hAnsi="SimSun" w:hint="eastAsia"/>
          <w:color w:val="3880F0"/>
          <w:sz w:val="48"/>
        </w:rPr>
      </w:pPr>
    </w:p>
    <w:p w14:paraId="38B3E988" w14:textId="2E3B01DC" w:rsidR="007A19C0" w:rsidRDefault="00757AB8">
      <w:pPr>
        <w:spacing w:line="548" w:lineRule="exact"/>
        <w:ind w:left="300"/>
        <w:rPr>
          <w:rFonts w:ascii="SimSun" w:eastAsia="SimSun" w:hAnsi="SimSun"/>
          <w:color w:val="3880F0"/>
          <w:sz w:val="48"/>
        </w:rPr>
      </w:pPr>
      <w:r>
        <w:rPr>
          <w:rFonts w:ascii="SimSun" w:eastAsia="SimSun" w:hAnsi="SimSun"/>
          <w:color w:val="3880F0"/>
          <w:sz w:val="48"/>
        </w:rPr>
        <w:lastRenderedPageBreak/>
        <w:t>项</w:t>
      </w:r>
      <w:r w:rsidR="001838DE">
        <w:rPr>
          <w:rFonts w:ascii="SimSun" w:eastAsia="SimSun" w:hAnsi="SimSun" w:hint="eastAsia"/>
          <w:color w:val="3880F0"/>
          <w:sz w:val="48"/>
        </w:rPr>
        <w:t>目概述</w:t>
      </w:r>
    </w:p>
    <w:p w14:paraId="6912C8CA" w14:textId="77777777" w:rsidR="007A19C0" w:rsidRDefault="00432261">
      <w:pPr>
        <w:spacing w:line="20" w:lineRule="exact"/>
        <w:rPr>
          <w:rFonts w:eastAsia="Times New Roman"/>
        </w:rPr>
      </w:pPr>
      <w:r>
        <w:rPr>
          <w:rFonts w:ascii="SimSun" w:eastAsia="SimSun" w:hAnsi="SimSun"/>
          <w:noProof/>
          <w:color w:val="3880F0"/>
          <w:sz w:val="48"/>
        </w:rPr>
        <w:drawing>
          <wp:anchor distT="0" distB="0" distL="114300" distR="114300" simplePos="0" relativeHeight="251610112" behindDoc="1" locked="0" layoutInCell="1" allowOverlap="1" wp14:anchorId="5ECBA26E" wp14:editId="45234767">
            <wp:simplePos x="0" y="0"/>
            <wp:positionH relativeFrom="column">
              <wp:posOffset>-9525</wp:posOffset>
            </wp:positionH>
            <wp:positionV relativeFrom="paragraph">
              <wp:posOffset>-299720</wp:posOffset>
            </wp:positionV>
            <wp:extent cx="68580" cy="538480"/>
            <wp:effectExtent l="0" t="0" r="0" b="0"/>
            <wp:wrapNone/>
            <wp:docPr id="20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53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DEB0A" w14:textId="77777777" w:rsidR="007A19C0" w:rsidRDefault="007A19C0">
      <w:pPr>
        <w:spacing w:line="79" w:lineRule="exact"/>
        <w:rPr>
          <w:rFonts w:eastAsia="Times New Roman"/>
        </w:rPr>
      </w:pPr>
    </w:p>
    <w:p w14:paraId="625BC55D" w14:textId="73735C84" w:rsidR="007A19C0" w:rsidRDefault="00757AB8" w:rsidP="001838DE">
      <w:pPr>
        <w:spacing w:line="0" w:lineRule="atLeast"/>
        <w:ind w:left="320"/>
        <w:outlineLvl w:val="0"/>
        <w:rPr>
          <w:rFonts w:eastAsia="Times New Roman"/>
        </w:rPr>
      </w:pPr>
      <w:r>
        <w:rPr>
          <w:rFonts w:ascii="Arial" w:eastAsia="Arial" w:hAnsi="Arial"/>
          <w:b/>
          <w:color w:val="53585F"/>
          <w:sz w:val="28"/>
        </w:rPr>
        <w:t xml:space="preserve">PROJECT </w:t>
      </w:r>
      <w:r w:rsidR="001838DE">
        <w:rPr>
          <w:rFonts w:ascii="Arial" w:eastAsia="Arial" w:hAnsi="Arial"/>
          <w:b/>
          <w:color w:val="53585F"/>
          <w:sz w:val="28"/>
        </w:rPr>
        <w:t>INTRODUCTION</w:t>
      </w:r>
    </w:p>
    <w:p w14:paraId="75AF68B5" w14:textId="77777777" w:rsidR="007A19C0" w:rsidRDefault="007A19C0">
      <w:pPr>
        <w:spacing w:line="200" w:lineRule="exact"/>
        <w:rPr>
          <w:rFonts w:eastAsia="Times New Roman"/>
        </w:rPr>
      </w:pPr>
    </w:p>
    <w:p w14:paraId="6550E57B" w14:textId="77777777" w:rsidR="007A19C0" w:rsidRDefault="007A19C0">
      <w:pPr>
        <w:spacing w:line="206" w:lineRule="exact"/>
        <w:rPr>
          <w:rFonts w:eastAsia="Times New Roman"/>
        </w:rPr>
      </w:pPr>
    </w:p>
    <w:p w14:paraId="594F1B7B" w14:textId="71F83139" w:rsidR="00CD5CAE" w:rsidRPr="00342BE0" w:rsidRDefault="00CD5CAE" w:rsidP="007E52A5">
      <w:pPr>
        <w:pStyle w:val="Heading2"/>
        <w:spacing w:line="276" w:lineRule="auto"/>
        <w:rPr>
          <w:rStyle w:val="Emphasis"/>
          <w:color w:val="000000" w:themeColor="text1"/>
        </w:rPr>
      </w:pPr>
      <w:r w:rsidRPr="00342BE0">
        <w:rPr>
          <w:rStyle w:val="Emphasis"/>
          <w:rFonts w:hint="eastAsia"/>
          <w:color w:val="000000" w:themeColor="text1"/>
        </w:rPr>
        <w:t>tokendex</w:t>
      </w:r>
      <w:r w:rsidRPr="00342BE0">
        <w:rPr>
          <w:rStyle w:val="Emphasis"/>
          <w:color w:val="000000" w:themeColor="text1"/>
        </w:rPr>
        <w:t>是</w:t>
      </w:r>
      <w:r w:rsidRPr="00342BE0">
        <w:rPr>
          <w:rStyle w:val="Emphasis"/>
          <w:rFonts w:hint="eastAsia"/>
          <w:color w:val="000000" w:themeColor="text1"/>
        </w:rPr>
        <w:t>完全</w:t>
      </w:r>
      <w:r w:rsidRPr="00342BE0">
        <w:rPr>
          <w:rStyle w:val="Emphasis"/>
          <w:color w:val="000000" w:themeColor="text1"/>
        </w:rPr>
        <w:t>去中心化</w:t>
      </w:r>
      <w:r w:rsidRPr="00342BE0">
        <w:rPr>
          <w:rStyle w:val="Emphasis"/>
          <w:rFonts w:hint="eastAsia"/>
          <w:color w:val="000000" w:themeColor="text1"/>
        </w:rPr>
        <w:t>的</w:t>
      </w:r>
      <w:r w:rsidRPr="00342BE0">
        <w:rPr>
          <w:rStyle w:val="Emphasis"/>
          <w:rFonts w:hint="eastAsia"/>
          <w:color w:val="000000" w:themeColor="text1"/>
        </w:rPr>
        <w:t>EOS</w:t>
      </w:r>
      <w:r w:rsidRPr="00342BE0">
        <w:rPr>
          <w:rStyle w:val="Emphasis"/>
          <w:color w:val="000000" w:themeColor="text1"/>
        </w:rPr>
        <w:t>交易所</w:t>
      </w:r>
      <w:r w:rsidRPr="00342BE0">
        <w:rPr>
          <w:rStyle w:val="Emphasis"/>
          <w:rFonts w:hint="eastAsia"/>
          <w:color w:val="000000" w:themeColor="text1"/>
        </w:rPr>
        <w:t xml:space="preserve">, </w:t>
      </w:r>
      <w:r w:rsidRPr="00342BE0">
        <w:rPr>
          <w:rStyle w:val="Emphasis"/>
          <w:rFonts w:hint="eastAsia"/>
          <w:color w:val="000000" w:themeColor="text1"/>
        </w:rPr>
        <w:t>依托</w:t>
      </w:r>
      <w:r w:rsidRPr="00342BE0">
        <w:rPr>
          <w:rStyle w:val="Emphasis"/>
          <w:rFonts w:hint="eastAsia"/>
          <w:color w:val="000000" w:themeColor="text1"/>
        </w:rPr>
        <w:t>EOS</w:t>
      </w:r>
      <w:r w:rsidRPr="00342BE0">
        <w:rPr>
          <w:rStyle w:val="Emphasis"/>
          <w:rFonts w:hint="eastAsia"/>
          <w:color w:val="000000" w:themeColor="text1"/>
        </w:rPr>
        <w:t>作</w:t>
      </w:r>
      <w:r w:rsidRPr="00342BE0">
        <w:rPr>
          <w:rStyle w:val="Emphasis"/>
          <w:color w:val="000000" w:themeColor="text1"/>
        </w:rPr>
        <w:t>为</w:t>
      </w:r>
      <w:r w:rsidRPr="00342BE0">
        <w:rPr>
          <w:rStyle w:val="Emphasis"/>
          <w:rFonts w:hint="eastAsia"/>
          <w:color w:val="000000" w:themeColor="text1"/>
        </w:rPr>
        <w:t>底</w:t>
      </w:r>
      <w:r w:rsidRPr="00342BE0">
        <w:rPr>
          <w:rStyle w:val="Emphasis"/>
          <w:color w:val="000000" w:themeColor="text1"/>
        </w:rPr>
        <w:t>层</w:t>
      </w:r>
      <w:r w:rsidRPr="00342BE0">
        <w:rPr>
          <w:rStyle w:val="Emphasis"/>
          <w:rFonts w:hint="eastAsia"/>
          <w:color w:val="000000" w:themeColor="text1"/>
        </w:rPr>
        <w:t>区</w:t>
      </w:r>
      <w:r w:rsidRPr="00342BE0">
        <w:rPr>
          <w:rStyle w:val="Emphasis"/>
          <w:color w:val="000000" w:themeColor="text1"/>
        </w:rPr>
        <w:t>块链</w:t>
      </w:r>
      <w:r w:rsidRPr="00342BE0">
        <w:rPr>
          <w:rStyle w:val="Emphasis"/>
          <w:rFonts w:hint="eastAsia"/>
          <w:color w:val="000000" w:themeColor="text1"/>
        </w:rPr>
        <w:t xml:space="preserve">, </w:t>
      </w:r>
      <w:r w:rsidRPr="00342BE0">
        <w:rPr>
          <w:rStyle w:val="Emphasis"/>
          <w:rFonts w:hint="eastAsia"/>
          <w:color w:val="000000" w:themeColor="text1"/>
        </w:rPr>
        <w:t>由合</w:t>
      </w:r>
      <w:r w:rsidRPr="00342BE0">
        <w:rPr>
          <w:rStyle w:val="Emphasis"/>
          <w:color w:val="000000" w:themeColor="text1"/>
        </w:rPr>
        <w:t>约</w:t>
      </w:r>
      <w:r w:rsidRPr="00342BE0">
        <w:rPr>
          <w:rStyle w:val="Emphasis"/>
          <w:rFonts w:hint="eastAsia"/>
          <w:color w:val="000000" w:themeColor="text1"/>
        </w:rPr>
        <w:t>实现交易所的所有功能</w:t>
      </w:r>
      <w:r w:rsidRPr="00342BE0">
        <w:rPr>
          <w:rStyle w:val="Emphasis"/>
          <w:rFonts w:hint="eastAsia"/>
          <w:color w:val="000000" w:themeColor="text1"/>
        </w:rPr>
        <w:t xml:space="preserve">, </w:t>
      </w:r>
      <w:r w:rsidRPr="00342BE0">
        <w:rPr>
          <w:rStyle w:val="Emphasis"/>
          <w:rFonts w:hint="eastAsia"/>
          <w:color w:val="000000" w:themeColor="text1"/>
        </w:rPr>
        <w:t>链上撮合及结算</w:t>
      </w:r>
      <w:r w:rsidRPr="00342BE0">
        <w:rPr>
          <w:rStyle w:val="Emphasis"/>
          <w:rFonts w:hint="eastAsia"/>
          <w:color w:val="000000" w:themeColor="text1"/>
        </w:rPr>
        <w:t>,</w:t>
      </w:r>
      <w:r w:rsidRPr="00342BE0">
        <w:rPr>
          <w:rStyle w:val="Emphasis"/>
          <w:rFonts w:hint="eastAsia"/>
          <w:color w:val="000000" w:themeColor="text1"/>
        </w:rPr>
        <w:t>交易快速安全</w:t>
      </w:r>
      <w:r w:rsidRPr="00342BE0">
        <w:rPr>
          <w:rStyle w:val="Emphasis"/>
          <w:rFonts w:hint="eastAsia"/>
          <w:color w:val="000000" w:themeColor="text1"/>
        </w:rPr>
        <w:t xml:space="preserve">, </w:t>
      </w:r>
      <w:r w:rsidRPr="00342BE0">
        <w:rPr>
          <w:rStyle w:val="Emphasis"/>
          <w:rFonts w:hint="eastAsia"/>
          <w:color w:val="000000" w:themeColor="text1"/>
        </w:rPr>
        <w:t>所有数据存储在链上</w:t>
      </w:r>
      <w:r w:rsidRPr="00342BE0">
        <w:rPr>
          <w:rStyle w:val="Emphasis"/>
          <w:rFonts w:hint="eastAsia"/>
          <w:color w:val="000000" w:themeColor="text1"/>
        </w:rPr>
        <w:t xml:space="preserve">, </w:t>
      </w:r>
      <w:r w:rsidRPr="00342BE0">
        <w:rPr>
          <w:rStyle w:val="Emphasis"/>
          <w:rFonts w:hint="eastAsia"/>
          <w:color w:val="000000" w:themeColor="text1"/>
        </w:rPr>
        <w:t>完全透明及可查</w:t>
      </w:r>
      <w:r w:rsidRPr="00342BE0">
        <w:rPr>
          <w:rStyle w:val="Emphasis"/>
          <w:color w:val="000000" w:themeColor="text1"/>
        </w:rPr>
        <w:t>，</w:t>
      </w:r>
      <w:r w:rsidRPr="00342BE0">
        <w:rPr>
          <w:rStyle w:val="Emphasis"/>
          <w:rFonts w:hint="eastAsia"/>
          <w:color w:val="000000" w:themeColor="text1"/>
        </w:rPr>
        <w:t>同</w:t>
      </w:r>
      <w:r w:rsidRPr="00342BE0">
        <w:rPr>
          <w:rStyle w:val="Emphasis"/>
          <w:color w:val="000000" w:themeColor="text1"/>
        </w:rPr>
        <w:t>时</w:t>
      </w:r>
      <w:r w:rsidRPr="00342BE0">
        <w:rPr>
          <w:rStyle w:val="Emphasis"/>
          <w:rFonts w:hint="eastAsia"/>
          <w:color w:val="000000" w:themeColor="text1"/>
        </w:rPr>
        <w:t>并不管理</w:t>
      </w:r>
      <w:r w:rsidRPr="00342BE0">
        <w:rPr>
          <w:rStyle w:val="Emphasis"/>
          <w:color w:val="000000" w:themeColor="text1"/>
        </w:rPr>
        <w:t>账户</w:t>
      </w:r>
      <w:r w:rsidRPr="00342BE0">
        <w:rPr>
          <w:rStyle w:val="Emphasis"/>
          <w:rFonts w:hint="eastAsia"/>
          <w:color w:val="000000" w:themeColor="text1"/>
        </w:rPr>
        <w:t>的</w:t>
      </w:r>
      <w:r w:rsidRPr="00342BE0">
        <w:rPr>
          <w:rStyle w:val="Emphasis"/>
          <w:color w:val="000000" w:themeColor="text1"/>
        </w:rPr>
        <w:t>资</w:t>
      </w:r>
      <w:r w:rsidRPr="00342BE0">
        <w:rPr>
          <w:rStyle w:val="Emphasis"/>
          <w:rFonts w:hint="eastAsia"/>
          <w:color w:val="000000" w:themeColor="text1"/>
        </w:rPr>
        <w:t>金</w:t>
      </w:r>
      <w:r w:rsidR="005421C4">
        <w:rPr>
          <w:rStyle w:val="Emphasis"/>
          <w:rFonts w:hint="eastAsia"/>
          <w:color w:val="000000" w:themeColor="text1"/>
        </w:rPr>
        <w:t>,</w:t>
      </w:r>
      <w:r w:rsidR="005421C4">
        <w:rPr>
          <w:rStyle w:val="Emphasis"/>
          <w:rFonts w:hint="eastAsia"/>
          <w:color w:val="000000" w:themeColor="text1"/>
        </w:rPr>
        <w:t>也不接触账户的私钥</w:t>
      </w:r>
      <w:r w:rsidR="005421C4">
        <w:rPr>
          <w:rStyle w:val="Emphasis"/>
          <w:rFonts w:hint="eastAsia"/>
          <w:color w:val="000000" w:themeColor="text1"/>
        </w:rPr>
        <w:t>,</w:t>
      </w:r>
      <w:r w:rsidR="005421C4">
        <w:rPr>
          <w:rStyle w:val="Emphasis"/>
          <w:rFonts w:hint="eastAsia"/>
          <w:color w:val="000000" w:themeColor="text1"/>
        </w:rPr>
        <w:t>避免因交易所本身泄露</w:t>
      </w:r>
      <w:r w:rsidR="005421C4">
        <w:rPr>
          <w:rStyle w:val="Emphasis"/>
          <w:rFonts w:hint="eastAsia"/>
          <w:color w:val="000000" w:themeColor="text1"/>
        </w:rPr>
        <w:t>,</w:t>
      </w:r>
      <w:r w:rsidR="005421C4">
        <w:rPr>
          <w:rStyle w:val="Emphasis"/>
          <w:rFonts w:hint="eastAsia"/>
          <w:color w:val="000000" w:themeColor="text1"/>
        </w:rPr>
        <w:t>造成用户资金的被盗。</w:t>
      </w:r>
      <w:r w:rsidRPr="00342BE0">
        <w:rPr>
          <w:rStyle w:val="Emphasis"/>
          <w:rFonts w:hint="eastAsia"/>
          <w:color w:val="000000" w:themeColor="text1"/>
        </w:rPr>
        <w:t xml:space="preserve"> </w:t>
      </w:r>
      <w:r w:rsidRPr="00342BE0">
        <w:rPr>
          <w:rStyle w:val="Emphasis"/>
          <w:rFonts w:hint="eastAsia"/>
          <w:color w:val="000000" w:themeColor="text1"/>
        </w:rPr>
        <w:t>交易匹配即</w:t>
      </w:r>
      <w:r w:rsidRPr="00342BE0">
        <w:rPr>
          <w:rStyle w:val="Emphasis"/>
          <w:color w:val="000000" w:themeColor="text1"/>
        </w:rPr>
        <w:t>时</w:t>
      </w:r>
      <w:r w:rsidRPr="00342BE0">
        <w:rPr>
          <w:rStyle w:val="Emphasis"/>
          <w:rFonts w:hint="eastAsia"/>
          <w:color w:val="000000" w:themeColor="text1"/>
        </w:rPr>
        <w:t>入</w:t>
      </w:r>
      <w:r w:rsidRPr="00342BE0">
        <w:rPr>
          <w:rStyle w:val="Emphasis"/>
          <w:color w:val="000000" w:themeColor="text1"/>
        </w:rPr>
        <w:t>账</w:t>
      </w:r>
      <w:r w:rsidRPr="00342BE0">
        <w:rPr>
          <w:rStyle w:val="Emphasis"/>
          <w:rFonts w:hint="eastAsia"/>
          <w:color w:val="000000" w:themeColor="text1"/>
        </w:rPr>
        <w:t>，在同一个事</w:t>
      </w:r>
      <w:r w:rsidRPr="00342BE0">
        <w:rPr>
          <w:rStyle w:val="Emphasis"/>
          <w:color w:val="000000" w:themeColor="text1"/>
        </w:rPr>
        <w:t>务处</w:t>
      </w:r>
      <w:r w:rsidRPr="00342BE0">
        <w:rPr>
          <w:rStyle w:val="Emphasis"/>
          <w:rFonts w:hint="eastAsia"/>
          <w:color w:val="000000" w:themeColor="text1"/>
        </w:rPr>
        <w:t>理中</w:t>
      </w:r>
      <w:r w:rsidRPr="00342BE0">
        <w:rPr>
          <w:rStyle w:val="Emphasis"/>
          <w:rFonts w:hint="eastAsia"/>
          <w:color w:val="000000" w:themeColor="text1"/>
        </w:rPr>
        <w:t xml:space="preserve">, </w:t>
      </w:r>
      <w:r w:rsidRPr="00342BE0">
        <w:rPr>
          <w:rStyle w:val="Emphasis"/>
          <w:rFonts w:hint="eastAsia"/>
          <w:color w:val="000000" w:themeColor="text1"/>
        </w:rPr>
        <w:t>不会存在有交易没有</w:t>
      </w:r>
      <w:r w:rsidRPr="00342BE0">
        <w:rPr>
          <w:rStyle w:val="Emphasis"/>
          <w:color w:val="000000" w:themeColor="text1"/>
        </w:rPr>
        <w:t>转账</w:t>
      </w:r>
      <w:r w:rsidRPr="00342BE0">
        <w:rPr>
          <w:rStyle w:val="Emphasis"/>
          <w:rFonts w:hint="eastAsia"/>
          <w:color w:val="000000" w:themeColor="text1"/>
        </w:rPr>
        <w:t>的</w:t>
      </w:r>
      <w:r w:rsidRPr="00342BE0">
        <w:rPr>
          <w:rStyle w:val="Emphasis"/>
          <w:color w:val="000000" w:themeColor="text1"/>
        </w:rPr>
        <w:t>发</w:t>
      </w:r>
      <w:r w:rsidRPr="00342BE0">
        <w:rPr>
          <w:rStyle w:val="Emphasis"/>
          <w:rFonts w:hint="eastAsia"/>
          <w:color w:val="000000" w:themeColor="text1"/>
        </w:rPr>
        <w:t>生，保障用户的资金是安全的</w:t>
      </w:r>
      <w:r w:rsidRPr="00342BE0">
        <w:rPr>
          <w:rStyle w:val="Emphasis"/>
          <w:rFonts w:hint="eastAsia"/>
          <w:color w:val="000000" w:themeColor="text1"/>
        </w:rPr>
        <w:t xml:space="preserve">, </w:t>
      </w:r>
      <w:r w:rsidRPr="00342BE0">
        <w:rPr>
          <w:rStyle w:val="Emphasis"/>
          <w:rFonts w:hint="eastAsia"/>
          <w:color w:val="000000" w:themeColor="text1"/>
        </w:rPr>
        <w:t>交易是有效的。</w:t>
      </w:r>
    </w:p>
    <w:p w14:paraId="1CA84395" w14:textId="058DBC14" w:rsidR="00CD5CAE" w:rsidRPr="00342BE0" w:rsidRDefault="00CD5CAE" w:rsidP="007E52A5">
      <w:pPr>
        <w:pStyle w:val="Heading2"/>
        <w:spacing w:line="276" w:lineRule="auto"/>
        <w:rPr>
          <w:rStyle w:val="Emphasis"/>
          <w:color w:val="000000" w:themeColor="text1"/>
        </w:rPr>
      </w:pPr>
      <w:r w:rsidRPr="00342BE0">
        <w:rPr>
          <w:rStyle w:val="Emphasis"/>
          <w:rFonts w:hint="eastAsia"/>
          <w:color w:val="000000" w:themeColor="text1"/>
        </w:rPr>
        <w:t>目前现有的大部分</w:t>
      </w:r>
      <w:r w:rsidRPr="00342BE0">
        <w:rPr>
          <w:rStyle w:val="Emphasis"/>
          <w:rFonts w:hint="eastAsia"/>
          <w:color w:val="000000" w:themeColor="text1"/>
        </w:rPr>
        <w:t>EOS</w:t>
      </w:r>
      <w:r w:rsidRPr="00342BE0">
        <w:rPr>
          <w:rStyle w:val="Emphasis"/>
          <w:rFonts w:hint="eastAsia"/>
          <w:color w:val="000000" w:themeColor="text1"/>
        </w:rPr>
        <w:t>交易所</w:t>
      </w:r>
      <w:r w:rsidRPr="00342BE0">
        <w:rPr>
          <w:rStyle w:val="Emphasis"/>
          <w:rFonts w:hint="eastAsia"/>
          <w:color w:val="000000" w:themeColor="text1"/>
        </w:rPr>
        <w:t>,</w:t>
      </w:r>
      <w:r w:rsidRPr="00342BE0">
        <w:rPr>
          <w:rStyle w:val="Emphasis"/>
          <w:rFonts w:hint="eastAsia"/>
          <w:color w:val="000000" w:themeColor="text1"/>
        </w:rPr>
        <w:t>并未实现完全的去中心化</w:t>
      </w:r>
      <w:r w:rsidRPr="00342BE0">
        <w:rPr>
          <w:rStyle w:val="Emphasis"/>
          <w:rFonts w:hint="eastAsia"/>
          <w:color w:val="000000" w:themeColor="text1"/>
        </w:rPr>
        <w:t>,</w:t>
      </w:r>
      <w:r w:rsidRPr="00342BE0">
        <w:rPr>
          <w:rStyle w:val="Emphasis"/>
          <w:rFonts w:hint="eastAsia"/>
          <w:color w:val="000000" w:themeColor="text1"/>
        </w:rPr>
        <w:t>依然有赖于中心化服务器的支持</w:t>
      </w:r>
      <w:r w:rsidRPr="00342BE0">
        <w:rPr>
          <w:rStyle w:val="Emphasis"/>
          <w:rFonts w:hint="eastAsia"/>
          <w:color w:val="000000" w:themeColor="text1"/>
        </w:rPr>
        <w:t xml:space="preserve">, </w:t>
      </w:r>
      <w:r w:rsidRPr="00342BE0">
        <w:rPr>
          <w:rStyle w:val="Emphasis"/>
          <w:rFonts w:hint="eastAsia"/>
          <w:color w:val="000000" w:themeColor="text1"/>
        </w:rPr>
        <w:t>许多数据依然存储在中心化服务器上且不对外开放</w:t>
      </w:r>
    </w:p>
    <w:p w14:paraId="598547CC" w14:textId="5E699F8E" w:rsidR="005421C4" w:rsidRDefault="00CD5CAE" w:rsidP="005421C4">
      <w:pPr>
        <w:pStyle w:val="Heading2"/>
        <w:spacing w:line="276" w:lineRule="auto"/>
        <w:rPr>
          <w:rStyle w:val="Emphasis"/>
          <w:rFonts w:hint="eastAsia"/>
          <w:color w:val="000000" w:themeColor="text1"/>
        </w:rPr>
      </w:pPr>
      <w:r w:rsidRPr="00342BE0">
        <w:rPr>
          <w:rStyle w:val="Emphasis"/>
          <w:rFonts w:hint="eastAsia"/>
          <w:color w:val="000000" w:themeColor="text1"/>
        </w:rPr>
        <w:t>EOS</w:t>
      </w:r>
      <w:r w:rsidRPr="00342BE0">
        <w:rPr>
          <w:rStyle w:val="Emphasis"/>
          <w:rFonts w:hint="eastAsia"/>
          <w:color w:val="000000" w:themeColor="text1"/>
        </w:rPr>
        <w:t>是</w:t>
      </w:r>
      <w:r w:rsidRPr="00342BE0">
        <w:rPr>
          <w:rStyle w:val="Emphasis"/>
          <w:rFonts w:hint="eastAsia"/>
          <w:color w:val="000000" w:themeColor="text1"/>
        </w:rPr>
        <w:t>tokendex</w:t>
      </w:r>
      <w:r w:rsidRPr="00342BE0">
        <w:rPr>
          <w:rStyle w:val="Emphasis"/>
          <w:rFonts w:hint="eastAsia"/>
          <w:color w:val="000000" w:themeColor="text1"/>
        </w:rPr>
        <w:t>的基础区块链</w:t>
      </w:r>
      <w:r w:rsidRPr="00342BE0">
        <w:rPr>
          <w:rStyle w:val="Emphasis"/>
          <w:rFonts w:hint="eastAsia"/>
          <w:color w:val="000000" w:themeColor="text1"/>
        </w:rPr>
        <w:t>,</w:t>
      </w:r>
      <w:r w:rsidRPr="00342BE0">
        <w:rPr>
          <w:rStyle w:val="Emphasis"/>
          <w:rFonts w:hint="eastAsia"/>
          <w:color w:val="000000" w:themeColor="text1"/>
        </w:rPr>
        <w:t>但并不是唯一的，原则上所有的</w:t>
      </w:r>
      <w:r w:rsidRPr="00342BE0">
        <w:rPr>
          <w:rStyle w:val="Emphasis"/>
          <w:rFonts w:hint="eastAsia"/>
          <w:color w:val="000000" w:themeColor="text1"/>
        </w:rPr>
        <w:t>EOS</w:t>
      </w:r>
      <w:r w:rsidRPr="00342BE0">
        <w:rPr>
          <w:rStyle w:val="Emphasis"/>
          <w:rFonts w:hint="eastAsia"/>
          <w:color w:val="000000" w:themeColor="text1"/>
        </w:rPr>
        <w:t>侧链都是</w:t>
      </w:r>
      <w:r w:rsidRPr="00342BE0">
        <w:rPr>
          <w:rStyle w:val="Emphasis"/>
          <w:rFonts w:hint="eastAsia"/>
          <w:color w:val="000000" w:themeColor="text1"/>
        </w:rPr>
        <w:t>tokendex</w:t>
      </w:r>
      <w:r w:rsidRPr="00342BE0">
        <w:rPr>
          <w:rStyle w:val="Emphasis"/>
          <w:rFonts w:hint="eastAsia"/>
          <w:color w:val="000000" w:themeColor="text1"/>
        </w:rPr>
        <w:t>的基础网络</w:t>
      </w:r>
      <w:r w:rsidRPr="00342BE0">
        <w:rPr>
          <w:rStyle w:val="Emphasis"/>
          <w:rFonts w:hint="eastAsia"/>
          <w:color w:val="000000" w:themeColor="text1"/>
        </w:rPr>
        <w:t>,tokendex</w:t>
      </w:r>
      <w:r w:rsidRPr="00342BE0">
        <w:rPr>
          <w:rStyle w:val="Emphasis"/>
          <w:rFonts w:hint="eastAsia"/>
          <w:color w:val="000000" w:themeColor="text1"/>
        </w:rPr>
        <w:t>会在每个主链及侧链部署合约</w:t>
      </w:r>
      <w:r w:rsidRPr="00342BE0">
        <w:rPr>
          <w:rStyle w:val="Emphasis"/>
          <w:rFonts w:hint="eastAsia"/>
          <w:color w:val="000000" w:themeColor="text1"/>
        </w:rPr>
        <w:t>,</w:t>
      </w:r>
      <w:r w:rsidRPr="00342BE0">
        <w:rPr>
          <w:rStyle w:val="Emphasis"/>
          <w:rFonts w:hint="eastAsia"/>
          <w:color w:val="000000" w:themeColor="text1"/>
        </w:rPr>
        <w:t>该合约实现交易所所有的功能</w:t>
      </w:r>
      <w:r w:rsidRPr="00342BE0">
        <w:rPr>
          <w:rStyle w:val="Emphasis"/>
          <w:rFonts w:hint="eastAsia"/>
          <w:color w:val="000000" w:themeColor="text1"/>
        </w:rPr>
        <w:t xml:space="preserve">, </w:t>
      </w:r>
      <w:r w:rsidRPr="00342BE0">
        <w:rPr>
          <w:rStyle w:val="Emphasis"/>
          <w:rFonts w:hint="eastAsia"/>
          <w:color w:val="000000" w:themeColor="text1"/>
        </w:rPr>
        <w:t>部署是简易且快速的。</w:t>
      </w:r>
    </w:p>
    <w:p w14:paraId="3AF72C94" w14:textId="08D131FF" w:rsidR="00CD5CAE" w:rsidRDefault="00CD5CAE" w:rsidP="007E52A5">
      <w:pPr>
        <w:pStyle w:val="Heading2"/>
        <w:spacing w:line="276" w:lineRule="auto"/>
        <w:rPr>
          <w:rStyle w:val="Emphasis"/>
          <w:rFonts w:hint="eastAsia"/>
          <w:color w:val="000000" w:themeColor="text1"/>
        </w:rPr>
      </w:pPr>
      <w:r w:rsidRPr="00342BE0">
        <w:rPr>
          <w:rStyle w:val="Emphasis"/>
          <w:rFonts w:hint="eastAsia"/>
          <w:color w:val="000000" w:themeColor="text1"/>
        </w:rPr>
        <w:t>TDC</w:t>
      </w:r>
      <w:r w:rsidRPr="00342BE0">
        <w:rPr>
          <w:rStyle w:val="Emphasis"/>
          <w:rFonts w:hint="eastAsia"/>
          <w:color w:val="000000" w:themeColor="text1"/>
        </w:rPr>
        <w:t>是</w:t>
      </w:r>
      <w:r w:rsidRPr="00342BE0">
        <w:rPr>
          <w:rStyle w:val="Emphasis"/>
          <w:rFonts w:hint="eastAsia"/>
          <w:color w:val="000000" w:themeColor="text1"/>
        </w:rPr>
        <w:t>tokendex</w:t>
      </w:r>
      <w:r w:rsidRPr="00342BE0">
        <w:rPr>
          <w:rStyle w:val="Emphasis"/>
          <w:rFonts w:hint="eastAsia"/>
          <w:color w:val="000000" w:themeColor="text1"/>
        </w:rPr>
        <w:t>发行的</w:t>
      </w:r>
      <w:r w:rsidRPr="00342BE0">
        <w:rPr>
          <w:rStyle w:val="Emphasis"/>
          <w:rFonts w:hint="eastAsia"/>
          <w:color w:val="000000" w:themeColor="text1"/>
        </w:rPr>
        <w:t xml:space="preserve">token, </w:t>
      </w:r>
      <w:r w:rsidRPr="00342BE0">
        <w:rPr>
          <w:rStyle w:val="Emphasis"/>
          <w:rFonts w:hint="eastAsia"/>
          <w:color w:val="000000" w:themeColor="text1"/>
        </w:rPr>
        <w:t>是</w:t>
      </w:r>
      <w:r w:rsidRPr="00342BE0">
        <w:rPr>
          <w:rStyle w:val="Emphasis"/>
          <w:rFonts w:hint="eastAsia"/>
          <w:color w:val="000000" w:themeColor="text1"/>
        </w:rPr>
        <w:t>tokendex</w:t>
      </w:r>
      <w:r w:rsidRPr="00342BE0">
        <w:rPr>
          <w:rStyle w:val="Emphasis"/>
          <w:rFonts w:hint="eastAsia"/>
          <w:color w:val="000000" w:themeColor="text1"/>
        </w:rPr>
        <w:t>的价值</w:t>
      </w:r>
      <w:r w:rsidR="001838DE" w:rsidRPr="00342BE0">
        <w:rPr>
          <w:rStyle w:val="Emphasis"/>
          <w:rFonts w:hint="eastAsia"/>
          <w:color w:val="000000" w:themeColor="text1"/>
        </w:rPr>
        <w:t>体现</w:t>
      </w:r>
      <w:r w:rsidR="001838DE" w:rsidRPr="00342BE0">
        <w:rPr>
          <w:rStyle w:val="Emphasis"/>
          <w:rFonts w:hint="eastAsia"/>
          <w:color w:val="000000" w:themeColor="text1"/>
        </w:rPr>
        <w:t xml:space="preserve">, </w:t>
      </w:r>
      <w:r w:rsidR="001838DE" w:rsidRPr="00342BE0">
        <w:rPr>
          <w:rStyle w:val="Emphasis"/>
          <w:rFonts w:hint="eastAsia"/>
          <w:color w:val="000000" w:themeColor="text1"/>
        </w:rPr>
        <w:t>持有</w:t>
      </w:r>
      <w:r w:rsidR="001838DE" w:rsidRPr="00342BE0">
        <w:rPr>
          <w:rStyle w:val="Emphasis"/>
          <w:rFonts w:hint="eastAsia"/>
          <w:color w:val="000000" w:themeColor="text1"/>
        </w:rPr>
        <w:t>token</w:t>
      </w:r>
      <w:r w:rsidR="001838DE" w:rsidRPr="00342BE0">
        <w:rPr>
          <w:rStyle w:val="Emphasis"/>
          <w:rFonts w:hint="eastAsia"/>
          <w:color w:val="000000" w:themeColor="text1"/>
        </w:rPr>
        <w:t>将获得收益</w:t>
      </w:r>
      <w:r w:rsidR="001838DE" w:rsidRPr="00342BE0">
        <w:rPr>
          <w:rStyle w:val="Emphasis"/>
          <w:rFonts w:hint="eastAsia"/>
          <w:color w:val="000000" w:themeColor="text1"/>
        </w:rPr>
        <w:t xml:space="preserve">, </w:t>
      </w:r>
      <w:r w:rsidR="001838DE" w:rsidRPr="00342BE0">
        <w:rPr>
          <w:rStyle w:val="Emphasis"/>
          <w:rFonts w:hint="eastAsia"/>
          <w:color w:val="000000" w:themeColor="text1"/>
        </w:rPr>
        <w:t>并为未来提供更多的收益。</w:t>
      </w:r>
    </w:p>
    <w:p w14:paraId="208A2907" w14:textId="77777777" w:rsidR="003A2B2B" w:rsidRDefault="003A2B2B" w:rsidP="003A2B2B">
      <w:pPr>
        <w:rPr>
          <w:rFonts w:hint="eastAsia"/>
        </w:rPr>
      </w:pPr>
    </w:p>
    <w:p w14:paraId="6F54A4A4" w14:textId="77777777" w:rsidR="003A2B2B" w:rsidRPr="003A2B2B" w:rsidRDefault="003A2B2B" w:rsidP="003A2B2B">
      <w:pPr>
        <w:rPr>
          <w:rFonts w:hint="eastAsia"/>
        </w:rPr>
      </w:pPr>
    </w:p>
    <w:p w14:paraId="3080A2D7" w14:textId="77777777" w:rsidR="007A19C0" w:rsidRDefault="007A19C0">
      <w:pPr>
        <w:spacing w:line="200" w:lineRule="exact"/>
        <w:rPr>
          <w:rFonts w:eastAsia="Times New Roman"/>
        </w:rPr>
      </w:pPr>
      <w:bookmarkStart w:id="1" w:name="page4"/>
      <w:bookmarkEnd w:id="1"/>
    </w:p>
    <w:p w14:paraId="51F3D5FD" w14:textId="77777777" w:rsidR="007A19C0" w:rsidRDefault="007A19C0">
      <w:pPr>
        <w:spacing w:line="200" w:lineRule="exact"/>
        <w:rPr>
          <w:rFonts w:eastAsia="Times New Roman"/>
        </w:rPr>
      </w:pPr>
    </w:p>
    <w:p w14:paraId="44CA9BB3" w14:textId="5E3E8F75" w:rsidR="005421C4" w:rsidRDefault="005421C4" w:rsidP="005421C4">
      <w:pPr>
        <w:spacing w:line="548" w:lineRule="exact"/>
        <w:ind w:left="300"/>
        <w:rPr>
          <w:rFonts w:ascii="SimSun" w:eastAsia="SimSun" w:hAnsi="SimSun"/>
          <w:color w:val="3880F0"/>
          <w:sz w:val="48"/>
        </w:rPr>
      </w:pPr>
      <w:r>
        <w:rPr>
          <w:rFonts w:ascii="SimSun" w:eastAsia="SimSun" w:hAnsi="SimSun" w:hint="eastAsia"/>
          <w:color w:val="3880F0"/>
          <w:sz w:val="48"/>
        </w:rPr>
        <w:t>合约账户</w:t>
      </w:r>
    </w:p>
    <w:p w14:paraId="2BC3F161" w14:textId="77777777" w:rsidR="005421C4" w:rsidRDefault="005421C4" w:rsidP="005421C4">
      <w:pPr>
        <w:spacing w:line="20" w:lineRule="exact"/>
        <w:rPr>
          <w:rFonts w:eastAsia="Times New Roman"/>
        </w:rPr>
      </w:pPr>
      <w:r>
        <w:rPr>
          <w:rFonts w:ascii="SimSun" w:eastAsia="SimSun" w:hAnsi="SimSun"/>
          <w:noProof/>
          <w:color w:val="3880F0"/>
          <w:sz w:val="48"/>
        </w:rPr>
        <w:drawing>
          <wp:anchor distT="0" distB="0" distL="114300" distR="114300" simplePos="0" relativeHeight="251750400" behindDoc="1" locked="0" layoutInCell="1" allowOverlap="1" wp14:anchorId="0004BA8E" wp14:editId="50757948">
            <wp:simplePos x="0" y="0"/>
            <wp:positionH relativeFrom="column">
              <wp:posOffset>-6985</wp:posOffset>
            </wp:positionH>
            <wp:positionV relativeFrom="paragraph">
              <wp:posOffset>-297180</wp:posOffset>
            </wp:positionV>
            <wp:extent cx="63500" cy="533400"/>
            <wp:effectExtent l="0" t="0" r="0" b="0"/>
            <wp:wrapNone/>
            <wp:docPr id="2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FD76E" w14:textId="77777777" w:rsidR="005421C4" w:rsidRDefault="005421C4" w:rsidP="005421C4">
      <w:pPr>
        <w:spacing w:line="79" w:lineRule="exact"/>
        <w:rPr>
          <w:rFonts w:eastAsia="Times New Roman"/>
        </w:rPr>
      </w:pPr>
    </w:p>
    <w:p w14:paraId="55C84B7C" w14:textId="7010494B" w:rsidR="005421C4" w:rsidRDefault="005421C4" w:rsidP="005421C4">
      <w:pPr>
        <w:spacing w:line="0" w:lineRule="atLeast"/>
        <w:ind w:left="320"/>
        <w:outlineLvl w:val="0"/>
        <w:rPr>
          <w:rFonts w:ascii="Arial" w:eastAsia="Arial" w:hAnsi="Arial" w:hint="eastAsia"/>
          <w:b/>
          <w:color w:val="53585F"/>
          <w:sz w:val="28"/>
        </w:rPr>
      </w:pPr>
      <w:r>
        <w:rPr>
          <w:rFonts w:ascii="Arial" w:eastAsia="Arial" w:hAnsi="Arial" w:hint="eastAsia"/>
          <w:b/>
          <w:color w:val="53585F"/>
          <w:sz w:val="28"/>
        </w:rPr>
        <w:t>TOKENDEX CONTRACT</w:t>
      </w:r>
      <w:r>
        <w:rPr>
          <w:rFonts w:ascii="Arial" w:eastAsia="Arial" w:hAnsi="Arial"/>
          <w:b/>
          <w:color w:val="53585F"/>
          <w:sz w:val="28"/>
        </w:rPr>
        <w:br/>
      </w:r>
    </w:p>
    <w:p w14:paraId="3FB50744" w14:textId="2ABE3E6E" w:rsidR="005421C4" w:rsidRDefault="005421C4" w:rsidP="005421C4">
      <w:pP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</w:pPr>
      <w:r w:rsidRPr="005421C4">
        <w:rPr>
          <w:rStyle w:val="Emphasis"/>
          <w:rFonts w:asciiTheme="majorHAnsi" w:eastAsiaTheme="majorEastAsia" w:hAnsiTheme="majorHAnsi" w:cstheme="majorBidi" w:hint="eastAsia"/>
          <w:b/>
          <w:color w:val="000000" w:themeColor="text1"/>
          <w:sz w:val="26"/>
          <w:szCs w:val="26"/>
        </w:rPr>
        <w:t>tokdenx1234</w:t>
      </w:r>
      <w:r w:rsidRPr="005421C4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是</w:t>
      </w:r>
      <w:r w:rsidRPr="005421C4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EOS</w:t>
      </w:r>
      <w:r w:rsidRPr="005421C4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主链的合约账户</w:t>
      </w:r>
      <w:r w:rsidRPr="005421C4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 xml:space="preserve">, </w:t>
      </w:r>
      <w:r w:rsidRPr="005421C4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用户可通过</w:t>
      </w:r>
      <w:r w:rsidRPr="005421C4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eospark.com</w:t>
      </w:r>
      <w:r w:rsidRPr="005421C4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进行查询</w:t>
      </w:r>
      <w:r w:rsidRPr="005421C4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,</w:t>
      </w:r>
      <w:r w:rsidRPr="005421C4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所有的交易都在链上存储着</w:t>
      </w: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。</w:t>
      </w:r>
      <w:r w:rsidR="008138E9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合约提供创建限价订单</w:t>
      </w:r>
      <w:r w:rsidR="008138E9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,</w:t>
      </w:r>
      <w:r w:rsidR="008138E9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市价订单</w:t>
      </w:r>
      <w:r w:rsidR="008138E9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,</w:t>
      </w:r>
      <w:r w:rsidR="008138E9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取消订单</w:t>
      </w:r>
      <w:r w:rsidR="008138E9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,</w:t>
      </w:r>
      <w:r w:rsidR="008138E9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收藏等操作。</w:t>
      </w:r>
    </w:p>
    <w:p w14:paraId="43B9B69D" w14:textId="77777777" w:rsidR="005421C4" w:rsidRDefault="005421C4" w:rsidP="005421C4">
      <w:pP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</w:pPr>
      <w:r w:rsidRPr="005421C4">
        <w:rPr>
          <w:rStyle w:val="Emphasis"/>
          <w:rFonts w:asciiTheme="majorHAnsi" w:eastAsiaTheme="majorEastAsia" w:hAnsiTheme="majorHAnsi" w:cstheme="majorBidi" w:hint="eastAsia"/>
          <w:b/>
          <w:color w:val="000000" w:themeColor="text1"/>
          <w:sz w:val="26"/>
          <w:szCs w:val="26"/>
        </w:rPr>
        <w:t>tokendexlogs</w:t>
      </w:r>
      <w:r w:rsidRPr="005421C4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是交易记录的链上记录账户</w:t>
      </w:r>
      <w:r w:rsidRPr="005421C4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,</w:t>
      </w:r>
      <w:r w:rsidRPr="005421C4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所有的委托订单</w:t>
      </w:r>
      <w:r w:rsidRPr="005421C4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,</w:t>
      </w:r>
      <w:r w:rsidRPr="005421C4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成交记录</w:t>
      </w:r>
      <w:r w:rsidRPr="005421C4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,</w:t>
      </w:r>
      <w:r w:rsidRPr="005421C4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募资记录等都以简单明了的方式记录着，方便用户查看</w:t>
      </w: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。</w:t>
      </w:r>
    </w:p>
    <w:p w14:paraId="6757C8FD" w14:textId="60C49C6B" w:rsidR="00C549D0" w:rsidRDefault="00834AC5" w:rsidP="005421C4">
      <w:pP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</w:pP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t</w:t>
      </w:r>
      <w:r w:rsidR="00C549D0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 xml:space="preserve">okendexfees </w:t>
      </w:r>
      <w:r w:rsidR="00C549D0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账户存储着</w:t>
      </w:r>
      <w:r w:rsidR="00C549D0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70%</w:t>
      </w:r>
      <w:r w:rsidR="00C549D0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的手续费收入</w:t>
      </w:r>
      <w:r w:rsidR="00C549D0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,</w:t>
      </w:r>
      <w:r w:rsidR="00C549D0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在订单完成时</w:t>
      </w:r>
      <w:r w:rsidR="00C549D0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,</w:t>
      </w:r>
      <w:r w:rsidR="00C549D0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自动存储到该账户下</w:t>
      </w: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。用户的分红收入皆来源于该来自于账户。</w:t>
      </w:r>
    </w:p>
    <w:p w14:paraId="72A1AE9F" w14:textId="1346CC00" w:rsidR="005421C4" w:rsidRDefault="002F46B2" w:rsidP="005421C4">
      <w:pP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</w:pP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t</w:t>
      </w:r>
      <w:r w:rsidR="005421C4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okendexteam</w:t>
      </w:r>
      <w:r w:rsidR="005421C4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是</w:t>
      </w:r>
      <w:r w:rsidR="005421C4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团队账户</w:t>
      </w:r>
      <w:r w:rsidR="005421C4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,</w:t>
      </w:r>
      <w:r w:rsidR="005421C4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募资合约部署在该账户下</w:t>
      </w:r>
      <w:r w:rsidR="005421C4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,</w:t>
      </w:r>
      <w:r w:rsidR="005421C4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募资收入也归入该账户</w:t>
      </w:r>
      <w:r w:rsidR="005421C4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,</w:t>
      </w:r>
      <w:r w:rsidR="005421C4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交易手续费也放入该账户下。所得募资资金也用于团队开发，包括</w:t>
      </w:r>
      <w:r w:rsidR="005421C4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app</w:t>
      </w:r>
      <w:r w:rsidR="005421C4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的开发</w:t>
      </w:r>
      <w:r w:rsidR="005421C4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,</w:t>
      </w:r>
      <w:r w:rsidR="005421C4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桌面版</w:t>
      </w:r>
      <w:r w:rsidR="005421C4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的开发</w:t>
      </w:r>
      <w:r w:rsidR="005421C4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 xml:space="preserve">, </w:t>
      </w:r>
      <w:r w:rsidR="005421C4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网站的优化改版，跨链的开发等。资金的使用及时公开</w:t>
      </w:r>
      <w:r w:rsidR="005421C4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,</w:t>
      </w:r>
      <w:r w:rsidR="005421C4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接受所有用户的监督</w:t>
      </w:r>
      <w:r w:rsidR="005421C4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,</w:t>
      </w:r>
      <w:r w:rsidR="005421C4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及时解答用户的困惑及疑惑</w:t>
      </w: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。</w:t>
      </w:r>
    </w:p>
    <w:p w14:paraId="3BD8B5B6" w14:textId="454B63B4" w:rsidR="005421C4" w:rsidRDefault="002F46B2" w:rsidP="00B626E9">
      <w:pP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</w:pP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tokendexpool</w:t>
      </w: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是挖矿账户</w:t>
      </w: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,</w:t>
      </w: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项目上线之后</w:t>
      </w: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,</w:t>
      </w: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该账户下有</w:t>
      </w: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6</w:t>
      </w: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亿</w:t>
      </w: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TDC,</w:t>
      </w: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所有的交易将根据交易额</w:t>
      </w: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(EOS)</w:t>
      </w: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按照</w:t>
      </w: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1:1</w:t>
      </w: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的比例进行挖取</w:t>
      </w: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,</w:t>
      </w: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交易越多</w:t>
      </w: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,</w:t>
      </w: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挖的越多</w:t>
      </w: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,</w:t>
      </w: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等级越高</w:t>
      </w: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,</w:t>
      </w: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挖的越多</w:t>
      </w: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 xml:space="preserve">, </w:t>
      </w: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每当挖矿达</w:t>
      </w: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2</w:t>
      </w: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亿时</w:t>
      </w: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,</w:t>
      </w: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挖矿比例将降低一半</w:t>
      </w: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,</w:t>
      </w: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达到交易额</w:t>
      </w: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1(EOS):0.5TDC,</w:t>
      </w: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同时团队将从市场回购</w:t>
      </w: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2000</w:t>
      </w: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万</w:t>
      </w: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TDC</w:t>
      </w: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进行销毁。</w:t>
      </w:r>
    </w:p>
    <w:p w14:paraId="12653A7B" w14:textId="31CF9C74" w:rsidR="007A19C0" w:rsidRDefault="00B626E9" w:rsidP="008138E9">
      <w:pPr>
        <w:rPr>
          <w:rFonts w:asciiTheme="majorHAnsi" w:eastAsiaTheme="majorEastAsia" w:hAnsiTheme="majorHAnsi" w:cstheme="majorBidi" w:hint="eastAsia"/>
          <w:i/>
          <w:iCs/>
          <w:color w:val="000000" w:themeColor="text1"/>
          <w:sz w:val="26"/>
          <w:szCs w:val="26"/>
        </w:rPr>
      </w:pPr>
      <w:r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t</w:t>
      </w: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okendexcoin</w:t>
      </w: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是</w:t>
      </w: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TDC</w:t>
      </w: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的发行账户</w:t>
      </w: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,</w:t>
      </w: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发行总量为</w:t>
      </w: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10</w:t>
      </w: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亿</w:t>
      </w: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,</w:t>
      </w: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上线之后</w:t>
      </w: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,</w:t>
      </w: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预先完成</w:t>
      </w: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TDC</w:t>
      </w: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分配方案</w:t>
      </w: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,</w:t>
      </w: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以及后期全网的空投计划</w:t>
      </w: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,</w:t>
      </w: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募资计划等</w:t>
      </w: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.</w:t>
      </w:r>
      <w:r w:rsidR="008138E9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所有</w:t>
      </w:r>
      <w:r w:rsidR="008138E9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TDC</w:t>
      </w:r>
      <w:r w:rsidR="008138E9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的转账，交易等行为都经过</w:t>
      </w:r>
      <w:r w:rsidR="008138E9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tokendexcoin</w:t>
      </w:r>
      <w:r w:rsidR="008138E9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。</w:t>
      </w:r>
    </w:p>
    <w:p w14:paraId="32E5AC82" w14:textId="7D07F605" w:rsidR="00354B1C" w:rsidRDefault="00577D10" w:rsidP="00354B1C">
      <w:pPr>
        <w:rPr>
          <w:rFonts w:asciiTheme="majorHAnsi" w:eastAsiaTheme="majorEastAsia" w:hAnsiTheme="majorHAnsi" w:cstheme="majorBidi" w:hint="eastAsia"/>
          <w:i/>
          <w:iCs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i/>
          <w:iCs/>
          <w:color w:val="000000" w:themeColor="text1"/>
          <w:sz w:val="26"/>
          <w:szCs w:val="26"/>
        </w:rPr>
        <w:t>t</w:t>
      </w:r>
      <w:r w:rsidR="008138E9">
        <w:rPr>
          <w:rFonts w:asciiTheme="majorHAnsi" w:eastAsiaTheme="majorEastAsia" w:hAnsiTheme="majorHAnsi" w:cstheme="majorBidi" w:hint="eastAsia"/>
          <w:i/>
          <w:iCs/>
          <w:color w:val="000000" w:themeColor="text1"/>
          <w:sz w:val="26"/>
          <w:szCs w:val="26"/>
        </w:rPr>
        <w:t>okendexfund</w:t>
      </w:r>
      <w:r w:rsidR="008138E9">
        <w:rPr>
          <w:rFonts w:asciiTheme="majorHAnsi" w:eastAsiaTheme="majorEastAsia" w:hAnsiTheme="majorHAnsi" w:cstheme="majorBidi" w:hint="eastAsia"/>
          <w:i/>
          <w:iCs/>
          <w:color w:val="000000" w:themeColor="text1"/>
          <w:sz w:val="26"/>
          <w:szCs w:val="26"/>
        </w:rPr>
        <w:t>是</w:t>
      </w:r>
      <w:r>
        <w:rPr>
          <w:rFonts w:asciiTheme="majorHAnsi" w:eastAsiaTheme="majorEastAsia" w:hAnsiTheme="majorHAnsi" w:cstheme="majorBidi" w:hint="eastAsia"/>
          <w:i/>
          <w:iCs/>
          <w:color w:val="000000" w:themeColor="text1"/>
          <w:sz w:val="26"/>
          <w:szCs w:val="26"/>
        </w:rPr>
        <w:t>基金会账户</w:t>
      </w:r>
      <w:r>
        <w:rPr>
          <w:rFonts w:asciiTheme="majorHAnsi" w:eastAsiaTheme="majorEastAsia" w:hAnsiTheme="majorHAnsi" w:cstheme="majorBidi" w:hint="eastAsia"/>
          <w:i/>
          <w:iCs/>
          <w:color w:val="000000" w:themeColor="text1"/>
          <w:sz w:val="26"/>
          <w:szCs w:val="26"/>
        </w:rPr>
        <w:t>,</w:t>
      </w:r>
      <w:r>
        <w:rPr>
          <w:rFonts w:asciiTheme="majorHAnsi" w:eastAsiaTheme="majorEastAsia" w:hAnsiTheme="majorHAnsi" w:cstheme="majorBidi" w:hint="eastAsia"/>
          <w:i/>
          <w:iCs/>
          <w:color w:val="000000" w:themeColor="text1"/>
          <w:sz w:val="26"/>
          <w:szCs w:val="26"/>
        </w:rPr>
        <w:t>拥有</w:t>
      </w:r>
      <w:r>
        <w:rPr>
          <w:rFonts w:asciiTheme="majorHAnsi" w:eastAsiaTheme="majorEastAsia" w:hAnsiTheme="majorHAnsi" w:cstheme="majorBidi" w:hint="eastAsia"/>
          <w:i/>
          <w:iCs/>
          <w:color w:val="000000" w:themeColor="text1"/>
          <w:sz w:val="26"/>
          <w:szCs w:val="26"/>
        </w:rPr>
        <w:t>1</w:t>
      </w:r>
      <w:r>
        <w:rPr>
          <w:rFonts w:asciiTheme="majorHAnsi" w:eastAsiaTheme="majorEastAsia" w:hAnsiTheme="majorHAnsi" w:cstheme="majorBidi" w:hint="eastAsia"/>
          <w:i/>
          <w:iCs/>
          <w:color w:val="000000" w:themeColor="text1"/>
          <w:sz w:val="26"/>
          <w:szCs w:val="26"/>
        </w:rPr>
        <w:t>亿</w:t>
      </w:r>
      <w:r>
        <w:rPr>
          <w:rFonts w:asciiTheme="majorHAnsi" w:eastAsiaTheme="majorEastAsia" w:hAnsiTheme="majorHAnsi" w:cstheme="majorBidi" w:hint="eastAsia"/>
          <w:i/>
          <w:iCs/>
          <w:color w:val="000000" w:themeColor="text1"/>
          <w:sz w:val="26"/>
          <w:szCs w:val="26"/>
        </w:rPr>
        <w:t>TDC,</w:t>
      </w:r>
      <w:r>
        <w:rPr>
          <w:rFonts w:asciiTheme="majorHAnsi" w:eastAsiaTheme="majorEastAsia" w:hAnsiTheme="majorHAnsi" w:cstheme="majorBidi" w:hint="eastAsia"/>
          <w:i/>
          <w:iCs/>
          <w:color w:val="000000" w:themeColor="text1"/>
          <w:sz w:val="26"/>
          <w:szCs w:val="26"/>
        </w:rPr>
        <w:t>为将来共建</w:t>
      </w:r>
      <w:r>
        <w:rPr>
          <w:rFonts w:asciiTheme="majorHAnsi" w:eastAsiaTheme="majorEastAsia" w:hAnsiTheme="majorHAnsi" w:cstheme="majorBidi" w:hint="eastAsia"/>
          <w:i/>
          <w:iCs/>
          <w:color w:val="000000" w:themeColor="text1"/>
          <w:sz w:val="26"/>
          <w:szCs w:val="26"/>
        </w:rPr>
        <w:t>tokendex</w:t>
      </w:r>
      <w:r>
        <w:rPr>
          <w:rFonts w:asciiTheme="majorHAnsi" w:eastAsiaTheme="majorEastAsia" w:hAnsiTheme="majorHAnsi" w:cstheme="majorBidi" w:hint="eastAsia"/>
          <w:i/>
          <w:iCs/>
          <w:color w:val="000000" w:themeColor="text1"/>
          <w:sz w:val="26"/>
          <w:szCs w:val="26"/>
        </w:rPr>
        <w:t>出谋划策</w:t>
      </w:r>
      <w:r w:rsidR="004A7334">
        <w:rPr>
          <w:rFonts w:asciiTheme="majorHAnsi" w:eastAsiaTheme="majorEastAsia" w:hAnsiTheme="majorHAnsi" w:cstheme="majorBidi" w:hint="eastAsia"/>
          <w:i/>
          <w:iCs/>
          <w:color w:val="000000" w:themeColor="text1"/>
          <w:sz w:val="26"/>
          <w:szCs w:val="26"/>
        </w:rPr>
        <w:t>.</w:t>
      </w:r>
    </w:p>
    <w:p w14:paraId="35761EFE" w14:textId="26C1377C" w:rsidR="00354B1C" w:rsidRDefault="00354B1C" w:rsidP="00354B1C">
      <w:pPr>
        <w:rPr>
          <w:rFonts w:asciiTheme="majorHAnsi" w:eastAsiaTheme="majorEastAsia" w:hAnsiTheme="majorHAnsi" w:cstheme="majorBidi" w:hint="eastAsia"/>
          <w:i/>
          <w:iCs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 w:hint="eastAsia"/>
          <w:i/>
          <w:iCs/>
          <w:color w:val="000000" w:themeColor="text1"/>
          <w:sz w:val="26"/>
          <w:szCs w:val="26"/>
        </w:rPr>
        <w:t>tokendexdrop</w:t>
      </w:r>
      <w:r>
        <w:rPr>
          <w:rFonts w:asciiTheme="majorHAnsi" w:eastAsiaTheme="majorEastAsia" w:hAnsiTheme="majorHAnsi" w:cstheme="majorBidi" w:hint="eastAsia"/>
          <w:i/>
          <w:iCs/>
          <w:color w:val="000000" w:themeColor="text1"/>
          <w:sz w:val="26"/>
          <w:szCs w:val="26"/>
        </w:rPr>
        <w:t>是空投账户</w:t>
      </w:r>
      <w:r>
        <w:rPr>
          <w:rFonts w:asciiTheme="majorHAnsi" w:eastAsiaTheme="majorEastAsia" w:hAnsiTheme="majorHAnsi" w:cstheme="majorBidi" w:hint="eastAsia"/>
          <w:i/>
          <w:iCs/>
          <w:color w:val="000000" w:themeColor="text1"/>
          <w:sz w:val="26"/>
          <w:szCs w:val="26"/>
        </w:rPr>
        <w:t>,</w:t>
      </w:r>
      <w:r>
        <w:rPr>
          <w:rFonts w:asciiTheme="majorHAnsi" w:eastAsiaTheme="majorEastAsia" w:hAnsiTheme="majorHAnsi" w:cstheme="majorBidi" w:hint="eastAsia"/>
          <w:i/>
          <w:iCs/>
          <w:color w:val="000000" w:themeColor="text1"/>
          <w:sz w:val="26"/>
          <w:szCs w:val="26"/>
        </w:rPr>
        <w:t>完成三期账户的空投工作。</w:t>
      </w:r>
    </w:p>
    <w:p w14:paraId="423BABE7" w14:textId="77777777" w:rsidR="00354B1C" w:rsidRDefault="00354B1C" w:rsidP="00354B1C">
      <w:pPr>
        <w:rPr>
          <w:rFonts w:asciiTheme="majorHAnsi" w:eastAsiaTheme="majorEastAsia" w:hAnsiTheme="majorHAnsi" w:cstheme="majorBidi" w:hint="eastAsia"/>
          <w:i/>
          <w:iCs/>
          <w:color w:val="000000" w:themeColor="text1"/>
          <w:sz w:val="26"/>
          <w:szCs w:val="26"/>
        </w:rPr>
      </w:pPr>
    </w:p>
    <w:p w14:paraId="54D9A899" w14:textId="71CC29ED" w:rsidR="007A75B4" w:rsidRPr="0013106C" w:rsidRDefault="00354B1C" w:rsidP="0013106C">
      <w:pPr>
        <w:rPr>
          <w:rFonts w:asciiTheme="majorHAnsi" w:eastAsiaTheme="majorEastAsia" w:hAnsiTheme="majorHAnsi" w:cstheme="majorBidi" w:hint="eastAsia"/>
          <w:i/>
          <w:iCs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 w:hint="eastAsia"/>
          <w:i/>
          <w:iCs/>
          <w:color w:val="000000" w:themeColor="text1"/>
          <w:sz w:val="26"/>
          <w:szCs w:val="26"/>
        </w:rPr>
        <w:t>所有账户都将拥有自己的独立工作与使命</w:t>
      </w:r>
      <w:r>
        <w:rPr>
          <w:rFonts w:asciiTheme="majorHAnsi" w:eastAsiaTheme="majorEastAsia" w:hAnsiTheme="majorHAnsi" w:cstheme="majorBidi" w:hint="eastAsia"/>
          <w:i/>
          <w:iCs/>
          <w:color w:val="000000" w:themeColor="text1"/>
          <w:sz w:val="26"/>
          <w:szCs w:val="26"/>
        </w:rPr>
        <w:t>,</w:t>
      </w:r>
      <w:r>
        <w:rPr>
          <w:rFonts w:asciiTheme="majorHAnsi" w:eastAsiaTheme="majorEastAsia" w:hAnsiTheme="majorHAnsi" w:cstheme="majorBidi" w:hint="eastAsia"/>
          <w:i/>
          <w:iCs/>
          <w:color w:val="000000" w:themeColor="text1"/>
          <w:sz w:val="26"/>
          <w:szCs w:val="26"/>
        </w:rPr>
        <w:t>避免都集中在一处造成混乱。</w:t>
      </w:r>
    </w:p>
    <w:p w14:paraId="3D25D5B7" w14:textId="77777777" w:rsidR="007A75B4" w:rsidRDefault="007A75B4" w:rsidP="007A75B4">
      <w:pPr>
        <w:spacing w:line="251" w:lineRule="exact"/>
        <w:rPr>
          <w:rFonts w:eastAsia="Times New Roman"/>
        </w:rPr>
      </w:pPr>
    </w:p>
    <w:p w14:paraId="6F84A90A" w14:textId="451D6CC0" w:rsidR="007A75B4" w:rsidRDefault="00AB563D" w:rsidP="007A75B4">
      <w:pPr>
        <w:spacing w:line="548" w:lineRule="exact"/>
        <w:ind w:left="300"/>
        <w:rPr>
          <w:rFonts w:ascii="SimSun" w:eastAsia="SimSun" w:hAnsi="SimSun"/>
          <w:color w:val="3880F0"/>
          <w:sz w:val="48"/>
        </w:rPr>
      </w:pPr>
      <w:r>
        <w:rPr>
          <w:rFonts w:ascii="SimSun" w:eastAsia="SimSun" w:hAnsi="SimSun" w:hint="eastAsia"/>
          <w:color w:val="3880F0"/>
          <w:sz w:val="48"/>
        </w:rPr>
        <w:t>通证</w:t>
      </w:r>
    </w:p>
    <w:p w14:paraId="4F55E37C" w14:textId="77777777" w:rsidR="007A75B4" w:rsidRDefault="007A75B4" w:rsidP="007A75B4">
      <w:pPr>
        <w:spacing w:line="20" w:lineRule="exact"/>
        <w:rPr>
          <w:rFonts w:eastAsia="Times New Roman"/>
        </w:rPr>
      </w:pPr>
      <w:r>
        <w:rPr>
          <w:rFonts w:ascii="SimSun" w:eastAsia="SimSun" w:hAnsi="SimSun"/>
          <w:noProof/>
          <w:color w:val="3880F0"/>
          <w:sz w:val="48"/>
        </w:rPr>
        <w:drawing>
          <wp:anchor distT="0" distB="0" distL="114300" distR="114300" simplePos="0" relativeHeight="251745280" behindDoc="1" locked="0" layoutInCell="1" allowOverlap="1" wp14:anchorId="76F8FE79" wp14:editId="49474E75">
            <wp:simplePos x="0" y="0"/>
            <wp:positionH relativeFrom="column">
              <wp:posOffset>-6985</wp:posOffset>
            </wp:positionH>
            <wp:positionV relativeFrom="paragraph">
              <wp:posOffset>-297180</wp:posOffset>
            </wp:positionV>
            <wp:extent cx="63500" cy="533400"/>
            <wp:effectExtent l="0" t="0" r="0" b="0"/>
            <wp:wrapNone/>
            <wp:docPr id="193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4F9D1" w14:textId="77777777" w:rsidR="007A75B4" w:rsidRDefault="007A75B4" w:rsidP="007A75B4">
      <w:pPr>
        <w:spacing w:line="79" w:lineRule="exact"/>
        <w:rPr>
          <w:rFonts w:eastAsia="Times New Roman"/>
        </w:rPr>
      </w:pPr>
    </w:p>
    <w:p w14:paraId="32F0A4BD" w14:textId="3733AD4F" w:rsidR="007A75B4" w:rsidRDefault="00AB563D" w:rsidP="007A75B4">
      <w:pPr>
        <w:spacing w:line="0" w:lineRule="atLeast"/>
        <w:ind w:left="320"/>
        <w:outlineLvl w:val="0"/>
        <w:rPr>
          <w:rFonts w:ascii="Arial" w:eastAsia="Arial" w:hAnsi="Arial"/>
          <w:b/>
          <w:color w:val="53585F"/>
          <w:sz w:val="28"/>
        </w:rPr>
      </w:pPr>
      <w:r>
        <w:rPr>
          <w:rFonts w:ascii="Arial" w:eastAsia="Arial" w:hAnsi="Arial" w:hint="eastAsia"/>
          <w:b/>
          <w:color w:val="53585F"/>
          <w:sz w:val="28"/>
        </w:rPr>
        <w:t>TOKENDEX TOKEN</w:t>
      </w:r>
    </w:p>
    <w:p w14:paraId="54ECAA05" w14:textId="77777777" w:rsidR="007A75B4" w:rsidRDefault="007A75B4" w:rsidP="007A75B4">
      <w:pPr>
        <w:spacing w:line="200" w:lineRule="exact"/>
        <w:rPr>
          <w:rFonts w:eastAsia="Times New Roman"/>
        </w:rPr>
      </w:pPr>
    </w:p>
    <w:p w14:paraId="164366F9" w14:textId="77777777" w:rsidR="007A75B4" w:rsidRDefault="007A75B4" w:rsidP="007A75B4">
      <w:pPr>
        <w:spacing w:line="323" w:lineRule="exact"/>
        <w:rPr>
          <w:rFonts w:eastAsia="Times New Roman"/>
        </w:rPr>
      </w:pPr>
    </w:p>
    <w:p w14:paraId="32D21A2D" w14:textId="73145B9D" w:rsidR="007A75B4" w:rsidRDefault="003C56B5" w:rsidP="007A75B4">
      <w:pPr>
        <w:spacing w:line="340" w:lineRule="exact"/>
        <w:ind w:left="80"/>
        <w:outlineLvl w:val="0"/>
        <w:rPr>
          <w:rFonts w:ascii="SimSun" w:eastAsia="SimSun" w:hAnsi="SimSun"/>
          <w:color w:val="3880EE"/>
          <w:sz w:val="28"/>
        </w:rPr>
      </w:pPr>
      <w:r>
        <w:rPr>
          <w:rFonts w:ascii="Arial" w:eastAsia="Arial" w:hAnsi="Arial"/>
          <w:b/>
          <w:color w:val="3880EE"/>
          <w:sz w:val="28"/>
        </w:rPr>
        <w:t>1</w:t>
      </w:r>
      <w:r w:rsidR="007A75B4">
        <w:rPr>
          <w:rFonts w:ascii="Arial" w:eastAsia="Arial" w:hAnsi="Arial"/>
          <w:b/>
          <w:color w:val="3880EE"/>
          <w:sz w:val="28"/>
        </w:rPr>
        <w:t xml:space="preserve">.1 </w:t>
      </w:r>
      <w:r w:rsidR="007A75B4">
        <w:rPr>
          <w:rFonts w:ascii="Arial" w:eastAsia="Arial" w:hAnsi="Arial" w:hint="eastAsia"/>
          <w:b/>
          <w:color w:val="3880EE"/>
          <w:sz w:val="28"/>
        </w:rPr>
        <w:t>TDC</w:t>
      </w:r>
      <w:r w:rsidR="007A75B4">
        <w:rPr>
          <w:rFonts w:ascii="SimSun" w:eastAsia="SimSun" w:hAnsi="SimSun"/>
          <w:color w:val="3880EE"/>
          <w:sz w:val="28"/>
        </w:rPr>
        <w:t>通证</w:t>
      </w:r>
    </w:p>
    <w:p w14:paraId="41430145" w14:textId="77777777" w:rsidR="007A75B4" w:rsidRDefault="007A75B4" w:rsidP="007A75B4">
      <w:pPr>
        <w:spacing w:line="389" w:lineRule="exact"/>
        <w:rPr>
          <w:rFonts w:eastAsia="Times New Roman"/>
        </w:rPr>
      </w:pPr>
    </w:p>
    <w:p w14:paraId="42949480" w14:textId="77777777" w:rsidR="007A75B4" w:rsidRDefault="007A75B4" w:rsidP="007A75B4">
      <w:pPr>
        <w:spacing w:line="268" w:lineRule="exact"/>
        <w:ind w:left="20"/>
        <w:outlineLvl w:val="0"/>
        <w:rPr>
          <w:rFonts w:ascii="Arial" w:eastAsia="Arial" w:hAnsi="Arial"/>
          <w:sz w:val="22"/>
        </w:rPr>
      </w:pPr>
      <w:r>
        <w:rPr>
          <w:rFonts w:ascii="Arial" w:eastAsia="Arial" w:hAnsi="Arial" w:hint="eastAsia"/>
          <w:sz w:val="22"/>
        </w:rPr>
        <w:t>TDC</w:t>
      </w:r>
      <w:r>
        <w:rPr>
          <w:rFonts w:ascii="PMingLiU" w:eastAsia="PMingLiU" w:hAnsi="PMingLiU"/>
          <w:sz w:val="22"/>
        </w:rPr>
        <w:t>是</w:t>
      </w:r>
      <w:r>
        <w:rPr>
          <w:rFonts w:ascii="Arial" w:eastAsia="Arial" w:hAnsi="Arial"/>
          <w:sz w:val="22"/>
        </w:rPr>
        <w:t>tokendex</w:t>
      </w:r>
      <w:r>
        <w:rPr>
          <w:rFonts w:ascii="PMingLiU" w:eastAsia="PMingLiU" w:hAnsi="PMingLiU" w:hint="eastAsia"/>
          <w:sz w:val="22"/>
        </w:rPr>
        <w:t>交易所</w:t>
      </w:r>
      <w:r>
        <w:rPr>
          <w:rFonts w:ascii="PMingLiU" w:eastAsia="PMingLiU" w:hAnsi="PMingLiU"/>
          <w:sz w:val="22"/>
        </w:rPr>
        <w:t>生态的通证名称，总量</w:t>
      </w:r>
      <w:r>
        <w:rPr>
          <w:rFonts w:ascii="Arial" w:eastAsia="Arial" w:hAnsi="Arial"/>
          <w:sz w:val="22"/>
        </w:rPr>
        <w:t>1</w:t>
      </w:r>
      <w:r>
        <w:rPr>
          <w:rFonts w:eastAsia="Times New Roman"/>
          <w:sz w:val="22"/>
        </w:rPr>
        <w:t>0</w:t>
      </w:r>
      <w:r>
        <w:rPr>
          <w:rFonts w:ascii="PMingLiU" w:eastAsia="PMingLiU" w:hAnsi="PMingLiU"/>
          <w:sz w:val="22"/>
        </w:rPr>
        <w:t>亿个，永不增发</w:t>
      </w:r>
      <w:r>
        <w:rPr>
          <w:rFonts w:ascii="PMingLiU" w:eastAsia="PMingLiU" w:hAnsi="PMingLiU" w:hint="eastAsia"/>
          <w:sz w:val="22"/>
        </w:rPr>
        <w:t>，每当挖出2亿TDC时，将从市场回购2000万TDC销毁。</w:t>
      </w:r>
    </w:p>
    <w:p w14:paraId="5911C392" w14:textId="77777777" w:rsidR="007A75B4" w:rsidRDefault="007A75B4" w:rsidP="007A75B4">
      <w:pPr>
        <w:spacing w:line="303" w:lineRule="exact"/>
        <w:rPr>
          <w:rFonts w:eastAsia="Times New Roman"/>
        </w:rPr>
      </w:pPr>
      <w:bookmarkStart w:id="2" w:name="page9"/>
      <w:bookmarkEnd w:id="2"/>
    </w:p>
    <w:p w14:paraId="1988A669" w14:textId="21BD6838" w:rsidR="007A75B4" w:rsidRDefault="003C56B5" w:rsidP="007A75B4">
      <w:pPr>
        <w:spacing w:line="340" w:lineRule="exact"/>
        <w:ind w:left="100"/>
        <w:rPr>
          <w:rFonts w:ascii="SimSun" w:eastAsia="SimSun" w:hAnsi="SimSun"/>
          <w:color w:val="3880EE"/>
          <w:sz w:val="28"/>
        </w:rPr>
      </w:pPr>
      <w:r>
        <w:rPr>
          <w:rFonts w:ascii="Arial" w:eastAsia="Arial" w:hAnsi="Arial"/>
          <w:b/>
          <w:color w:val="3880EE"/>
          <w:sz w:val="28"/>
        </w:rPr>
        <w:t>1</w:t>
      </w:r>
      <w:r w:rsidR="007A75B4">
        <w:rPr>
          <w:rFonts w:ascii="Arial" w:eastAsia="Arial" w:hAnsi="Arial"/>
          <w:b/>
          <w:color w:val="3880EE"/>
          <w:sz w:val="28"/>
        </w:rPr>
        <w:t xml:space="preserve">.2 </w:t>
      </w:r>
      <w:r w:rsidR="007A75B4">
        <w:rPr>
          <w:rFonts w:ascii="SimSun" w:eastAsia="SimSun" w:hAnsi="SimSun"/>
          <w:color w:val="3880EE"/>
          <w:sz w:val="28"/>
        </w:rPr>
        <w:t>通证权益</w:t>
      </w:r>
    </w:p>
    <w:p w14:paraId="2A64D2FA" w14:textId="77777777" w:rsidR="007A75B4" w:rsidRDefault="007A75B4" w:rsidP="007A75B4">
      <w:pPr>
        <w:spacing w:line="200" w:lineRule="exact"/>
        <w:rPr>
          <w:rFonts w:eastAsia="Times New Roman"/>
        </w:rPr>
      </w:pPr>
    </w:p>
    <w:p w14:paraId="78FE8993" w14:textId="77777777" w:rsidR="007A75B4" w:rsidRDefault="007A75B4" w:rsidP="007A75B4">
      <w:pPr>
        <w:spacing w:line="263" w:lineRule="exact"/>
        <w:rPr>
          <w:rFonts w:eastAsia="Times New Roman"/>
        </w:rPr>
      </w:pPr>
    </w:p>
    <w:p w14:paraId="57F0B48D" w14:textId="77777777" w:rsidR="007A75B4" w:rsidRDefault="007A75B4" w:rsidP="007A75B4">
      <w:pPr>
        <w:spacing w:line="274" w:lineRule="exact"/>
        <w:ind w:left="420"/>
        <w:rPr>
          <w:rFonts w:ascii="SimSun" w:eastAsia="SimSun" w:hAnsi="SimSun"/>
        </w:rPr>
      </w:pPr>
      <w:r>
        <w:rPr>
          <w:rFonts w:ascii="SimSun" w:eastAsia="SimSun" w:hAnsi="SimSun"/>
        </w:rPr>
        <w:t>分红</w:t>
      </w:r>
    </w:p>
    <w:p w14:paraId="484B71A5" w14:textId="77777777" w:rsidR="007A75B4" w:rsidRDefault="007A75B4" w:rsidP="007A75B4">
      <w:pPr>
        <w:spacing w:line="20" w:lineRule="exact"/>
        <w:rPr>
          <w:rFonts w:eastAsia="Times New Roman"/>
        </w:rPr>
      </w:pPr>
      <w:r>
        <w:rPr>
          <w:rFonts w:ascii="SimSun" w:eastAsia="SimSun" w:hAnsi="SimSun"/>
          <w:noProof/>
        </w:rPr>
        <w:drawing>
          <wp:anchor distT="0" distB="0" distL="114300" distR="114300" simplePos="0" relativeHeight="251746304" behindDoc="1" locked="0" layoutInCell="1" allowOverlap="1" wp14:anchorId="4F99CAED" wp14:editId="5A0AB991">
            <wp:simplePos x="0" y="0"/>
            <wp:positionH relativeFrom="column">
              <wp:posOffset>33020</wp:posOffset>
            </wp:positionH>
            <wp:positionV relativeFrom="paragraph">
              <wp:posOffset>-109855</wp:posOffset>
            </wp:positionV>
            <wp:extent cx="87630" cy="87630"/>
            <wp:effectExtent l="0" t="0" r="0" b="0"/>
            <wp:wrapNone/>
            <wp:docPr id="190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8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539A6A" w14:textId="77777777" w:rsidR="007A75B4" w:rsidRDefault="007A75B4" w:rsidP="007A75B4">
      <w:pPr>
        <w:spacing w:line="200" w:lineRule="exact"/>
        <w:rPr>
          <w:rFonts w:eastAsia="Times New Roman"/>
        </w:rPr>
      </w:pPr>
    </w:p>
    <w:p w14:paraId="4F579552" w14:textId="77777777" w:rsidR="007A75B4" w:rsidRDefault="007A75B4" w:rsidP="007A75B4">
      <w:pPr>
        <w:pStyle w:val="NoSpacing"/>
        <w:ind w:firstLine="420"/>
      </w:pPr>
      <w:r>
        <w:rPr>
          <w:rFonts w:ascii="MS Mincho" w:eastAsia="MS Mincho" w:hAnsi="MS Mincho" w:cs="MS Mincho" w:hint="eastAsia"/>
        </w:rPr>
        <w:t>交易所手</w:t>
      </w:r>
      <w:r>
        <w:rPr>
          <w:rFonts w:ascii="SimSun" w:eastAsia="SimSun" w:hAnsi="SimSun" w:cs="SimSun"/>
        </w:rPr>
        <w:t>续费</w:t>
      </w:r>
      <w:r>
        <w:rPr>
          <w:rFonts w:ascii="MS Mincho" w:eastAsia="MS Mincho" w:hAnsi="MS Mincho" w:cs="MS Mincho" w:hint="eastAsia"/>
        </w:rPr>
        <w:t>的70%都将</w:t>
      </w:r>
      <w:r>
        <w:rPr>
          <w:rFonts w:ascii="SimSun" w:eastAsia="SimSun" w:hAnsi="SimSun" w:cs="SimSun"/>
        </w:rPr>
        <w:t>进</w:t>
      </w:r>
      <w:r>
        <w:rPr>
          <w:rFonts w:ascii="MS Mincho" w:eastAsia="MS Mincho" w:hAnsi="MS Mincho" w:cs="MS Mincho" w:hint="eastAsia"/>
        </w:rPr>
        <w:t>入分</w:t>
      </w:r>
      <w:r>
        <w:rPr>
          <w:rFonts w:ascii="SimSun" w:eastAsia="SimSun" w:hAnsi="SimSun" w:cs="SimSun"/>
        </w:rPr>
        <w:t>红</w:t>
      </w:r>
      <w:r>
        <w:rPr>
          <w:rFonts w:ascii="MS Mincho" w:eastAsia="MS Mincho" w:hAnsi="MS Mincho" w:cs="MS Mincho" w:hint="eastAsia"/>
        </w:rPr>
        <w:t>池,同</w:t>
      </w:r>
      <w:r>
        <w:rPr>
          <w:rFonts w:ascii="SimSun" w:eastAsia="SimSun" w:hAnsi="SimSun" w:cs="SimSun"/>
        </w:rPr>
        <w:t>时</w:t>
      </w:r>
      <w:r>
        <w:rPr>
          <w:rFonts w:ascii="MS Mincho" w:eastAsia="MS Mincho" w:hAnsi="MS Mincho" w:cs="MS Mincho" w:hint="eastAsia"/>
        </w:rPr>
        <w:t>也包括其他可能的收入,用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 w:hint="eastAsia"/>
        </w:rPr>
        <w:t>只有持有TDC并抵押的情况下才能</w:t>
      </w:r>
      <w:r>
        <w:rPr>
          <w:rFonts w:ascii="SimSun" w:eastAsia="SimSun" w:hAnsi="SimSun" w:cs="SimSun"/>
        </w:rPr>
        <w:t>获</w:t>
      </w:r>
      <w:r>
        <w:rPr>
          <w:rFonts w:ascii="MS Mincho" w:eastAsia="MS Mincho" w:hAnsi="MS Mincho" w:cs="MS Mincho" w:hint="eastAsia"/>
        </w:rPr>
        <w:t>得分</w:t>
      </w:r>
      <w:r>
        <w:rPr>
          <w:rFonts w:ascii="SimSun" w:eastAsia="SimSun" w:hAnsi="SimSun" w:cs="SimSun"/>
        </w:rPr>
        <w:t>红</w:t>
      </w:r>
    </w:p>
    <w:p w14:paraId="6E084932" w14:textId="77777777" w:rsidR="007A75B4" w:rsidRDefault="007A75B4" w:rsidP="007A75B4">
      <w:pPr>
        <w:spacing w:line="227" w:lineRule="exact"/>
        <w:rPr>
          <w:rFonts w:eastAsia="Times New Roman"/>
        </w:rPr>
      </w:pPr>
    </w:p>
    <w:p w14:paraId="4EECFE45" w14:textId="77777777" w:rsidR="007A75B4" w:rsidRDefault="007A75B4" w:rsidP="007A75B4">
      <w:pPr>
        <w:spacing w:line="227" w:lineRule="exact"/>
        <w:rPr>
          <w:rFonts w:eastAsia="Times New Roman"/>
        </w:rPr>
      </w:pPr>
    </w:p>
    <w:p w14:paraId="74E387B0" w14:textId="77777777" w:rsidR="007A75B4" w:rsidRDefault="007A75B4" w:rsidP="007A75B4">
      <w:pPr>
        <w:spacing w:line="274" w:lineRule="exact"/>
        <w:ind w:left="4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特权</w:t>
      </w:r>
    </w:p>
    <w:p w14:paraId="57D956FC" w14:textId="77777777" w:rsidR="007A75B4" w:rsidRDefault="007A75B4" w:rsidP="007A75B4">
      <w:pPr>
        <w:spacing w:line="20" w:lineRule="exact"/>
        <w:rPr>
          <w:rFonts w:eastAsia="Times New Roman"/>
        </w:rPr>
      </w:pPr>
      <w:r>
        <w:rPr>
          <w:rFonts w:ascii="SimSun" w:eastAsia="SimSun" w:hAnsi="SimSun"/>
          <w:noProof/>
        </w:rPr>
        <w:drawing>
          <wp:anchor distT="0" distB="0" distL="114300" distR="114300" simplePos="0" relativeHeight="251747328" behindDoc="1" locked="0" layoutInCell="1" allowOverlap="1" wp14:anchorId="687DD6DA" wp14:editId="3EA8479B">
            <wp:simplePos x="0" y="0"/>
            <wp:positionH relativeFrom="column">
              <wp:posOffset>33020</wp:posOffset>
            </wp:positionH>
            <wp:positionV relativeFrom="paragraph">
              <wp:posOffset>-111760</wp:posOffset>
            </wp:positionV>
            <wp:extent cx="87630" cy="87630"/>
            <wp:effectExtent l="0" t="0" r="0" b="0"/>
            <wp:wrapNone/>
            <wp:docPr id="188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8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EAD8B0" w14:textId="77777777" w:rsidR="007A75B4" w:rsidRDefault="007A75B4" w:rsidP="007A75B4">
      <w:pPr>
        <w:spacing w:line="392" w:lineRule="exact"/>
        <w:rPr>
          <w:rFonts w:eastAsia="Times New Roman"/>
        </w:rPr>
      </w:pPr>
    </w:p>
    <w:p w14:paraId="1787BB4C" w14:textId="77777777" w:rsidR="007A75B4" w:rsidRDefault="007A75B4" w:rsidP="007A75B4">
      <w:pPr>
        <w:spacing w:line="274" w:lineRule="exact"/>
        <w:ind w:left="4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持有TDC越多并达到某个账户等级时,将享有该等级下的某些特权,包括将不限于手续费减免优惠</w:t>
      </w:r>
    </w:p>
    <w:p w14:paraId="4D29008A" w14:textId="77777777" w:rsidR="007A75B4" w:rsidRDefault="007A75B4" w:rsidP="007A75B4">
      <w:pPr>
        <w:spacing w:line="200" w:lineRule="exact"/>
        <w:rPr>
          <w:rFonts w:eastAsia="Times New Roman"/>
        </w:rPr>
      </w:pPr>
    </w:p>
    <w:p w14:paraId="3906953C" w14:textId="77777777" w:rsidR="007A75B4" w:rsidRDefault="007A75B4" w:rsidP="007A75B4">
      <w:pPr>
        <w:spacing w:line="222" w:lineRule="exact"/>
        <w:rPr>
          <w:rFonts w:eastAsia="Times New Roman"/>
        </w:rPr>
      </w:pPr>
    </w:p>
    <w:p w14:paraId="4C97F63D" w14:textId="77777777" w:rsidR="007A75B4" w:rsidRDefault="007A75B4" w:rsidP="007A75B4">
      <w:pPr>
        <w:spacing w:line="274" w:lineRule="exact"/>
        <w:ind w:left="420"/>
        <w:rPr>
          <w:rFonts w:ascii="SimSun" w:eastAsia="SimSun" w:hAnsi="SimSun"/>
        </w:rPr>
      </w:pPr>
      <w:r>
        <w:rPr>
          <w:rFonts w:ascii="SimSun" w:eastAsia="SimSun" w:hAnsi="SimSun"/>
        </w:rPr>
        <w:t>治理</w:t>
      </w:r>
    </w:p>
    <w:p w14:paraId="7CCE5B06" w14:textId="77777777" w:rsidR="007A75B4" w:rsidRDefault="007A75B4" w:rsidP="007A75B4">
      <w:pPr>
        <w:spacing w:line="20" w:lineRule="exact"/>
        <w:rPr>
          <w:rFonts w:eastAsia="Times New Roman"/>
        </w:rPr>
      </w:pPr>
      <w:r>
        <w:rPr>
          <w:rFonts w:ascii="SimSun" w:eastAsia="SimSun" w:hAnsi="SimSun"/>
          <w:noProof/>
        </w:rPr>
        <w:drawing>
          <wp:anchor distT="0" distB="0" distL="114300" distR="114300" simplePos="0" relativeHeight="251748352" behindDoc="1" locked="0" layoutInCell="1" allowOverlap="1" wp14:anchorId="58CFDA0D" wp14:editId="38ED0F45">
            <wp:simplePos x="0" y="0"/>
            <wp:positionH relativeFrom="column">
              <wp:posOffset>33020</wp:posOffset>
            </wp:positionH>
            <wp:positionV relativeFrom="paragraph">
              <wp:posOffset>-107950</wp:posOffset>
            </wp:positionV>
            <wp:extent cx="87630" cy="87630"/>
            <wp:effectExtent l="0" t="0" r="0" b="0"/>
            <wp:wrapNone/>
            <wp:docPr id="187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8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</w:r>
    </w:p>
    <w:p w14:paraId="1386DF5B" w14:textId="77777777" w:rsidR="007A75B4" w:rsidRDefault="007A75B4" w:rsidP="007A75B4">
      <w:pPr>
        <w:spacing w:line="20" w:lineRule="exact"/>
        <w:rPr>
          <w:rFonts w:eastAsia="Times New Roman"/>
        </w:rPr>
      </w:pPr>
    </w:p>
    <w:p w14:paraId="3833685F" w14:textId="77777777" w:rsidR="007A75B4" w:rsidRPr="00810019" w:rsidRDefault="007A75B4" w:rsidP="007A75B4">
      <w:pPr>
        <w:spacing w:line="20" w:lineRule="exact"/>
        <w:rPr>
          <w:rFonts w:eastAsia="Times New Roman"/>
        </w:rPr>
        <w:sectPr w:rsidR="007A75B4" w:rsidRPr="00810019" w:rsidSect="007A75B4">
          <w:type w:val="continuous"/>
          <w:pgSz w:w="11880" w:h="16800"/>
          <w:pgMar w:top="757" w:right="1000" w:bottom="0" w:left="980" w:header="0" w:footer="0" w:gutter="0"/>
          <w:cols w:space="0" w:equalWidth="0">
            <w:col w:w="9900"/>
          </w:cols>
          <w:docGrid w:linePitch="360"/>
        </w:sectPr>
      </w:pPr>
    </w:p>
    <w:p w14:paraId="2737D4D6" w14:textId="77777777" w:rsidR="007A75B4" w:rsidRDefault="007A75B4" w:rsidP="007A75B4">
      <w:pPr>
        <w:spacing w:line="200" w:lineRule="exact"/>
        <w:rPr>
          <w:rFonts w:eastAsia="Times New Roman"/>
        </w:rPr>
      </w:pPr>
    </w:p>
    <w:p w14:paraId="23ECE4CB" w14:textId="77777777" w:rsidR="007A75B4" w:rsidRDefault="007A75B4" w:rsidP="007A75B4">
      <w:pPr>
        <w:pStyle w:val="NoSpacing"/>
        <w:ind w:left="420"/>
      </w:pPr>
      <w:r>
        <w:rPr>
          <w:rFonts w:ascii="MS Mincho" w:eastAsia="MS Mincho" w:hAnsi="MS Mincho" w:cs="MS Mincho"/>
        </w:rPr>
        <w:t>持有</w:t>
      </w:r>
      <w:r>
        <w:rPr>
          <w:rFonts w:hint="eastAsia"/>
        </w:rPr>
        <w:t>TDC</w:t>
      </w:r>
      <w:r>
        <w:rPr>
          <w:rFonts w:ascii="MS Mincho" w:eastAsia="MS Mincho" w:hAnsi="MS Mincho" w:cs="MS Mincho"/>
        </w:rPr>
        <w:t>将</w:t>
      </w:r>
      <w:r>
        <w:rPr>
          <w:rFonts w:ascii="SimSun" w:eastAsia="SimSun" w:hAnsi="SimSun" w:cs="SimSun"/>
        </w:rPr>
        <w:t>获</w:t>
      </w:r>
      <w:r>
        <w:rPr>
          <w:rFonts w:ascii="MS Mincho" w:eastAsia="MS Mincho" w:hAnsi="MS Mincho" w:cs="MS Mincho" w:hint="eastAsia"/>
        </w:rPr>
        <w:t>得更多的投票</w:t>
      </w:r>
      <w:r>
        <w:rPr>
          <w:rFonts w:ascii="SimSun" w:eastAsia="SimSun" w:hAnsi="SimSun" w:cs="SimSun"/>
        </w:rPr>
        <w:t>权</w:t>
      </w:r>
      <w:r>
        <w:rPr>
          <w:rFonts w:ascii="MS Mincho" w:eastAsia="MS Mincho" w:hAnsi="MS Mincho" w:cs="MS Mincho" w:hint="eastAsia"/>
        </w:rPr>
        <w:t>,将来可参与交易所的治理</w:t>
      </w:r>
      <w:r>
        <w:rPr>
          <w:rFonts w:ascii="SimSun" w:eastAsia="SimSun" w:hAnsi="SimSun" w:cs="SimSun"/>
        </w:rPr>
        <w:t>过</w:t>
      </w:r>
      <w:r>
        <w:rPr>
          <w:rFonts w:ascii="MS Mincho" w:eastAsia="MS Mincho" w:hAnsi="MS Mincho" w:cs="MS Mincho" w:hint="eastAsia"/>
        </w:rPr>
        <w:t>程及决策方向,共同推</w:t>
      </w:r>
      <w:r>
        <w:rPr>
          <w:rFonts w:ascii="SimSun" w:eastAsia="SimSun" w:hAnsi="SimSun" w:cs="SimSun"/>
        </w:rPr>
        <w:t>动</w:t>
      </w:r>
      <w:r>
        <w:rPr>
          <w:rFonts w:ascii="MS Mincho" w:eastAsia="MS Mincho" w:hAnsi="MS Mincho" w:cs="MS Mincho" w:hint="eastAsia"/>
        </w:rPr>
        <w:t>tokendex向前</w:t>
      </w:r>
      <w:r>
        <w:rPr>
          <w:rFonts w:ascii="SimSun" w:eastAsia="SimSun" w:hAnsi="SimSun" w:cs="SimSun"/>
        </w:rPr>
        <w:t>发</w:t>
      </w:r>
      <w:r>
        <w:rPr>
          <w:rFonts w:ascii="MS Mincho" w:eastAsia="MS Mincho" w:hAnsi="MS Mincho" w:cs="MS Mincho" w:hint="eastAsia"/>
        </w:rPr>
        <w:t>展,</w:t>
      </w:r>
      <w:r>
        <w:rPr>
          <w:rFonts w:ascii="SimSun" w:eastAsia="SimSun" w:hAnsi="SimSun" w:cs="SimSun"/>
        </w:rPr>
        <w:t>为</w:t>
      </w:r>
      <w:r>
        <w:rPr>
          <w:rFonts w:ascii="MS Mincho" w:eastAsia="MS Mincho" w:hAnsi="MS Mincho" w:cs="MS Mincho" w:hint="eastAsia"/>
        </w:rPr>
        <w:t>用</w:t>
      </w:r>
      <w:r>
        <w:rPr>
          <w:rFonts w:ascii="SimSun" w:eastAsia="SimSun" w:hAnsi="SimSun" w:cs="SimSun"/>
        </w:rPr>
        <w:t>户带</w:t>
      </w:r>
      <w:r>
        <w:rPr>
          <w:rFonts w:ascii="MS Mincho" w:eastAsia="MS Mincho" w:hAnsi="MS Mincho" w:cs="MS Mincho" w:hint="eastAsia"/>
        </w:rPr>
        <w:t>来更多的收益</w:t>
      </w:r>
    </w:p>
    <w:p w14:paraId="3DDC3450" w14:textId="77777777" w:rsidR="007A75B4" w:rsidRDefault="007A75B4" w:rsidP="007A75B4">
      <w:pPr>
        <w:spacing w:line="200" w:lineRule="exact"/>
        <w:rPr>
          <w:rFonts w:eastAsia="Times New Roman"/>
        </w:rPr>
      </w:pPr>
    </w:p>
    <w:p w14:paraId="43CFB535" w14:textId="77777777" w:rsidR="007A75B4" w:rsidRDefault="007A75B4" w:rsidP="007A75B4">
      <w:pPr>
        <w:spacing w:line="303" w:lineRule="exact"/>
        <w:rPr>
          <w:rFonts w:eastAsia="Times New Roman"/>
        </w:rPr>
      </w:pPr>
    </w:p>
    <w:p w14:paraId="36D1ED11" w14:textId="712650F0" w:rsidR="007A75B4" w:rsidRPr="00AB563D" w:rsidRDefault="003C56B5" w:rsidP="00AB563D">
      <w:pPr>
        <w:spacing w:line="340" w:lineRule="exact"/>
        <w:ind w:left="100"/>
        <w:outlineLvl w:val="0"/>
        <w:rPr>
          <w:rFonts w:ascii="SimSun" w:eastAsia="SimSun" w:hAnsi="SimSun"/>
          <w:color w:val="3880EE"/>
          <w:sz w:val="28"/>
        </w:rPr>
      </w:pPr>
      <w:r>
        <w:rPr>
          <w:rFonts w:ascii="Arial" w:eastAsia="Arial" w:hAnsi="Arial"/>
          <w:b/>
          <w:color w:val="3880EE"/>
          <w:sz w:val="28"/>
        </w:rPr>
        <w:t>1</w:t>
      </w:r>
      <w:r w:rsidR="007A75B4">
        <w:rPr>
          <w:rFonts w:ascii="Arial" w:eastAsia="Arial" w:hAnsi="Arial"/>
          <w:b/>
          <w:color w:val="3880EE"/>
          <w:sz w:val="28"/>
        </w:rPr>
        <w:t xml:space="preserve">.3 </w:t>
      </w:r>
      <w:r w:rsidR="00AB563D">
        <w:rPr>
          <w:rFonts w:ascii="SimSun" w:eastAsia="SimSun" w:hAnsi="SimSun"/>
          <w:color w:val="3880EE"/>
          <w:sz w:val="28"/>
        </w:rPr>
        <w:t>通证</w:t>
      </w:r>
      <w:r w:rsidR="00AB563D">
        <w:rPr>
          <w:rFonts w:ascii="SimSun" w:eastAsia="SimSun" w:hAnsi="SimSun" w:hint="eastAsia"/>
          <w:color w:val="3880EE"/>
          <w:sz w:val="28"/>
        </w:rPr>
        <w:t>分配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086"/>
        <w:gridCol w:w="2540"/>
        <w:gridCol w:w="2385"/>
        <w:gridCol w:w="2879"/>
      </w:tblGrid>
      <w:tr w:rsidR="007A75B4" w14:paraId="288867A0" w14:textId="77777777" w:rsidTr="00BB0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E807533" w14:textId="77777777" w:rsidR="007A75B4" w:rsidRPr="00F6256D" w:rsidRDefault="007A75B4" w:rsidP="00BB0140">
            <w:pPr>
              <w:pStyle w:val="Heading1"/>
              <w:outlineLvl w:val="0"/>
            </w:pPr>
            <w:r>
              <w:rPr>
                <w:rFonts w:hint="eastAsia"/>
              </w:rPr>
              <w:lastRenderedPageBreak/>
              <w:t>分配方案</w:t>
            </w:r>
          </w:p>
        </w:tc>
        <w:tc>
          <w:tcPr>
            <w:tcW w:w="2733" w:type="dxa"/>
          </w:tcPr>
          <w:p w14:paraId="111CFF12" w14:textId="77777777" w:rsidR="007A75B4" w:rsidRDefault="007A75B4" w:rsidP="00BB014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1" w:type="dxa"/>
          </w:tcPr>
          <w:p w14:paraId="20720B57" w14:textId="77777777" w:rsidR="007A75B4" w:rsidRDefault="007A75B4" w:rsidP="00BB0140">
            <w:pPr>
              <w:spacing w:line="267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color w:val="1A1A1A"/>
                <w:sz w:val="22"/>
              </w:rPr>
            </w:pPr>
          </w:p>
        </w:tc>
        <w:tc>
          <w:tcPr>
            <w:tcW w:w="2112" w:type="dxa"/>
          </w:tcPr>
          <w:p w14:paraId="5229CC1D" w14:textId="77777777" w:rsidR="007A75B4" w:rsidRDefault="007A75B4" w:rsidP="00BB0140">
            <w:pPr>
              <w:spacing w:line="267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color w:val="1A1A1A"/>
                <w:sz w:val="22"/>
              </w:rPr>
            </w:pPr>
          </w:p>
        </w:tc>
      </w:tr>
      <w:tr w:rsidR="007A75B4" w14:paraId="70F91759" w14:textId="77777777" w:rsidTr="00BB0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3FC3EF8" w14:textId="77777777" w:rsidR="007A75B4" w:rsidRPr="00F6256D" w:rsidRDefault="007A75B4" w:rsidP="00BB0140">
            <w:pPr>
              <w:pStyle w:val="Heading1"/>
              <w:outlineLvl w:val="0"/>
              <w:rPr>
                <w:rStyle w:val="Emphasis"/>
              </w:rPr>
            </w:pPr>
            <w:r w:rsidRPr="00F6256D">
              <w:rPr>
                <w:rFonts w:hint="eastAsia"/>
              </w:rPr>
              <w:t>第一期空投</w:t>
            </w:r>
            <w:r>
              <w:rPr>
                <w:rFonts w:hint="eastAsia"/>
              </w:rPr>
              <w:t xml:space="preserve"> (2%)</w:t>
            </w:r>
          </w:p>
        </w:tc>
        <w:tc>
          <w:tcPr>
            <w:tcW w:w="2733" w:type="dxa"/>
          </w:tcPr>
          <w:p w14:paraId="4F085B67" w14:textId="77777777" w:rsidR="007A75B4" w:rsidRDefault="007A75B4" w:rsidP="00BB0140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 xml:space="preserve">20,000,000 </w:t>
            </w:r>
            <w:r>
              <w:rPr>
                <w:rFonts w:ascii="PMingLiU" w:eastAsia="PMingLiU" w:hAnsi="PMingLiU"/>
              </w:rPr>
              <w:t xml:space="preserve"> </w:t>
            </w:r>
            <w:r>
              <w:rPr>
                <w:rFonts w:ascii="PMingLiU" w:eastAsia="PMingLiU" w:hAnsi="PMingLiU" w:hint="eastAsia"/>
              </w:rPr>
              <w:t>TDC</w:t>
            </w:r>
            <w:proofErr w:type="gramEnd"/>
          </w:p>
        </w:tc>
        <w:tc>
          <w:tcPr>
            <w:tcW w:w="2651" w:type="dxa"/>
          </w:tcPr>
          <w:p w14:paraId="0EA757D0" w14:textId="77777777" w:rsidR="007A75B4" w:rsidRPr="00F6256D" w:rsidRDefault="007A75B4" w:rsidP="00BB0140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2019-5-20 </w:t>
            </w:r>
            <w:r>
              <w:t>–</w:t>
            </w:r>
            <w:r>
              <w:rPr>
                <w:rFonts w:hint="eastAsia"/>
              </w:rPr>
              <w:t xml:space="preserve"> 2019-6-20</w:t>
            </w:r>
          </w:p>
        </w:tc>
        <w:tc>
          <w:tcPr>
            <w:tcW w:w="2112" w:type="dxa"/>
          </w:tcPr>
          <w:p w14:paraId="44E06E6D" w14:textId="77777777" w:rsidR="007A75B4" w:rsidRDefault="007A75B4" w:rsidP="00BB0140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将根据空投期间交易所所有交易额按比例空投</w:t>
            </w:r>
          </w:p>
        </w:tc>
      </w:tr>
      <w:tr w:rsidR="007A75B4" w14:paraId="29215BB0" w14:textId="77777777" w:rsidTr="00BB0140">
        <w:trPr>
          <w:trHeight w:val="1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F01A3AD" w14:textId="77777777" w:rsidR="007A75B4" w:rsidRPr="00F6256D" w:rsidRDefault="007A75B4" w:rsidP="00BB0140">
            <w:pPr>
              <w:pStyle w:val="Heading1"/>
              <w:outlineLvl w:val="0"/>
            </w:pPr>
            <w:r>
              <w:rPr>
                <w:rFonts w:hint="eastAsia"/>
              </w:rPr>
              <w:t>第二期空投</w:t>
            </w:r>
            <w:r>
              <w:rPr>
                <w:rFonts w:hint="eastAsia"/>
              </w:rPr>
              <w:t>(3%)</w:t>
            </w:r>
          </w:p>
        </w:tc>
        <w:tc>
          <w:tcPr>
            <w:tcW w:w="2733" w:type="dxa"/>
          </w:tcPr>
          <w:p w14:paraId="1CF0DE85" w14:textId="77777777" w:rsidR="007A75B4" w:rsidRDefault="007A75B4" w:rsidP="00BB0140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30,000,000 TDC</w:t>
            </w:r>
          </w:p>
        </w:tc>
        <w:tc>
          <w:tcPr>
            <w:tcW w:w="2651" w:type="dxa"/>
          </w:tcPr>
          <w:p w14:paraId="5F955068" w14:textId="77777777" w:rsidR="007A75B4" w:rsidRDefault="007A75B4" w:rsidP="00BB0140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2019-8-1 </w:t>
            </w:r>
            <w:r>
              <w:t>–</w:t>
            </w:r>
            <w:r>
              <w:rPr>
                <w:rFonts w:hint="eastAsia"/>
              </w:rPr>
              <w:t xml:space="preserve"> 2019-9-1</w:t>
            </w:r>
          </w:p>
        </w:tc>
        <w:tc>
          <w:tcPr>
            <w:tcW w:w="2112" w:type="dxa"/>
          </w:tcPr>
          <w:p w14:paraId="7E3A998B" w14:textId="77777777" w:rsidR="007A75B4" w:rsidRDefault="007A75B4" w:rsidP="00BB0140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将根据空投期间交易所所有交易额按比例空投</w:t>
            </w:r>
          </w:p>
        </w:tc>
      </w:tr>
      <w:tr w:rsidR="007A75B4" w14:paraId="3F6E37FF" w14:textId="77777777" w:rsidTr="00BB0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FC741E1" w14:textId="77777777" w:rsidR="007A75B4" w:rsidRPr="00F6256D" w:rsidRDefault="007A75B4" w:rsidP="00BB0140">
            <w:pPr>
              <w:pStyle w:val="Heading1"/>
              <w:outlineLvl w:val="0"/>
            </w:pPr>
            <w:r>
              <w:rPr>
                <w:rFonts w:hint="eastAsia"/>
              </w:rPr>
              <w:t>第三期空投</w:t>
            </w:r>
            <w:r>
              <w:rPr>
                <w:rFonts w:hint="eastAsia"/>
              </w:rPr>
              <w:t xml:space="preserve"> (5%)</w:t>
            </w:r>
          </w:p>
        </w:tc>
        <w:tc>
          <w:tcPr>
            <w:tcW w:w="2733" w:type="dxa"/>
          </w:tcPr>
          <w:p w14:paraId="1A3757DE" w14:textId="77777777" w:rsidR="007A75B4" w:rsidRDefault="007A75B4" w:rsidP="00BB0140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50,000,000 TDC</w:t>
            </w:r>
          </w:p>
        </w:tc>
        <w:tc>
          <w:tcPr>
            <w:tcW w:w="2651" w:type="dxa"/>
          </w:tcPr>
          <w:p w14:paraId="58328E54" w14:textId="77777777" w:rsidR="007A75B4" w:rsidRDefault="007A75B4" w:rsidP="00BB0140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2019-10-15 </w:t>
            </w:r>
            <w:r>
              <w:t>–</w:t>
            </w:r>
            <w:r>
              <w:rPr>
                <w:rFonts w:hint="eastAsia"/>
              </w:rPr>
              <w:t xml:space="preserve"> 2019-11-15</w:t>
            </w:r>
          </w:p>
        </w:tc>
        <w:tc>
          <w:tcPr>
            <w:tcW w:w="2112" w:type="dxa"/>
          </w:tcPr>
          <w:p w14:paraId="268B0C93" w14:textId="77777777" w:rsidR="007A75B4" w:rsidRDefault="007A75B4" w:rsidP="00BB0140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将根据空投期间交易所所有交易额按比例空投</w:t>
            </w:r>
          </w:p>
        </w:tc>
      </w:tr>
      <w:tr w:rsidR="007A75B4" w14:paraId="21045C40" w14:textId="77777777" w:rsidTr="00BB0140">
        <w:trPr>
          <w:trHeight w:val="1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2670E41" w14:textId="77777777" w:rsidR="007A75B4" w:rsidRDefault="007A75B4" w:rsidP="00BB0140">
            <w:pPr>
              <w:pStyle w:val="Heading1"/>
              <w:outlineLvl w:val="0"/>
            </w:pPr>
            <w:r>
              <w:rPr>
                <w:rFonts w:hint="eastAsia"/>
              </w:rPr>
              <w:t>募资</w:t>
            </w:r>
            <w:r>
              <w:rPr>
                <w:rFonts w:hint="eastAsia"/>
              </w:rPr>
              <w:t xml:space="preserve"> (10%)</w:t>
            </w:r>
          </w:p>
        </w:tc>
        <w:tc>
          <w:tcPr>
            <w:tcW w:w="2733" w:type="dxa"/>
          </w:tcPr>
          <w:p w14:paraId="469A7435" w14:textId="77777777" w:rsidR="007A75B4" w:rsidRDefault="007A75B4" w:rsidP="00BB0140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100,000,000 TDC</w:t>
            </w:r>
          </w:p>
        </w:tc>
        <w:tc>
          <w:tcPr>
            <w:tcW w:w="2651" w:type="dxa"/>
          </w:tcPr>
          <w:p w14:paraId="2E68EF9F" w14:textId="77777777" w:rsidR="007A75B4" w:rsidRPr="0075138B" w:rsidRDefault="007A75B4" w:rsidP="00BB0140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所得收入将作为团队运营及购买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等费用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剩余部分将纳入团队</w:t>
            </w:r>
          </w:p>
        </w:tc>
        <w:tc>
          <w:tcPr>
            <w:tcW w:w="2112" w:type="dxa"/>
          </w:tcPr>
          <w:p w14:paraId="0ABD737E" w14:textId="77777777" w:rsidR="007A75B4" w:rsidRPr="0075138B" w:rsidRDefault="007A75B4" w:rsidP="00BB0140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0.001,0.0012,0.0015</w:t>
            </w:r>
            <w:r>
              <w:rPr>
                <w:rFonts w:hint="eastAsia"/>
              </w:rPr>
              <w:t>三个价格进行募资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总募资</w:t>
            </w:r>
            <w:r>
              <w:rPr>
                <w:rFonts w:hint="eastAsia"/>
              </w:rPr>
              <w:t>11,6000 EOS</w:t>
            </w:r>
          </w:p>
        </w:tc>
      </w:tr>
      <w:tr w:rsidR="007A75B4" w14:paraId="15A45C55" w14:textId="77777777" w:rsidTr="00BB0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F53D4EC" w14:textId="77777777" w:rsidR="007A75B4" w:rsidRDefault="007A75B4" w:rsidP="00BB0140">
            <w:pPr>
              <w:pStyle w:val="Heading1"/>
              <w:outlineLvl w:val="0"/>
            </w:pPr>
            <w:r>
              <w:rPr>
                <w:rFonts w:hint="eastAsia"/>
              </w:rPr>
              <w:t>团队</w:t>
            </w:r>
            <w:r>
              <w:rPr>
                <w:rFonts w:hint="eastAsia"/>
              </w:rPr>
              <w:t xml:space="preserve"> (10%)</w:t>
            </w:r>
          </w:p>
        </w:tc>
        <w:tc>
          <w:tcPr>
            <w:tcW w:w="2733" w:type="dxa"/>
          </w:tcPr>
          <w:p w14:paraId="0E1C3B21" w14:textId="77777777" w:rsidR="007A75B4" w:rsidRDefault="007A75B4" w:rsidP="00BB0140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100,000,000 TDC</w:t>
            </w:r>
          </w:p>
        </w:tc>
        <w:tc>
          <w:tcPr>
            <w:tcW w:w="2651" w:type="dxa"/>
          </w:tcPr>
          <w:p w14:paraId="6C1508D9" w14:textId="2C0DC929" w:rsidR="007A75B4" w:rsidRDefault="007A75B4" w:rsidP="00BB0140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用于激励</w:t>
            </w:r>
            <w:r w:rsidR="00137DEE" w:rsidRPr="00137DEE">
              <w:t>tokendex</w:t>
            </w:r>
            <w:r>
              <w:t>项目团队成员。</w:t>
            </w:r>
          </w:p>
        </w:tc>
        <w:tc>
          <w:tcPr>
            <w:tcW w:w="2112" w:type="dxa"/>
          </w:tcPr>
          <w:p w14:paraId="7E015EF2" w14:textId="77777777" w:rsidR="007A75B4" w:rsidRDefault="007A75B4" w:rsidP="00BB0140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75B4" w14:paraId="6004FB5C" w14:textId="77777777" w:rsidTr="00BB0140">
        <w:trPr>
          <w:trHeight w:val="1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D76EA71" w14:textId="77777777" w:rsidR="007A75B4" w:rsidRDefault="007A75B4" w:rsidP="00BB0140">
            <w:pPr>
              <w:pStyle w:val="Heading1"/>
              <w:outlineLvl w:val="0"/>
            </w:pPr>
            <w:r>
              <w:rPr>
                <w:rFonts w:hint="eastAsia"/>
              </w:rPr>
              <w:t>贡献奖励</w:t>
            </w:r>
            <w:r>
              <w:rPr>
                <w:rFonts w:hint="eastAsia"/>
              </w:rPr>
              <w:t xml:space="preserve">  (10%)</w:t>
            </w:r>
          </w:p>
        </w:tc>
        <w:tc>
          <w:tcPr>
            <w:tcW w:w="2733" w:type="dxa"/>
          </w:tcPr>
          <w:p w14:paraId="360CC86B" w14:textId="77777777" w:rsidR="007A75B4" w:rsidRDefault="007A75B4" w:rsidP="00BB0140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100,000,000 TDC</w:t>
            </w:r>
          </w:p>
        </w:tc>
        <w:tc>
          <w:tcPr>
            <w:tcW w:w="2651" w:type="dxa"/>
          </w:tcPr>
          <w:p w14:paraId="237182C5" w14:textId="77777777" w:rsidR="007A75B4" w:rsidRDefault="007A75B4" w:rsidP="00BB0140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激励团队之外对项目做出贡献的团队或个体</w:t>
            </w:r>
          </w:p>
        </w:tc>
        <w:tc>
          <w:tcPr>
            <w:tcW w:w="2112" w:type="dxa"/>
          </w:tcPr>
          <w:p w14:paraId="54B2877F" w14:textId="4980EFB6" w:rsidR="007A75B4" w:rsidRPr="0075138B" w:rsidRDefault="007A75B4" w:rsidP="00BB0140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为项目提供有价值建议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漏洞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设计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推广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研发等进行奖励</w:t>
            </w:r>
            <w:r>
              <w:rPr>
                <w:rFonts w:hint="eastAsia"/>
              </w:rPr>
              <w:t xml:space="preserve">, </w:t>
            </w:r>
            <w:r w:rsidR="007C6FE8">
              <w:rPr>
                <w:rFonts w:hint="eastAsia"/>
              </w:rPr>
              <w:t>奖励依据价值大小奖励，规则将适时公</w:t>
            </w:r>
            <w:r>
              <w:rPr>
                <w:rFonts w:hint="eastAsia"/>
              </w:rPr>
              <w:t>布</w:t>
            </w:r>
          </w:p>
        </w:tc>
      </w:tr>
      <w:tr w:rsidR="007A75B4" w14:paraId="38911E7D" w14:textId="77777777" w:rsidTr="00BB0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A2BEBAA" w14:textId="77777777" w:rsidR="007A75B4" w:rsidRDefault="007A75B4" w:rsidP="00BB0140">
            <w:pPr>
              <w:pStyle w:val="Heading1"/>
              <w:outlineLvl w:val="0"/>
            </w:pPr>
            <w:r>
              <w:rPr>
                <w:rFonts w:hint="eastAsia"/>
              </w:rPr>
              <w:t>基金会</w:t>
            </w:r>
            <w:r>
              <w:rPr>
                <w:rFonts w:hint="eastAsia"/>
              </w:rPr>
              <w:t xml:space="preserve"> (10%)</w:t>
            </w:r>
          </w:p>
        </w:tc>
        <w:tc>
          <w:tcPr>
            <w:tcW w:w="2733" w:type="dxa"/>
          </w:tcPr>
          <w:p w14:paraId="41FC9A2C" w14:textId="77777777" w:rsidR="007A75B4" w:rsidRDefault="007A75B4" w:rsidP="00BB0140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100,000,000 TDC</w:t>
            </w:r>
          </w:p>
        </w:tc>
        <w:tc>
          <w:tcPr>
            <w:tcW w:w="2651" w:type="dxa"/>
          </w:tcPr>
          <w:p w14:paraId="12B3536B" w14:textId="77777777" w:rsidR="007A75B4" w:rsidRDefault="007A75B4" w:rsidP="00BB0140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用于维护推广等支出费用</w:t>
            </w:r>
          </w:p>
        </w:tc>
        <w:tc>
          <w:tcPr>
            <w:tcW w:w="2112" w:type="dxa"/>
          </w:tcPr>
          <w:p w14:paraId="0493E3A7" w14:textId="77777777" w:rsidR="007A75B4" w:rsidRDefault="007A75B4" w:rsidP="00BB0140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将交易所进入稳定期后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适时逐步进入共建治理阶段</w:t>
            </w:r>
          </w:p>
        </w:tc>
      </w:tr>
      <w:tr w:rsidR="007A75B4" w14:paraId="3C8C8C8E" w14:textId="77777777" w:rsidTr="00BB0140">
        <w:trPr>
          <w:trHeight w:val="1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24B6A51" w14:textId="77777777" w:rsidR="007A75B4" w:rsidRDefault="007A75B4" w:rsidP="00BB0140">
            <w:pPr>
              <w:pStyle w:val="Heading1"/>
              <w:outlineLvl w:val="0"/>
            </w:pPr>
            <w:r>
              <w:rPr>
                <w:rFonts w:hint="eastAsia"/>
              </w:rPr>
              <w:t>挖矿</w:t>
            </w:r>
            <w:r>
              <w:rPr>
                <w:rFonts w:hint="eastAsia"/>
              </w:rPr>
              <w:t xml:space="preserve"> (60%)</w:t>
            </w:r>
          </w:p>
        </w:tc>
        <w:tc>
          <w:tcPr>
            <w:tcW w:w="2733" w:type="dxa"/>
          </w:tcPr>
          <w:p w14:paraId="123A7527" w14:textId="77777777" w:rsidR="007A75B4" w:rsidRDefault="007A75B4" w:rsidP="00BB0140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600,000,000 TDC</w:t>
            </w:r>
          </w:p>
        </w:tc>
        <w:tc>
          <w:tcPr>
            <w:tcW w:w="2651" w:type="dxa"/>
          </w:tcPr>
          <w:p w14:paraId="67AD16D5" w14:textId="77777777" w:rsidR="007A75B4" w:rsidRDefault="007A75B4" w:rsidP="00BB0140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交易挖矿矿池</w:t>
            </w:r>
          </w:p>
        </w:tc>
        <w:tc>
          <w:tcPr>
            <w:tcW w:w="2112" w:type="dxa"/>
          </w:tcPr>
          <w:p w14:paraId="7651D606" w14:textId="77777777" w:rsidR="007A75B4" w:rsidRDefault="007A75B4" w:rsidP="00BB0140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前期将按照交易额</w:t>
            </w:r>
            <w:r>
              <w:rPr>
                <w:rFonts w:hint="eastAsia"/>
              </w:rPr>
              <w:t>1:1</w:t>
            </w:r>
            <w:r>
              <w:rPr>
                <w:rFonts w:hint="eastAsia"/>
              </w:rPr>
              <w:t>的比例挖矿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每减少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亿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挖矿比例降低一半</w:t>
            </w:r>
          </w:p>
        </w:tc>
      </w:tr>
    </w:tbl>
    <w:p w14:paraId="23B3B7D4" w14:textId="77777777" w:rsidR="007A75B4" w:rsidRDefault="007A75B4">
      <w:pPr>
        <w:spacing w:line="200" w:lineRule="exact"/>
        <w:rPr>
          <w:rFonts w:eastAsia="Times New Roman"/>
        </w:rPr>
      </w:pPr>
    </w:p>
    <w:p w14:paraId="508145EB" w14:textId="77777777" w:rsidR="007A19C0" w:rsidRDefault="007A19C0">
      <w:pPr>
        <w:spacing w:line="200" w:lineRule="exact"/>
        <w:rPr>
          <w:rFonts w:eastAsia="Times New Roman"/>
        </w:rPr>
      </w:pPr>
    </w:p>
    <w:p w14:paraId="0A641BEB" w14:textId="77777777" w:rsidR="007A19C0" w:rsidRDefault="007A19C0">
      <w:pPr>
        <w:spacing w:line="200" w:lineRule="exact"/>
        <w:rPr>
          <w:rFonts w:eastAsia="Times New Roman"/>
        </w:rPr>
      </w:pPr>
    </w:p>
    <w:p w14:paraId="3D8FCE27" w14:textId="77777777" w:rsidR="007A19C0" w:rsidRDefault="007A19C0">
      <w:pPr>
        <w:spacing w:line="200" w:lineRule="exact"/>
        <w:rPr>
          <w:rFonts w:eastAsia="Times New Roman"/>
        </w:rPr>
      </w:pPr>
    </w:p>
    <w:p w14:paraId="50E48875" w14:textId="77777777" w:rsidR="007A19C0" w:rsidRDefault="007A19C0">
      <w:pPr>
        <w:spacing w:line="200" w:lineRule="exact"/>
        <w:rPr>
          <w:rFonts w:eastAsia="Times New Roman"/>
        </w:rPr>
      </w:pPr>
    </w:p>
    <w:p w14:paraId="08FD9B52" w14:textId="0533C1E0" w:rsidR="001838DE" w:rsidRDefault="001838DE" w:rsidP="001838DE">
      <w:pPr>
        <w:spacing w:line="548" w:lineRule="exact"/>
        <w:ind w:left="300"/>
        <w:rPr>
          <w:rFonts w:ascii="SimSun" w:eastAsia="SimSun" w:hAnsi="SimSun"/>
          <w:color w:val="3880F0"/>
          <w:sz w:val="48"/>
        </w:rPr>
      </w:pPr>
      <w:r>
        <w:rPr>
          <w:rFonts w:ascii="SimSun" w:eastAsia="SimSun" w:hAnsi="SimSun" w:hint="eastAsia"/>
          <w:color w:val="3880F0"/>
          <w:sz w:val="48"/>
        </w:rPr>
        <w:t>交易手续费</w:t>
      </w:r>
    </w:p>
    <w:p w14:paraId="043C44A0" w14:textId="77777777" w:rsidR="001838DE" w:rsidRDefault="001838DE" w:rsidP="001838DE">
      <w:pPr>
        <w:spacing w:line="20" w:lineRule="exact"/>
        <w:rPr>
          <w:rFonts w:eastAsia="Times New Roman"/>
        </w:rPr>
      </w:pPr>
      <w:r>
        <w:rPr>
          <w:rFonts w:ascii="SimSun" w:eastAsia="SimSun" w:hAnsi="SimSun"/>
          <w:noProof/>
          <w:color w:val="3880F0"/>
          <w:sz w:val="48"/>
        </w:rPr>
        <w:drawing>
          <wp:anchor distT="0" distB="0" distL="114300" distR="114300" simplePos="0" relativeHeight="251740160" behindDoc="1" locked="0" layoutInCell="1" allowOverlap="1" wp14:anchorId="4293E43F" wp14:editId="3EA81EBA">
            <wp:simplePos x="0" y="0"/>
            <wp:positionH relativeFrom="column">
              <wp:posOffset>-9525</wp:posOffset>
            </wp:positionH>
            <wp:positionV relativeFrom="paragraph">
              <wp:posOffset>-299720</wp:posOffset>
            </wp:positionV>
            <wp:extent cx="68580" cy="538480"/>
            <wp:effectExtent l="0" t="0" r="0" b="0"/>
            <wp:wrapNone/>
            <wp:docPr id="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53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216B92" w14:textId="77777777" w:rsidR="001838DE" w:rsidRDefault="001838DE" w:rsidP="001838DE">
      <w:pPr>
        <w:spacing w:line="79" w:lineRule="exact"/>
        <w:rPr>
          <w:rFonts w:eastAsia="Times New Roman"/>
        </w:rPr>
      </w:pPr>
    </w:p>
    <w:p w14:paraId="2AC852DE" w14:textId="621FDB26" w:rsidR="001838DE" w:rsidRDefault="001838DE" w:rsidP="001838DE">
      <w:pPr>
        <w:spacing w:line="0" w:lineRule="atLeast"/>
        <w:ind w:left="320"/>
        <w:outlineLvl w:val="0"/>
        <w:rPr>
          <w:rFonts w:ascii="Arial" w:eastAsia="Arial" w:hAnsi="Arial"/>
          <w:b/>
          <w:color w:val="53585F"/>
          <w:sz w:val="28"/>
        </w:rPr>
      </w:pPr>
      <w:r>
        <w:rPr>
          <w:rFonts w:ascii="Arial" w:eastAsia="Arial" w:hAnsi="Arial"/>
          <w:b/>
          <w:color w:val="53585F"/>
          <w:sz w:val="28"/>
        </w:rPr>
        <w:t>ORDER FEE</w:t>
      </w:r>
      <w:r>
        <w:rPr>
          <w:rFonts w:ascii="Arial" w:eastAsia="Arial" w:hAnsi="Arial"/>
          <w:b/>
          <w:color w:val="53585F"/>
          <w:sz w:val="28"/>
        </w:rPr>
        <w:br/>
      </w:r>
    </w:p>
    <w:p w14:paraId="28D3BF7B" w14:textId="0419ABD7" w:rsidR="001838DE" w:rsidRPr="007E52A5" w:rsidRDefault="001838DE" w:rsidP="007E52A5">
      <w:pPr>
        <w:pStyle w:val="Heading2"/>
        <w:spacing w:line="276" w:lineRule="auto"/>
        <w:rPr>
          <w:rStyle w:val="Emphasis"/>
          <w:color w:val="000000" w:themeColor="text1"/>
        </w:rPr>
      </w:pPr>
      <w:r w:rsidRPr="007E52A5">
        <w:rPr>
          <w:rStyle w:val="Emphasis"/>
          <w:rFonts w:hint="eastAsia"/>
          <w:color w:val="000000" w:themeColor="text1"/>
        </w:rPr>
        <w:t>交易的所有数据将存储在链上</w:t>
      </w:r>
      <w:r w:rsidRPr="007E52A5">
        <w:rPr>
          <w:rStyle w:val="Emphasis"/>
          <w:rFonts w:hint="eastAsia"/>
          <w:color w:val="000000" w:themeColor="text1"/>
        </w:rPr>
        <w:t xml:space="preserve">, </w:t>
      </w:r>
      <w:r w:rsidRPr="007E52A5">
        <w:rPr>
          <w:rStyle w:val="Emphasis"/>
          <w:rFonts w:hint="eastAsia"/>
          <w:color w:val="000000" w:themeColor="text1"/>
        </w:rPr>
        <w:t>合约本身将对内存的需求很大，鉴于现在内存的价格正在缓慢的降低</w:t>
      </w:r>
      <w:r w:rsidRPr="007E52A5">
        <w:rPr>
          <w:rStyle w:val="Emphasis"/>
          <w:rFonts w:hint="eastAsia"/>
          <w:color w:val="000000" w:themeColor="text1"/>
        </w:rPr>
        <w:t xml:space="preserve">, </w:t>
      </w:r>
      <w:r w:rsidRPr="007E52A5">
        <w:rPr>
          <w:rStyle w:val="Emphasis"/>
          <w:rFonts w:hint="eastAsia"/>
          <w:color w:val="000000" w:themeColor="text1"/>
        </w:rPr>
        <w:t>但对于大量交易的产生</w:t>
      </w:r>
      <w:r w:rsidRPr="007E52A5">
        <w:rPr>
          <w:rStyle w:val="Emphasis"/>
          <w:rFonts w:hint="eastAsia"/>
          <w:color w:val="000000" w:themeColor="text1"/>
        </w:rPr>
        <w:t>,</w:t>
      </w:r>
      <w:r w:rsidRPr="007E52A5">
        <w:rPr>
          <w:rStyle w:val="Emphasis"/>
          <w:rFonts w:hint="eastAsia"/>
          <w:color w:val="000000" w:themeColor="text1"/>
        </w:rPr>
        <w:t>所带来的内存存储成本是成倍增加</w:t>
      </w:r>
      <w:r w:rsidRPr="007E52A5">
        <w:rPr>
          <w:rStyle w:val="Emphasis"/>
          <w:rFonts w:hint="eastAsia"/>
          <w:color w:val="000000" w:themeColor="text1"/>
        </w:rPr>
        <w:t>,</w:t>
      </w:r>
    </w:p>
    <w:p w14:paraId="59C20A80" w14:textId="1B36D9B7" w:rsidR="001838DE" w:rsidRPr="007E52A5" w:rsidRDefault="001838DE" w:rsidP="007E52A5">
      <w:pPr>
        <w:pStyle w:val="Heading2"/>
        <w:spacing w:line="276" w:lineRule="auto"/>
        <w:rPr>
          <w:rStyle w:val="Emphasis"/>
          <w:color w:val="000000" w:themeColor="text1"/>
        </w:rPr>
      </w:pPr>
      <w:r w:rsidRPr="007E52A5">
        <w:rPr>
          <w:rStyle w:val="Emphasis"/>
          <w:rFonts w:hint="eastAsia"/>
          <w:color w:val="000000" w:themeColor="text1"/>
        </w:rPr>
        <w:t>依然是不少的成本</w:t>
      </w:r>
      <w:r w:rsidRPr="007E52A5">
        <w:rPr>
          <w:rStyle w:val="Emphasis"/>
          <w:rFonts w:hint="eastAsia"/>
          <w:color w:val="000000" w:themeColor="text1"/>
        </w:rPr>
        <w:t xml:space="preserve">, </w:t>
      </w:r>
      <w:r w:rsidRPr="007E52A5">
        <w:rPr>
          <w:rStyle w:val="Emphasis"/>
          <w:rFonts w:hint="eastAsia"/>
          <w:color w:val="000000" w:themeColor="text1"/>
        </w:rPr>
        <w:t>为分摊这部分成本</w:t>
      </w:r>
      <w:r w:rsidRPr="007E52A5">
        <w:rPr>
          <w:rStyle w:val="Emphasis"/>
          <w:rFonts w:hint="eastAsia"/>
          <w:color w:val="000000" w:themeColor="text1"/>
        </w:rPr>
        <w:t xml:space="preserve">, </w:t>
      </w:r>
      <w:r w:rsidRPr="007E52A5">
        <w:rPr>
          <w:rStyle w:val="Emphasis"/>
          <w:rFonts w:hint="eastAsia"/>
          <w:color w:val="000000" w:themeColor="text1"/>
        </w:rPr>
        <w:t>用户每笔交易最高将收取</w:t>
      </w:r>
      <w:r w:rsidRPr="007E52A5">
        <w:rPr>
          <w:rStyle w:val="Emphasis"/>
          <w:rFonts w:hint="eastAsia"/>
          <w:color w:val="000000" w:themeColor="text1"/>
        </w:rPr>
        <w:t>1</w:t>
      </w:r>
      <w:r w:rsidRPr="007E52A5">
        <w:rPr>
          <w:rStyle w:val="Emphasis"/>
          <w:color w:val="000000" w:themeColor="text1"/>
        </w:rPr>
        <w:t xml:space="preserve"> ‰</w:t>
      </w:r>
      <w:r w:rsidRPr="007E52A5">
        <w:rPr>
          <w:rStyle w:val="Emphasis"/>
          <w:color w:val="000000" w:themeColor="text1"/>
        </w:rPr>
        <w:t>的手续费</w:t>
      </w:r>
      <w:r w:rsidRPr="007E52A5">
        <w:rPr>
          <w:rStyle w:val="Emphasis"/>
          <w:rFonts w:hint="eastAsia"/>
          <w:color w:val="000000" w:themeColor="text1"/>
        </w:rPr>
        <w:t xml:space="preserve">, </w:t>
      </w:r>
      <w:r w:rsidRPr="007E52A5">
        <w:rPr>
          <w:rStyle w:val="Emphasis"/>
          <w:color w:val="000000" w:themeColor="text1"/>
        </w:rPr>
        <w:t>当买方用</w:t>
      </w:r>
      <w:r w:rsidRPr="007E52A5">
        <w:rPr>
          <w:rStyle w:val="Emphasis"/>
          <w:rFonts w:hint="eastAsia"/>
          <w:color w:val="000000" w:themeColor="text1"/>
        </w:rPr>
        <w:t>EOS</w:t>
      </w:r>
      <w:r w:rsidRPr="007E52A5">
        <w:rPr>
          <w:rStyle w:val="Emphasis"/>
          <w:color w:val="000000" w:themeColor="text1"/>
        </w:rPr>
        <w:t>购买</w:t>
      </w:r>
      <w:r w:rsidRPr="007E52A5">
        <w:rPr>
          <w:rStyle w:val="Emphasis"/>
          <w:rFonts w:hint="eastAsia"/>
          <w:color w:val="000000" w:themeColor="text1"/>
        </w:rPr>
        <w:t>TDC,</w:t>
      </w:r>
      <w:r w:rsidRPr="007E52A5">
        <w:rPr>
          <w:rStyle w:val="Emphasis"/>
          <w:color w:val="000000" w:themeColor="text1"/>
        </w:rPr>
        <w:t>等卖方成交时</w:t>
      </w:r>
      <w:r w:rsidRPr="007E52A5">
        <w:rPr>
          <w:rStyle w:val="Emphasis"/>
          <w:rFonts w:hint="eastAsia"/>
          <w:color w:val="000000" w:themeColor="text1"/>
        </w:rPr>
        <w:t>,</w:t>
      </w:r>
      <w:r w:rsidRPr="007E52A5">
        <w:rPr>
          <w:rStyle w:val="Emphasis"/>
          <w:color w:val="000000" w:themeColor="text1"/>
        </w:rPr>
        <w:t>会对买方收取最高</w:t>
      </w:r>
      <w:r w:rsidRPr="007E52A5">
        <w:rPr>
          <w:rStyle w:val="Emphasis"/>
          <w:rFonts w:hint="eastAsia"/>
          <w:color w:val="000000" w:themeColor="text1"/>
        </w:rPr>
        <w:t>0.1%</w:t>
      </w:r>
      <w:r w:rsidRPr="007E52A5">
        <w:rPr>
          <w:rStyle w:val="Emphasis"/>
          <w:color w:val="000000" w:themeColor="text1"/>
        </w:rPr>
        <w:t>的</w:t>
      </w:r>
      <w:r w:rsidRPr="007E52A5">
        <w:rPr>
          <w:rStyle w:val="Emphasis"/>
          <w:rFonts w:hint="eastAsia"/>
          <w:color w:val="000000" w:themeColor="text1"/>
        </w:rPr>
        <w:t>TDC,</w:t>
      </w:r>
      <w:r w:rsidRPr="007E52A5">
        <w:rPr>
          <w:rStyle w:val="Emphasis"/>
          <w:color w:val="000000" w:themeColor="text1"/>
        </w:rPr>
        <w:t>对卖方收取最高</w:t>
      </w:r>
      <w:r w:rsidRPr="007E52A5">
        <w:rPr>
          <w:rStyle w:val="Emphasis"/>
          <w:rFonts w:hint="eastAsia"/>
          <w:color w:val="000000" w:themeColor="text1"/>
        </w:rPr>
        <w:t>0.1%</w:t>
      </w:r>
      <w:r w:rsidRPr="007E52A5">
        <w:rPr>
          <w:rStyle w:val="Emphasis"/>
          <w:color w:val="000000" w:themeColor="text1"/>
        </w:rPr>
        <w:t>的</w:t>
      </w:r>
      <w:r w:rsidRPr="007E52A5">
        <w:rPr>
          <w:rStyle w:val="Emphasis"/>
          <w:rFonts w:hint="eastAsia"/>
          <w:color w:val="000000" w:themeColor="text1"/>
        </w:rPr>
        <w:t>EOS</w:t>
      </w:r>
      <w:r w:rsidRPr="007E52A5">
        <w:rPr>
          <w:rStyle w:val="Emphasis"/>
          <w:color w:val="000000" w:themeColor="text1"/>
        </w:rPr>
        <w:t>作为手续费。</w:t>
      </w:r>
      <w:r w:rsidRPr="007E52A5">
        <w:rPr>
          <w:rStyle w:val="Emphasis"/>
          <w:rFonts w:hint="eastAsia"/>
          <w:color w:val="000000" w:themeColor="text1"/>
        </w:rPr>
        <w:t xml:space="preserve"> </w:t>
      </w:r>
    </w:p>
    <w:p w14:paraId="7C105FC4" w14:textId="282A38F4" w:rsidR="001838DE" w:rsidRPr="007E52A5" w:rsidRDefault="001838DE" w:rsidP="007E52A5">
      <w:pPr>
        <w:pStyle w:val="Heading2"/>
        <w:spacing w:line="276" w:lineRule="auto"/>
        <w:rPr>
          <w:rStyle w:val="Emphasis"/>
          <w:color w:val="000000" w:themeColor="text1"/>
        </w:rPr>
      </w:pPr>
      <w:r w:rsidRPr="007E52A5">
        <w:rPr>
          <w:rStyle w:val="Emphasis"/>
          <w:rFonts w:hint="eastAsia"/>
          <w:color w:val="000000" w:themeColor="text1"/>
        </w:rPr>
        <w:t>为减少账户频繁交易带来的手续费成本</w:t>
      </w:r>
      <w:r w:rsidRPr="007E52A5">
        <w:rPr>
          <w:rStyle w:val="Emphasis"/>
          <w:rFonts w:hint="eastAsia"/>
          <w:color w:val="000000" w:themeColor="text1"/>
        </w:rPr>
        <w:t>,</w:t>
      </w:r>
      <w:r w:rsidRPr="007E52A5">
        <w:rPr>
          <w:rStyle w:val="Emphasis"/>
          <w:rFonts w:hint="eastAsia"/>
          <w:color w:val="000000" w:themeColor="text1"/>
        </w:rPr>
        <w:t>项目针对账户等级增加了手续费优惠方式</w:t>
      </w:r>
      <w:r w:rsidRPr="007E52A5">
        <w:rPr>
          <w:rStyle w:val="Emphasis"/>
          <w:rFonts w:hint="eastAsia"/>
          <w:color w:val="000000" w:themeColor="text1"/>
        </w:rPr>
        <w:t>,</w:t>
      </w:r>
      <w:r w:rsidR="00B80B6A" w:rsidRPr="007E52A5">
        <w:rPr>
          <w:rStyle w:val="Emphasis"/>
          <w:rFonts w:hint="eastAsia"/>
          <w:color w:val="000000" w:themeColor="text1"/>
        </w:rPr>
        <w:t>等级越高手续费越低，最低将完全免费。</w:t>
      </w:r>
    </w:p>
    <w:p w14:paraId="72EA78D3" w14:textId="77777777" w:rsidR="00B80B6A" w:rsidRDefault="00B80B6A" w:rsidP="007E52A5">
      <w:pPr>
        <w:pStyle w:val="Heading2"/>
        <w:rPr>
          <w:rFonts w:ascii="SimSun" w:eastAsia="SimSun" w:hAnsi="SimSun" w:cs="SimSun"/>
          <w:color w:val="222222"/>
          <w:shd w:val="clear" w:color="auto" w:fill="FFFFFF"/>
        </w:rPr>
      </w:pPr>
    </w:p>
    <w:tbl>
      <w:tblPr>
        <w:tblStyle w:val="GridTable4-Accent3"/>
        <w:tblW w:w="9531" w:type="dxa"/>
        <w:tblLook w:val="04A0" w:firstRow="1" w:lastRow="0" w:firstColumn="1" w:lastColumn="0" w:noHBand="0" w:noVBand="1"/>
      </w:tblPr>
      <w:tblGrid>
        <w:gridCol w:w="3177"/>
        <w:gridCol w:w="3177"/>
        <w:gridCol w:w="3177"/>
      </w:tblGrid>
      <w:tr w:rsidR="00A478AF" w14:paraId="2CF350A9" w14:textId="77777777" w:rsidTr="00A478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00EF5A7E" w14:textId="77777777" w:rsidR="00AD274D" w:rsidRDefault="00AD274D">
            <w:pPr>
              <w:spacing w:line="200" w:lineRule="exact"/>
              <w:rPr>
                <w:rFonts w:eastAsia="Times New Roman"/>
              </w:rPr>
            </w:pPr>
          </w:p>
        </w:tc>
        <w:tc>
          <w:tcPr>
            <w:tcW w:w="3177" w:type="dxa"/>
          </w:tcPr>
          <w:p w14:paraId="796F4273" w14:textId="77777777" w:rsidR="00AD274D" w:rsidRDefault="00AD274D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3177" w:type="dxa"/>
          </w:tcPr>
          <w:p w14:paraId="3C553C33" w14:textId="77777777" w:rsidR="00AD274D" w:rsidRDefault="00AD274D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A478AF" w14:paraId="2D668270" w14:textId="77777777" w:rsidTr="00A47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0D6A3EF6" w14:textId="4872A255" w:rsidR="00AD274D" w:rsidRPr="00A478AF" w:rsidRDefault="00A478AF" w:rsidP="00A478AF">
            <w:pPr>
              <w:pStyle w:val="Heading1"/>
              <w:outlineLvl w:val="0"/>
              <w:rPr>
                <w:rFonts w:eastAsia="Times New Roman"/>
              </w:rPr>
            </w:pPr>
            <w:r w:rsidRPr="00A478AF">
              <w:rPr>
                <w:rFonts w:hint="eastAsia"/>
              </w:rPr>
              <w:t>持有</w:t>
            </w:r>
            <w:r w:rsidRPr="00A478AF">
              <w:rPr>
                <w:rFonts w:hint="eastAsia"/>
              </w:rPr>
              <w:t>TDC</w:t>
            </w:r>
            <w:r w:rsidRPr="00A478AF">
              <w:rPr>
                <w:rFonts w:hint="eastAsia"/>
              </w:rPr>
              <w:t>量</w:t>
            </w:r>
          </w:p>
        </w:tc>
        <w:tc>
          <w:tcPr>
            <w:tcW w:w="3177" w:type="dxa"/>
          </w:tcPr>
          <w:p w14:paraId="3FFE157F" w14:textId="3FD47790" w:rsidR="00AD274D" w:rsidRPr="00A478AF" w:rsidRDefault="00A478AF" w:rsidP="00A478AF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</w:rPr>
            </w:pPr>
            <w:r w:rsidRPr="00A478AF">
              <w:rPr>
                <w:b/>
              </w:rPr>
              <w:t>优</w:t>
            </w:r>
            <w:r w:rsidRPr="00A478AF">
              <w:rPr>
                <w:rFonts w:ascii="MS Mincho" w:eastAsia="MS Mincho" w:hAnsi="MS Mincho" w:cs="MS Mincho"/>
                <w:b/>
              </w:rPr>
              <w:t>惠</w:t>
            </w:r>
          </w:p>
        </w:tc>
        <w:tc>
          <w:tcPr>
            <w:tcW w:w="3177" w:type="dxa"/>
          </w:tcPr>
          <w:p w14:paraId="118B7079" w14:textId="4B8FE21F" w:rsidR="00AD274D" w:rsidRDefault="00A478AF" w:rsidP="00A478AF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hint="eastAsia"/>
              </w:rPr>
              <w:t>计算方式</w:t>
            </w:r>
          </w:p>
        </w:tc>
      </w:tr>
      <w:tr w:rsidR="00A478AF" w14:paraId="66FA8E38" w14:textId="77777777" w:rsidTr="00A478AF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7E4856A4" w14:textId="352EE485" w:rsidR="00A478AF" w:rsidRPr="00A478AF" w:rsidRDefault="00A478AF" w:rsidP="00A478AF">
            <w:pPr>
              <w:pStyle w:val="Heading2"/>
              <w:outlineLvl w:val="1"/>
            </w:pPr>
            <w:r>
              <w:rPr>
                <w:rFonts w:hint="eastAsia"/>
              </w:rPr>
              <w:t>&lt;1000</w:t>
            </w:r>
          </w:p>
        </w:tc>
        <w:tc>
          <w:tcPr>
            <w:tcW w:w="3177" w:type="dxa"/>
          </w:tcPr>
          <w:p w14:paraId="3830DFDE" w14:textId="6301848D" w:rsidR="00A478AF" w:rsidRPr="00A478AF" w:rsidRDefault="00A478AF" w:rsidP="00A478A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0%</w:t>
            </w:r>
          </w:p>
        </w:tc>
        <w:tc>
          <w:tcPr>
            <w:tcW w:w="3177" w:type="dxa"/>
          </w:tcPr>
          <w:p w14:paraId="46091F17" w14:textId="341B5780" w:rsidR="00A478AF" w:rsidRDefault="00A478AF" w:rsidP="00A478A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交易额</w:t>
            </w:r>
            <w:r>
              <w:rPr>
                <w:rFonts w:hint="eastAsia"/>
              </w:rPr>
              <w:t>*0.001</w:t>
            </w:r>
          </w:p>
        </w:tc>
      </w:tr>
      <w:tr w:rsidR="00A478AF" w14:paraId="34F5408F" w14:textId="77777777" w:rsidTr="00A47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50A6CA2B" w14:textId="0DE5C6F6" w:rsidR="00AD274D" w:rsidRDefault="00A478AF" w:rsidP="00A478AF">
            <w:pPr>
              <w:pStyle w:val="Heading2"/>
              <w:outlineLvl w:val="1"/>
            </w:pPr>
            <w:r>
              <w:rPr>
                <w:rFonts w:hint="eastAsia"/>
              </w:rPr>
              <w:t>&gt;</w:t>
            </w:r>
            <w:r w:rsidRPr="00A478AF">
              <w:t>1000</w:t>
            </w:r>
          </w:p>
        </w:tc>
        <w:tc>
          <w:tcPr>
            <w:tcW w:w="3177" w:type="dxa"/>
          </w:tcPr>
          <w:p w14:paraId="29A6B867" w14:textId="55221403" w:rsidR="00AD274D" w:rsidRDefault="00A478AF" w:rsidP="00A478AF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10%</w:t>
            </w:r>
          </w:p>
        </w:tc>
        <w:tc>
          <w:tcPr>
            <w:tcW w:w="3177" w:type="dxa"/>
          </w:tcPr>
          <w:p w14:paraId="7BFD06A7" w14:textId="66CB804F" w:rsidR="00AD274D" w:rsidRPr="00A478AF" w:rsidRDefault="00A478AF" w:rsidP="00A478AF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S Mincho" w:eastAsia="MS Mincho" w:hAnsi="MS Mincho" w:cs="MS Mincho"/>
              </w:rPr>
              <w:t>交易</w:t>
            </w:r>
            <w:r>
              <w:rPr>
                <w:rFonts w:ascii="SimSun" w:eastAsia="SimSun" w:hAnsi="SimSun" w:cs="SimSun"/>
              </w:rPr>
              <w:t>额</w:t>
            </w:r>
            <w:r>
              <w:rPr>
                <w:rFonts w:hint="eastAsia"/>
              </w:rPr>
              <w:t>*0.001*0.9</w:t>
            </w:r>
          </w:p>
        </w:tc>
      </w:tr>
      <w:tr w:rsidR="00A478AF" w14:paraId="0579BF9A" w14:textId="77777777" w:rsidTr="00A478AF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3FBA8C96" w14:textId="430E72DB" w:rsidR="00AD274D" w:rsidRDefault="00A478AF" w:rsidP="00A478AF">
            <w:pPr>
              <w:pStyle w:val="Heading2"/>
              <w:outlineLvl w:val="1"/>
            </w:pPr>
            <w:r>
              <w:rPr>
                <w:rFonts w:hint="eastAsia"/>
              </w:rPr>
              <w:t>&gt;5000</w:t>
            </w:r>
          </w:p>
        </w:tc>
        <w:tc>
          <w:tcPr>
            <w:tcW w:w="3177" w:type="dxa"/>
          </w:tcPr>
          <w:p w14:paraId="72B019C6" w14:textId="6920CE88" w:rsidR="00AD274D" w:rsidRDefault="00A478AF" w:rsidP="00A478A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20%</w:t>
            </w:r>
          </w:p>
        </w:tc>
        <w:tc>
          <w:tcPr>
            <w:tcW w:w="3177" w:type="dxa"/>
          </w:tcPr>
          <w:p w14:paraId="68D9C57A" w14:textId="12B90E32" w:rsidR="00AD274D" w:rsidRDefault="00A478AF" w:rsidP="00A478A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交易</w:t>
            </w:r>
            <w:r>
              <w:rPr>
                <w:rFonts w:ascii="SimSun" w:eastAsia="SimSun" w:hAnsi="SimSun" w:cs="SimSun"/>
              </w:rPr>
              <w:t>额</w:t>
            </w:r>
            <w:r>
              <w:rPr>
                <w:rFonts w:hint="eastAsia"/>
              </w:rPr>
              <w:t>*0.001*0.8</w:t>
            </w:r>
          </w:p>
        </w:tc>
      </w:tr>
      <w:tr w:rsidR="00A478AF" w14:paraId="2DB0B993" w14:textId="77777777" w:rsidTr="00A47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2AB8281A" w14:textId="1C590AD6" w:rsidR="00AD274D" w:rsidRDefault="00A478AF" w:rsidP="00A478AF">
            <w:pPr>
              <w:pStyle w:val="Heading2"/>
              <w:outlineLvl w:val="1"/>
            </w:pPr>
            <w:r>
              <w:rPr>
                <w:rFonts w:hint="eastAsia"/>
              </w:rPr>
              <w:t>&gt;</w:t>
            </w:r>
            <w:r w:rsidRPr="00A478AF">
              <w:t>10</w:t>
            </w:r>
            <w:r>
              <w:rPr>
                <w:rFonts w:hint="eastAsia"/>
              </w:rPr>
              <w:t>,</w:t>
            </w:r>
            <w:r w:rsidRPr="00A478AF">
              <w:t>000</w:t>
            </w:r>
          </w:p>
        </w:tc>
        <w:tc>
          <w:tcPr>
            <w:tcW w:w="3177" w:type="dxa"/>
          </w:tcPr>
          <w:p w14:paraId="75E726EA" w14:textId="2AA01C1D" w:rsidR="00AD274D" w:rsidRDefault="00A478AF" w:rsidP="00A478AF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30%</w:t>
            </w:r>
          </w:p>
        </w:tc>
        <w:tc>
          <w:tcPr>
            <w:tcW w:w="3177" w:type="dxa"/>
          </w:tcPr>
          <w:p w14:paraId="3FCCC50F" w14:textId="4ABA3C89" w:rsidR="00AD274D" w:rsidRDefault="00A478AF" w:rsidP="00A478AF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交易</w:t>
            </w:r>
            <w:r>
              <w:rPr>
                <w:rFonts w:ascii="SimSun" w:eastAsia="SimSun" w:hAnsi="SimSun" w:cs="SimSun"/>
              </w:rPr>
              <w:t>额</w:t>
            </w:r>
            <w:r>
              <w:rPr>
                <w:rFonts w:hint="eastAsia"/>
              </w:rPr>
              <w:t>*0.001*0.7</w:t>
            </w:r>
          </w:p>
        </w:tc>
      </w:tr>
      <w:tr w:rsidR="00A478AF" w14:paraId="28819A43" w14:textId="77777777" w:rsidTr="00A478AF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6FCC102B" w14:textId="1F016DF7" w:rsidR="00AD274D" w:rsidRDefault="00A478AF" w:rsidP="00A478AF">
            <w:pPr>
              <w:pStyle w:val="Heading2"/>
              <w:outlineLvl w:val="1"/>
            </w:pPr>
            <w:r>
              <w:rPr>
                <w:rFonts w:hint="eastAsia"/>
              </w:rPr>
              <w:t>&gt;</w:t>
            </w:r>
            <w:r w:rsidRPr="00A478AF">
              <w:t>50</w:t>
            </w:r>
            <w:r>
              <w:rPr>
                <w:rFonts w:hint="eastAsia"/>
              </w:rPr>
              <w:t>,</w:t>
            </w:r>
            <w:r w:rsidRPr="00A478AF">
              <w:t>000</w:t>
            </w:r>
          </w:p>
        </w:tc>
        <w:tc>
          <w:tcPr>
            <w:tcW w:w="3177" w:type="dxa"/>
          </w:tcPr>
          <w:p w14:paraId="029544AD" w14:textId="5B633CCE" w:rsidR="00AD274D" w:rsidRDefault="00A478AF" w:rsidP="00A478A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40%</w:t>
            </w:r>
          </w:p>
        </w:tc>
        <w:tc>
          <w:tcPr>
            <w:tcW w:w="3177" w:type="dxa"/>
          </w:tcPr>
          <w:p w14:paraId="3378487C" w14:textId="15F46EC4" w:rsidR="00AD274D" w:rsidRDefault="00A478AF" w:rsidP="00A478A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交易</w:t>
            </w:r>
            <w:r>
              <w:rPr>
                <w:rFonts w:ascii="SimSun" w:eastAsia="SimSun" w:hAnsi="SimSun" w:cs="SimSun"/>
              </w:rPr>
              <w:t>额</w:t>
            </w:r>
            <w:r>
              <w:rPr>
                <w:rFonts w:hint="eastAsia"/>
              </w:rPr>
              <w:t>*0.001*0.6</w:t>
            </w:r>
          </w:p>
        </w:tc>
      </w:tr>
      <w:tr w:rsidR="00A478AF" w14:paraId="0A7FDCE1" w14:textId="77777777" w:rsidTr="00A47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0F07C553" w14:textId="14E45561" w:rsidR="00AD274D" w:rsidRDefault="00A478AF" w:rsidP="00A478AF">
            <w:pPr>
              <w:pStyle w:val="Heading2"/>
              <w:outlineLvl w:val="1"/>
            </w:pPr>
            <w:r>
              <w:rPr>
                <w:rFonts w:hint="eastAsia"/>
              </w:rPr>
              <w:t>&gt;</w:t>
            </w:r>
            <w:r w:rsidRPr="00A478AF">
              <w:t>100</w:t>
            </w:r>
            <w:r>
              <w:rPr>
                <w:rFonts w:hint="eastAsia"/>
              </w:rPr>
              <w:t>,</w:t>
            </w:r>
            <w:r w:rsidRPr="00A478AF">
              <w:t>000</w:t>
            </w:r>
          </w:p>
        </w:tc>
        <w:tc>
          <w:tcPr>
            <w:tcW w:w="3177" w:type="dxa"/>
          </w:tcPr>
          <w:p w14:paraId="3829B17B" w14:textId="0920947D" w:rsidR="00AD274D" w:rsidRDefault="00A478AF" w:rsidP="00A478AF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50%</w:t>
            </w:r>
          </w:p>
        </w:tc>
        <w:tc>
          <w:tcPr>
            <w:tcW w:w="3177" w:type="dxa"/>
          </w:tcPr>
          <w:p w14:paraId="328A9B98" w14:textId="031FFE7D" w:rsidR="00AD274D" w:rsidRDefault="00A478AF" w:rsidP="00A478AF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交易</w:t>
            </w:r>
            <w:r>
              <w:rPr>
                <w:rFonts w:ascii="SimSun" w:eastAsia="SimSun" w:hAnsi="SimSun" w:cs="SimSun"/>
              </w:rPr>
              <w:t>额</w:t>
            </w:r>
            <w:r>
              <w:rPr>
                <w:rFonts w:hint="eastAsia"/>
              </w:rPr>
              <w:t>*0.001*0.5</w:t>
            </w:r>
          </w:p>
        </w:tc>
      </w:tr>
      <w:tr w:rsidR="00A478AF" w14:paraId="7CE5F57A" w14:textId="77777777" w:rsidTr="00A478AF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6649623A" w14:textId="16AC2A01" w:rsidR="00AD274D" w:rsidRDefault="00A478AF" w:rsidP="00A478AF">
            <w:pPr>
              <w:pStyle w:val="Heading2"/>
              <w:outlineLvl w:val="1"/>
            </w:pPr>
            <w:r>
              <w:rPr>
                <w:rFonts w:hint="eastAsia"/>
              </w:rPr>
              <w:t>&gt;</w:t>
            </w:r>
            <w:r w:rsidRPr="00A478AF">
              <w:t>250</w:t>
            </w:r>
            <w:r>
              <w:rPr>
                <w:rFonts w:hint="eastAsia"/>
              </w:rPr>
              <w:t>,</w:t>
            </w:r>
            <w:r w:rsidRPr="00A478AF">
              <w:t>000</w:t>
            </w:r>
          </w:p>
        </w:tc>
        <w:tc>
          <w:tcPr>
            <w:tcW w:w="3177" w:type="dxa"/>
          </w:tcPr>
          <w:p w14:paraId="284A37A5" w14:textId="41ED373B" w:rsidR="00AD274D" w:rsidRDefault="00A478AF" w:rsidP="00A478A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60%</w:t>
            </w:r>
          </w:p>
        </w:tc>
        <w:tc>
          <w:tcPr>
            <w:tcW w:w="3177" w:type="dxa"/>
          </w:tcPr>
          <w:p w14:paraId="42456FFC" w14:textId="08346B10" w:rsidR="00AD274D" w:rsidRDefault="00A478AF" w:rsidP="00A478A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交易</w:t>
            </w:r>
            <w:r>
              <w:rPr>
                <w:rFonts w:ascii="SimSun" w:eastAsia="SimSun" w:hAnsi="SimSun" w:cs="SimSun"/>
              </w:rPr>
              <w:t>额</w:t>
            </w:r>
            <w:r>
              <w:rPr>
                <w:rFonts w:hint="eastAsia"/>
              </w:rPr>
              <w:t>*0.001*0.4</w:t>
            </w:r>
          </w:p>
        </w:tc>
      </w:tr>
      <w:tr w:rsidR="00A478AF" w14:paraId="0745CFD3" w14:textId="77777777" w:rsidTr="00A47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160E7B9F" w14:textId="65D431F1" w:rsidR="00A478AF" w:rsidRPr="00A478AF" w:rsidRDefault="00A478AF" w:rsidP="00A478AF">
            <w:pPr>
              <w:pStyle w:val="Heading2"/>
              <w:outlineLvl w:val="1"/>
            </w:pPr>
            <w:r>
              <w:rPr>
                <w:rFonts w:hint="eastAsia"/>
              </w:rPr>
              <w:t>&gt;</w:t>
            </w:r>
            <w:r w:rsidRPr="00A478AF">
              <w:t>500</w:t>
            </w:r>
            <w:r>
              <w:rPr>
                <w:rFonts w:hint="eastAsia"/>
              </w:rPr>
              <w:t>,</w:t>
            </w:r>
            <w:r w:rsidRPr="00A478AF">
              <w:t>000</w:t>
            </w:r>
          </w:p>
        </w:tc>
        <w:tc>
          <w:tcPr>
            <w:tcW w:w="3177" w:type="dxa"/>
          </w:tcPr>
          <w:p w14:paraId="44A93D0E" w14:textId="446CB8A3" w:rsidR="00A478AF" w:rsidRDefault="00A478AF" w:rsidP="00A478AF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70%</w:t>
            </w:r>
          </w:p>
        </w:tc>
        <w:tc>
          <w:tcPr>
            <w:tcW w:w="3177" w:type="dxa"/>
          </w:tcPr>
          <w:p w14:paraId="2B982811" w14:textId="20DD405F" w:rsidR="00A478AF" w:rsidRDefault="00A478AF" w:rsidP="00A478AF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交易</w:t>
            </w:r>
            <w:r>
              <w:rPr>
                <w:rFonts w:ascii="SimSun" w:eastAsia="SimSun" w:hAnsi="SimSun" w:cs="SimSun"/>
              </w:rPr>
              <w:t>额</w:t>
            </w:r>
            <w:r>
              <w:rPr>
                <w:rFonts w:hint="eastAsia"/>
              </w:rPr>
              <w:t>*0.001*0.3</w:t>
            </w:r>
          </w:p>
        </w:tc>
      </w:tr>
      <w:tr w:rsidR="00A478AF" w14:paraId="0372B7BA" w14:textId="77777777" w:rsidTr="00A478AF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667C3242" w14:textId="188CD2A1" w:rsidR="00A478AF" w:rsidRPr="00A478AF" w:rsidRDefault="00A478AF" w:rsidP="00A478AF">
            <w:pPr>
              <w:pStyle w:val="Heading2"/>
              <w:outlineLvl w:val="1"/>
            </w:pPr>
            <w:r>
              <w:rPr>
                <w:rFonts w:hint="eastAsia"/>
              </w:rPr>
              <w:t>&gt;</w:t>
            </w:r>
            <w:r w:rsidRPr="00A478AF">
              <w:t>1000</w:t>
            </w:r>
            <w:r>
              <w:rPr>
                <w:rFonts w:hint="eastAsia"/>
              </w:rPr>
              <w:t>,</w:t>
            </w:r>
            <w:r w:rsidRPr="00A478AF">
              <w:t>000</w:t>
            </w:r>
          </w:p>
        </w:tc>
        <w:tc>
          <w:tcPr>
            <w:tcW w:w="3177" w:type="dxa"/>
          </w:tcPr>
          <w:p w14:paraId="45A0EB6A" w14:textId="19F415C4" w:rsidR="00A478AF" w:rsidRDefault="00A478AF" w:rsidP="00A478A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80%</w:t>
            </w:r>
          </w:p>
        </w:tc>
        <w:tc>
          <w:tcPr>
            <w:tcW w:w="3177" w:type="dxa"/>
          </w:tcPr>
          <w:p w14:paraId="49740864" w14:textId="6502836F" w:rsidR="00A478AF" w:rsidRDefault="00A478AF" w:rsidP="00A478A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交易</w:t>
            </w:r>
            <w:r>
              <w:rPr>
                <w:rFonts w:ascii="SimSun" w:eastAsia="SimSun" w:hAnsi="SimSun" w:cs="SimSun"/>
              </w:rPr>
              <w:t>额</w:t>
            </w:r>
            <w:r>
              <w:rPr>
                <w:rFonts w:hint="eastAsia"/>
              </w:rPr>
              <w:t>*0.001*0.2</w:t>
            </w:r>
          </w:p>
        </w:tc>
      </w:tr>
      <w:tr w:rsidR="00A478AF" w14:paraId="4AF967B1" w14:textId="77777777" w:rsidTr="00A47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16E15921" w14:textId="6D79296D" w:rsidR="00A478AF" w:rsidRPr="00A478AF" w:rsidRDefault="00A478AF" w:rsidP="00A478AF">
            <w:pPr>
              <w:pStyle w:val="Heading2"/>
              <w:outlineLvl w:val="1"/>
            </w:pPr>
            <w:r>
              <w:rPr>
                <w:rFonts w:hint="eastAsia"/>
              </w:rPr>
              <w:t>&gt;</w:t>
            </w:r>
            <w:r w:rsidRPr="00A478AF">
              <w:t>1</w:t>
            </w:r>
            <w:r>
              <w:rPr>
                <w:rFonts w:hint="eastAsia"/>
              </w:rPr>
              <w:t>,</w:t>
            </w:r>
            <w:r w:rsidRPr="00A478AF">
              <w:t>500</w:t>
            </w:r>
            <w:r>
              <w:rPr>
                <w:rFonts w:hint="eastAsia"/>
              </w:rPr>
              <w:t>,</w:t>
            </w:r>
            <w:r w:rsidRPr="00A478AF">
              <w:t>000</w:t>
            </w:r>
          </w:p>
        </w:tc>
        <w:tc>
          <w:tcPr>
            <w:tcW w:w="3177" w:type="dxa"/>
          </w:tcPr>
          <w:p w14:paraId="5E250AA6" w14:textId="43F3BDCB" w:rsidR="00A478AF" w:rsidRDefault="00A478AF" w:rsidP="00A478AF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90%</w:t>
            </w:r>
          </w:p>
        </w:tc>
        <w:tc>
          <w:tcPr>
            <w:tcW w:w="3177" w:type="dxa"/>
          </w:tcPr>
          <w:p w14:paraId="4E165CF8" w14:textId="25ED6D5B" w:rsidR="00A478AF" w:rsidRDefault="00A478AF" w:rsidP="00A478AF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交易</w:t>
            </w:r>
            <w:r>
              <w:rPr>
                <w:rFonts w:ascii="SimSun" w:eastAsia="SimSun" w:hAnsi="SimSun" w:cs="SimSun"/>
              </w:rPr>
              <w:t>额</w:t>
            </w:r>
            <w:r>
              <w:rPr>
                <w:rFonts w:hint="eastAsia"/>
              </w:rPr>
              <w:t>*0.001*0.1</w:t>
            </w:r>
          </w:p>
        </w:tc>
      </w:tr>
      <w:tr w:rsidR="00A478AF" w14:paraId="52DD94F3" w14:textId="77777777" w:rsidTr="00A478AF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445C8338" w14:textId="5C372A9D" w:rsidR="00A478AF" w:rsidRPr="00A478AF" w:rsidRDefault="00A478AF" w:rsidP="00A478AF">
            <w:pPr>
              <w:pStyle w:val="Heading2"/>
              <w:outlineLvl w:val="1"/>
            </w:pPr>
            <w:r>
              <w:rPr>
                <w:rFonts w:hint="eastAsia"/>
              </w:rPr>
              <w:t>&gt;</w:t>
            </w:r>
            <w:r w:rsidRPr="00A478AF">
              <w:t>2</w:t>
            </w:r>
            <w:r>
              <w:rPr>
                <w:rFonts w:hint="eastAsia"/>
              </w:rPr>
              <w:t>,</w:t>
            </w:r>
            <w:r w:rsidRPr="00A478AF">
              <w:t>000</w:t>
            </w:r>
            <w:r>
              <w:rPr>
                <w:rFonts w:hint="eastAsia"/>
              </w:rPr>
              <w:t>,</w:t>
            </w:r>
            <w:r w:rsidRPr="00A478AF">
              <w:t>000</w:t>
            </w:r>
          </w:p>
        </w:tc>
        <w:tc>
          <w:tcPr>
            <w:tcW w:w="3177" w:type="dxa"/>
          </w:tcPr>
          <w:p w14:paraId="2C22DC9A" w14:textId="78C4FA6C" w:rsidR="00A478AF" w:rsidRDefault="00A478AF" w:rsidP="00A478A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100%</w:t>
            </w:r>
          </w:p>
        </w:tc>
        <w:tc>
          <w:tcPr>
            <w:tcW w:w="3177" w:type="dxa"/>
          </w:tcPr>
          <w:p w14:paraId="5075D0F1" w14:textId="4E50D41A" w:rsidR="00A478AF" w:rsidRDefault="00A478AF" w:rsidP="00A478A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0</w:t>
            </w:r>
          </w:p>
        </w:tc>
      </w:tr>
    </w:tbl>
    <w:p w14:paraId="0132B882" w14:textId="77777777" w:rsidR="007A19C0" w:rsidRDefault="007A19C0">
      <w:pPr>
        <w:spacing w:line="200" w:lineRule="exact"/>
        <w:rPr>
          <w:rFonts w:eastAsia="Times New Roman"/>
        </w:rPr>
      </w:pPr>
    </w:p>
    <w:p w14:paraId="11DD0FB2" w14:textId="77777777" w:rsidR="007A19C0" w:rsidRDefault="007A19C0">
      <w:pPr>
        <w:spacing w:line="200" w:lineRule="exact"/>
        <w:rPr>
          <w:rFonts w:eastAsia="Times New Roman"/>
        </w:rPr>
      </w:pPr>
    </w:p>
    <w:p w14:paraId="68AFE98B" w14:textId="77777777" w:rsidR="007A19C0" w:rsidRDefault="007A19C0">
      <w:pPr>
        <w:spacing w:line="200" w:lineRule="exact"/>
        <w:rPr>
          <w:rFonts w:eastAsia="Times New Roman"/>
        </w:rPr>
      </w:pPr>
    </w:p>
    <w:p w14:paraId="3F9F6295" w14:textId="77777777" w:rsidR="007A19C0" w:rsidRDefault="007A19C0">
      <w:pPr>
        <w:spacing w:line="200" w:lineRule="exact"/>
        <w:rPr>
          <w:rFonts w:eastAsia="Times New Roman"/>
        </w:rPr>
      </w:pPr>
    </w:p>
    <w:p w14:paraId="70A78A48" w14:textId="57F81DB5" w:rsidR="00B80B6A" w:rsidRDefault="00B80B6A" w:rsidP="00B80B6A">
      <w:pPr>
        <w:spacing w:line="548" w:lineRule="exact"/>
        <w:ind w:left="300"/>
        <w:rPr>
          <w:rFonts w:ascii="SimSun" w:eastAsia="SimSun" w:hAnsi="SimSun"/>
          <w:color w:val="3880F0"/>
          <w:sz w:val="48"/>
        </w:rPr>
      </w:pPr>
      <w:r>
        <w:rPr>
          <w:rFonts w:ascii="SimSun" w:eastAsia="SimSun" w:hAnsi="SimSun" w:hint="eastAsia"/>
          <w:color w:val="3880F0"/>
          <w:sz w:val="48"/>
        </w:rPr>
        <w:t>账户等级</w:t>
      </w:r>
    </w:p>
    <w:p w14:paraId="6670E34A" w14:textId="77777777" w:rsidR="00B80B6A" w:rsidRDefault="00B80B6A" w:rsidP="00B80B6A">
      <w:pPr>
        <w:spacing w:line="20" w:lineRule="exact"/>
        <w:rPr>
          <w:rFonts w:eastAsia="Times New Roman"/>
        </w:rPr>
      </w:pPr>
      <w:r>
        <w:rPr>
          <w:rFonts w:ascii="SimSun" w:eastAsia="SimSun" w:hAnsi="SimSun"/>
          <w:noProof/>
          <w:color w:val="3880F0"/>
          <w:sz w:val="48"/>
        </w:rPr>
        <w:drawing>
          <wp:anchor distT="0" distB="0" distL="114300" distR="114300" simplePos="0" relativeHeight="251742208" behindDoc="1" locked="0" layoutInCell="1" allowOverlap="1" wp14:anchorId="7C58A4A4" wp14:editId="6FB11E90">
            <wp:simplePos x="0" y="0"/>
            <wp:positionH relativeFrom="column">
              <wp:posOffset>-6985</wp:posOffset>
            </wp:positionH>
            <wp:positionV relativeFrom="paragraph">
              <wp:posOffset>-297180</wp:posOffset>
            </wp:positionV>
            <wp:extent cx="63500" cy="533400"/>
            <wp:effectExtent l="0" t="0" r="0" b="0"/>
            <wp:wrapNone/>
            <wp:docPr id="5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CC86E5" w14:textId="77777777" w:rsidR="00B80B6A" w:rsidRDefault="00B80B6A" w:rsidP="00B80B6A">
      <w:pPr>
        <w:spacing w:line="79" w:lineRule="exact"/>
        <w:rPr>
          <w:rFonts w:eastAsia="Times New Roman"/>
        </w:rPr>
      </w:pPr>
    </w:p>
    <w:p w14:paraId="285FC015" w14:textId="43AC1D43" w:rsidR="00B80B6A" w:rsidRDefault="00B80B6A" w:rsidP="00B80B6A">
      <w:pPr>
        <w:spacing w:line="0" w:lineRule="atLeast"/>
        <w:ind w:left="320"/>
        <w:outlineLvl w:val="0"/>
        <w:rPr>
          <w:rFonts w:ascii="Arial" w:eastAsia="Arial" w:hAnsi="Arial"/>
          <w:b/>
          <w:color w:val="53585F"/>
          <w:sz w:val="28"/>
        </w:rPr>
      </w:pPr>
      <w:r>
        <w:rPr>
          <w:rFonts w:ascii="Arial" w:eastAsia="Arial" w:hAnsi="Arial" w:hint="eastAsia"/>
          <w:b/>
          <w:color w:val="53585F"/>
          <w:sz w:val="28"/>
        </w:rPr>
        <w:t>ACCUNT RANK</w:t>
      </w:r>
    </w:p>
    <w:p w14:paraId="6095D1A2" w14:textId="77777777" w:rsidR="007A19C0" w:rsidRDefault="007A19C0">
      <w:pPr>
        <w:spacing w:line="200" w:lineRule="exact"/>
        <w:rPr>
          <w:rFonts w:eastAsia="Times New Roman"/>
        </w:rPr>
      </w:pPr>
    </w:p>
    <w:p w14:paraId="6E981614" w14:textId="77777777" w:rsidR="007A19C0" w:rsidRDefault="007A19C0">
      <w:pPr>
        <w:spacing w:line="200" w:lineRule="exact"/>
        <w:rPr>
          <w:rFonts w:eastAsia="Times New Roman"/>
        </w:rPr>
      </w:pPr>
    </w:p>
    <w:p w14:paraId="5B94027D" w14:textId="77777777" w:rsidR="007A19C0" w:rsidRDefault="007A19C0">
      <w:pPr>
        <w:spacing w:line="200" w:lineRule="exact"/>
        <w:rPr>
          <w:rFonts w:eastAsia="Times New Roman"/>
        </w:rPr>
      </w:pPr>
    </w:p>
    <w:p w14:paraId="59537AF1" w14:textId="77777777" w:rsidR="007A19C0" w:rsidRDefault="007A19C0">
      <w:pPr>
        <w:spacing w:line="0" w:lineRule="atLeast"/>
        <w:rPr>
          <w:rFonts w:ascii="Arial" w:eastAsia="Arial" w:hAnsi="Arial"/>
          <w:color w:val="A8ABAB"/>
          <w:sz w:val="19"/>
        </w:rPr>
        <w:sectPr w:rsidR="007A19C0">
          <w:type w:val="continuous"/>
          <w:pgSz w:w="11880" w:h="16800"/>
          <w:pgMar w:top="757" w:right="1000" w:bottom="0" w:left="980" w:header="0" w:footer="0" w:gutter="0"/>
          <w:cols w:space="0" w:equalWidth="0">
            <w:col w:w="9900"/>
          </w:cols>
          <w:docGrid w:linePitch="360"/>
        </w:sectPr>
      </w:pPr>
    </w:p>
    <w:p w14:paraId="68612A3F" w14:textId="77777777" w:rsidR="007A19C0" w:rsidRDefault="007A19C0">
      <w:pPr>
        <w:spacing w:line="200" w:lineRule="exact"/>
        <w:rPr>
          <w:rFonts w:eastAsia="Times New Roman"/>
        </w:rPr>
      </w:pPr>
      <w:bookmarkStart w:id="3" w:name="page5"/>
      <w:bookmarkEnd w:id="3"/>
    </w:p>
    <w:tbl>
      <w:tblPr>
        <w:tblStyle w:val="GridTable4-Accent3"/>
        <w:tblW w:w="10975" w:type="dxa"/>
        <w:tblLook w:val="04A0" w:firstRow="1" w:lastRow="0" w:firstColumn="1" w:lastColumn="0" w:noHBand="0" w:noVBand="1"/>
      </w:tblPr>
      <w:tblGrid>
        <w:gridCol w:w="975"/>
        <w:gridCol w:w="719"/>
        <w:gridCol w:w="1271"/>
        <w:gridCol w:w="3080"/>
        <w:gridCol w:w="1060"/>
        <w:gridCol w:w="3870"/>
      </w:tblGrid>
      <w:tr w:rsidR="00266E81" w14:paraId="083AE1C2" w14:textId="77777777" w:rsidTr="00266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  <w:gridSpan w:val="2"/>
          </w:tcPr>
          <w:p w14:paraId="7D1AE411" w14:textId="77777777" w:rsidR="00266E81" w:rsidRDefault="00266E81">
            <w:pPr>
              <w:spacing w:line="200" w:lineRule="exact"/>
              <w:rPr>
                <w:rFonts w:eastAsia="Times New Roman"/>
              </w:rPr>
            </w:pPr>
          </w:p>
        </w:tc>
        <w:tc>
          <w:tcPr>
            <w:tcW w:w="1271" w:type="dxa"/>
          </w:tcPr>
          <w:p w14:paraId="0BAC68A0" w14:textId="77777777" w:rsidR="00266E81" w:rsidRDefault="00266E81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3080" w:type="dxa"/>
          </w:tcPr>
          <w:p w14:paraId="72F735E0" w14:textId="77777777" w:rsidR="00266E81" w:rsidRDefault="00266E81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1060" w:type="dxa"/>
          </w:tcPr>
          <w:p w14:paraId="10DAC5B1" w14:textId="77777777" w:rsidR="00266E81" w:rsidRDefault="00266E81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3870" w:type="dxa"/>
          </w:tcPr>
          <w:p w14:paraId="33DEDFC2" w14:textId="77777777" w:rsidR="00266E81" w:rsidRDefault="00266E81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266E81" w14:paraId="4956DB2C" w14:textId="77777777" w:rsidTr="00266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5F37F81" w14:textId="70D82819" w:rsidR="00266E81" w:rsidRPr="00F155C0" w:rsidRDefault="00266E81" w:rsidP="00F155C0">
            <w:pPr>
              <w:pStyle w:val="Heading1"/>
              <w:outlineLvl w:val="0"/>
            </w:pPr>
            <w:r w:rsidRPr="00F155C0">
              <w:rPr>
                <w:rFonts w:hint="eastAsia"/>
              </w:rPr>
              <w:t>级别</w:t>
            </w:r>
          </w:p>
        </w:tc>
        <w:tc>
          <w:tcPr>
            <w:tcW w:w="1990" w:type="dxa"/>
            <w:gridSpan w:val="2"/>
          </w:tcPr>
          <w:p w14:paraId="796F6242" w14:textId="4F386847" w:rsidR="00266E81" w:rsidRPr="00F155C0" w:rsidRDefault="00266E81" w:rsidP="00F155C0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5C0">
              <w:rPr>
                <w:rFonts w:hint="eastAsia"/>
              </w:rPr>
              <w:t>交易额</w:t>
            </w:r>
            <w:r>
              <w:rPr>
                <w:rFonts w:hint="eastAsia"/>
              </w:rPr>
              <w:t>(</w:t>
            </w:r>
            <w:r>
              <w:rPr>
                <w:rFonts w:ascii="MS Mincho" w:eastAsia="MS Mincho" w:hAnsi="MS Mincho" w:cs="MS Mincho" w:hint="eastAsia"/>
              </w:rPr>
              <w:t>EOS</w:t>
            </w:r>
            <w:r>
              <w:rPr>
                <w:rFonts w:hint="eastAsia"/>
              </w:rPr>
              <w:t>)</w:t>
            </w:r>
          </w:p>
        </w:tc>
        <w:tc>
          <w:tcPr>
            <w:tcW w:w="3080" w:type="dxa"/>
          </w:tcPr>
          <w:p w14:paraId="09A3011E" w14:textId="512A7B16" w:rsidR="00266E81" w:rsidRPr="00F155C0" w:rsidRDefault="00266E81" w:rsidP="00F155C0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5C0">
              <w:rPr>
                <w:rFonts w:hint="eastAsia"/>
              </w:rPr>
              <w:t>手续费</w:t>
            </w:r>
          </w:p>
        </w:tc>
        <w:tc>
          <w:tcPr>
            <w:tcW w:w="1060" w:type="dxa"/>
          </w:tcPr>
          <w:p w14:paraId="4D6E90CC" w14:textId="358BB4B1" w:rsidR="00266E81" w:rsidRPr="00F155C0" w:rsidRDefault="00266E81" w:rsidP="00F155C0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5C0">
              <w:rPr>
                <w:rFonts w:hint="eastAsia"/>
              </w:rPr>
              <w:t>挖矿倍数</w:t>
            </w:r>
          </w:p>
        </w:tc>
        <w:tc>
          <w:tcPr>
            <w:tcW w:w="3870" w:type="dxa"/>
          </w:tcPr>
          <w:p w14:paraId="25B5C517" w14:textId="6DCFE48B" w:rsidR="00266E81" w:rsidRDefault="002B4996" w:rsidP="002B4996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升</w:t>
            </w:r>
            <w:r>
              <w:rPr>
                <w:rFonts w:ascii="SimSun" w:eastAsia="SimSun" w:hAnsi="SimSun" w:cs="SimSun"/>
              </w:rPr>
              <w:t>级奖</w:t>
            </w:r>
            <w:r>
              <w:t>励</w:t>
            </w:r>
          </w:p>
        </w:tc>
      </w:tr>
      <w:tr w:rsidR="00266E81" w14:paraId="17AFBAE0" w14:textId="77777777" w:rsidTr="00633500">
        <w:trPr>
          <w:trHeight w:val="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D693B0B" w14:textId="028952FE" w:rsidR="00266E81" w:rsidRDefault="00266E81" w:rsidP="00342BE0">
            <w:pPr>
              <w:pStyle w:val="Heading1"/>
              <w:outlineLvl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990" w:type="dxa"/>
            <w:gridSpan w:val="2"/>
          </w:tcPr>
          <w:p w14:paraId="190ABD63" w14:textId="0CDCB912" w:rsidR="00266E81" w:rsidRDefault="00266E81" w:rsidP="00F155C0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="MS Mincho"/>
              </w:rPr>
            </w:pPr>
            <w:r w:rsidRPr="00F155C0">
              <w:rPr>
                <w:rFonts w:ascii="MS Mincho" w:eastAsia="MS Mincho" w:hAnsi="MS Mincho" w:cs="MS Mincho"/>
              </w:rPr>
              <w:t>500</w:t>
            </w:r>
            <w:r>
              <w:rPr>
                <w:rFonts w:ascii="MS Mincho" w:eastAsia="MS Mincho" w:hAnsi="MS Mincho" w:cs="MS Mincho" w:hint="eastAsia"/>
              </w:rPr>
              <w:t xml:space="preserve"> </w:t>
            </w:r>
          </w:p>
        </w:tc>
        <w:tc>
          <w:tcPr>
            <w:tcW w:w="3080" w:type="dxa"/>
          </w:tcPr>
          <w:p w14:paraId="23DF1110" w14:textId="603E9EA9" w:rsidR="00266E81" w:rsidRDefault="00266E81" w:rsidP="00342BE0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交易</w:t>
            </w:r>
            <w:r>
              <w:rPr>
                <w:rFonts w:ascii="SimSun" w:eastAsia="SimSun" w:hAnsi="SimSun" w:cs="SimSun"/>
              </w:rPr>
              <w:t>额</w:t>
            </w:r>
            <w:r>
              <w:rPr>
                <w:rFonts w:ascii="MS Mincho" w:eastAsia="MS Mincho" w:hAnsi="MS Mincho" w:cs="MS Mincho" w:hint="eastAsia"/>
              </w:rPr>
              <w:t>*0.001*0.9</w:t>
            </w:r>
          </w:p>
        </w:tc>
        <w:tc>
          <w:tcPr>
            <w:tcW w:w="1060" w:type="dxa"/>
          </w:tcPr>
          <w:p w14:paraId="3F9E4FF4" w14:textId="74E58F59" w:rsidR="00266E81" w:rsidRDefault="00266E81" w:rsidP="00342BE0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2</w:t>
            </w:r>
          </w:p>
        </w:tc>
        <w:tc>
          <w:tcPr>
            <w:tcW w:w="3870" w:type="dxa"/>
          </w:tcPr>
          <w:p w14:paraId="376E25DF" w14:textId="14D7F17A" w:rsidR="00266E81" w:rsidRPr="002B4996" w:rsidRDefault="002B4996" w:rsidP="0063350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0.1 EOS</w:t>
            </w:r>
            <w:r>
              <w:br/>
            </w:r>
            <w:r w:rsidRPr="002B4996">
              <w:t>1000</w:t>
            </w:r>
            <w:r>
              <w:rPr>
                <w:rFonts w:hint="eastAsia"/>
              </w:rPr>
              <w:t xml:space="preserve"> TDC</w:t>
            </w:r>
          </w:p>
        </w:tc>
      </w:tr>
      <w:tr w:rsidR="00266E81" w14:paraId="2722F7D7" w14:textId="77777777" w:rsidTr="00633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3A008B5" w14:textId="69418E32" w:rsidR="00266E81" w:rsidRDefault="00266E81" w:rsidP="00342BE0">
            <w:pPr>
              <w:pStyle w:val="Heading1"/>
              <w:outlineLvl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990" w:type="dxa"/>
            <w:gridSpan w:val="2"/>
          </w:tcPr>
          <w:p w14:paraId="7D7AB335" w14:textId="06826B6F" w:rsidR="00266E81" w:rsidRDefault="00D518A7" w:rsidP="00342BE0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20</w:t>
            </w:r>
            <w:r w:rsidR="00266E81" w:rsidRPr="00F155C0">
              <w:rPr>
                <w:rFonts w:ascii="MS Mincho" w:eastAsia="MS Mincho" w:hAnsi="MS Mincho" w:cs="MS Mincho"/>
              </w:rPr>
              <w:t>00</w:t>
            </w:r>
          </w:p>
        </w:tc>
        <w:tc>
          <w:tcPr>
            <w:tcW w:w="3080" w:type="dxa"/>
          </w:tcPr>
          <w:p w14:paraId="3802DAF9" w14:textId="0EE3820B" w:rsidR="00266E81" w:rsidRDefault="00266E81" w:rsidP="00342BE0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交易</w:t>
            </w:r>
            <w:r>
              <w:rPr>
                <w:rFonts w:ascii="SimSun" w:eastAsia="SimSun" w:hAnsi="SimSun" w:cs="SimSun"/>
              </w:rPr>
              <w:t>额</w:t>
            </w:r>
            <w:r>
              <w:rPr>
                <w:rFonts w:ascii="MS Mincho" w:eastAsia="MS Mincho" w:hAnsi="MS Mincho" w:cs="MS Mincho" w:hint="eastAsia"/>
              </w:rPr>
              <w:t>*0.001*0.8</w:t>
            </w:r>
          </w:p>
        </w:tc>
        <w:tc>
          <w:tcPr>
            <w:tcW w:w="1060" w:type="dxa"/>
          </w:tcPr>
          <w:p w14:paraId="609755ED" w14:textId="25B945DD" w:rsidR="00266E81" w:rsidRDefault="00266E81" w:rsidP="00342BE0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2</w:t>
            </w:r>
          </w:p>
        </w:tc>
        <w:tc>
          <w:tcPr>
            <w:tcW w:w="3870" w:type="dxa"/>
          </w:tcPr>
          <w:p w14:paraId="3B57A0C6" w14:textId="77777777" w:rsidR="00266E81" w:rsidRDefault="002B4996" w:rsidP="002B4996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0.5 EOS</w:t>
            </w:r>
          </w:p>
          <w:p w14:paraId="28C84C47" w14:textId="5C570BEC" w:rsidR="002B4996" w:rsidRDefault="002B4996" w:rsidP="002B4996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4996">
              <w:t>5000</w:t>
            </w:r>
            <w:r>
              <w:rPr>
                <w:rFonts w:hint="eastAsia"/>
              </w:rPr>
              <w:t xml:space="preserve"> TDC</w:t>
            </w:r>
          </w:p>
        </w:tc>
      </w:tr>
      <w:tr w:rsidR="00266E81" w14:paraId="16F2FAB9" w14:textId="77777777" w:rsidTr="00633500">
        <w:trPr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5342B00" w14:textId="2BBFA266" w:rsidR="00266E81" w:rsidRDefault="00266E81" w:rsidP="00342BE0">
            <w:pPr>
              <w:pStyle w:val="Heading1"/>
              <w:outlineLvl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990" w:type="dxa"/>
            <w:gridSpan w:val="2"/>
          </w:tcPr>
          <w:p w14:paraId="2D627F82" w14:textId="70971088" w:rsidR="00266E81" w:rsidRDefault="00266E81" w:rsidP="00342BE0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="MS Mincho"/>
              </w:rPr>
            </w:pPr>
            <w:r w:rsidRPr="00F155C0">
              <w:rPr>
                <w:rFonts w:ascii="MS Mincho" w:eastAsia="MS Mincho" w:hAnsi="MS Mincho" w:cs="MS Mincho"/>
              </w:rPr>
              <w:t>5000</w:t>
            </w:r>
          </w:p>
        </w:tc>
        <w:tc>
          <w:tcPr>
            <w:tcW w:w="3080" w:type="dxa"/>
          </w:tcPr>
          <w:p w14:paraId="5D3FF8F3" w14:textId="199E9CB7" w:rsidR="00266E81" w:rsidRDefault="00266E81" w:rsidP="00342BE0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交易</w:t>
            </w:r>
            <w:r>
              <w:rPr>
                <w:rFonts w:ascii="SimSun" w:eastAsia="SimSun" w:hAnsi="SimSun" w:cs="SimSun"/>
              </w:rPr>
              <w:t>额</w:t>
            </w:r>
            <w:r>
              <w:rPr>
                <w:rFonts w:ascii="MS Mincho" w:eastAsia="MS Mincho" w:hAnsi="MS Mincho" w:cs="MS Mincho" w:hint="eastAsia"/>
              </w:rPr>
              <w:t>*0.001*0.7</w:t>
            </w:r>
          </w:p>
        </w:tc>
        <w:tc>
          <w:tcPr>
            <w:tcW w:w="1060" w:type="dxa"/>
          </w:tcPr>
          <w:p w14:paraId="7A3E71D8" w14:textId="4FBA04ED" w:rsidR="00266E81" w:rsidRDefault="00266E81" w:rsidP="00342BE0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2</w:t>
            </w:r>
          </w:p>
        </w:tc>
        <w:tc>
          <w:tcPr>
            <w:tcW w:w="3870" w:type="dxa"/>
          </w:tcPr>
          <w:p w14:paraId="5998D86A" w14:textId="2890ECC6" w:rsidR="002B4996" w:rsidRDefault="002B4996" w:rsidP="002B49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AB563D">
              <w:rPr>
                <w:rFonts w:hint="eastAsia"/>
              </w:rPr>
              <w:t>.5</w:t>
            </w:r>
            <w:r>
              <w:rPr>
                <w:rFonts w:hint="eastAsia"/>
              </w:rPr>
              <w:t xml:space="preserve"> EOS</w:t>
            </w:r>
          </w:p>
          <w:p w14:paraId="48A25711" w14:textId="66D8AF03" w:rsidR="00266E81" w:rsidRDefault="002B4996" w:rsidP="002B49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0</w:t>
            </w:r>
            <w:r w:rsidRPr="002B4996">
              <w:t>000</w:t>
            </w:r>
            <w:r>
              <w:rPr>
                <w:rFonts w:hint="eastAsia"/>
              </w:rPr>
              <w:t xml:space="preserve"> TDC</w:t>
            </w:r>
          </w:p>
        </w:tc>
      </w:tr>
      <w:tr w:rsidR="00266E81" w14:paraId="4AF33826" w14:textId="77777777" w:rsidTr="00633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B39E481" w14:textId="77DA2AF8" w:rsidR="00266E81" w:rsidRDefault="00266E81" w:rsidP="00342BE0">
            <w:pPr>
              <w:pStyle w:val="Heading1"/>
              <w:outlineLvl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990" w:type="dxa"/>
            <w:gridSpan w:val="2"/>
          </w:tcPr>
          <w:p w14:paraId="46FFE15C" w14:textId="796A4E31" w:rsidR="00266E81" w:rsidRDefault="00266E81" w:rsidP="00342BE0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Mincho" w:eastAsia="MS Mincho" w:hAnsi="MS Mincho" w:cs="MS Mincho"/>
              </w:rPr>
            </w:pPr>
            <w:r w:rsidRPr="00F155C0">
              <w:rPr>
                <w:rFonts w:ascii="MS Mincho" w:eastAsia="MS Mincho" w:hAnsi="MS Mincho" w:cs="MS Mincho"/>
              </w:rPr>
              <w:t>10000</w:t>
            </w:r>
          </w:p>
        </w:tc>
        <w:tc>
          <w:tcPr>
            <w:tcW w:w="3080" w:type="dxa"/>
          </w:tcPr>
          <w:p w14:paraId="6EBB7EDB" w14:textId="3B266056" w:rsidR="00266E81" w:rsidRDefault="00266E81" w:rsidP="00342BE0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交易</w:t>
            </w:r>
            <w:r>
              <w:rPr>
                <w:rFonts w:ascii="SimSun" w:eastAsia="SimSun" w:hAnsi="SimSun" w:cs="SimSun"/>
              </w:rPr>
              <w:t>额</w:t>
            </w:r>
            <w:r>
              <w:rPr>
                <w:rFonts w:ascii="MS Mincho" w:eastAsia="MS Mincho" w:hAnsi="MS Mincho" w:cs="MS Mincho" w:hint="eastAsia"/>
              </w:rPr>
              <w:t>*0.001*0.6</w:t>
            </w:r>
          </w:p>
        </w:tc>
        <w:tc>
          <w:tcPr>
            <w:tcW w:w="1060" w:type="dxa"/>
          </w:tcPr>
          <w:p w14:paraId="29FE7EE3" w14:textId="2E5BE98A" w:rsidR="00266E81" w:rsidRDefault="00266E81" w:rsidP="00342BE0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3</w:t>
            </w:r>
          </w:p>
        </w:tc>
        <w:tc>
          <w:tcPr>
            <w:tcW w:w="3870" w:type="dxa"/>
          </w:tcPr>
          <w:p w14:paraId="668A7307" w14:textId="60BC0822" w:rsidR="002B4996" w:rsidRDefault="00AB563D" w:rsidP="002B4996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 w:rsidR="002B4996">
              <w:rPr>
                <w:rFonts w:hint="eastAsia"/>
              </w:rPr>
              <w:t xml:space="preserve"> EOS</w:t>
            </w:r>
          </w:p>
          <w:p w14:paraId="23569086" w14:textId="1B4CD0F3" w:rsidR="00266E81" w:rsidRDefault="002B4996" w:rsidP="002B4996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0</w:t>
            </w:r>
            <w:r w:rsidRPr="002B4996">
              <w:t>000</w:t>
            </w:r>
            <w:r>
              <w:rPr>
                <w:rFonts w:hint="eastAsia"/>
              </w:rPr>
              <w:t xml:space="preserve"> TDC</w:t>
            </w:r>
          </w:p>
        </w:tc>
      </w:tr>
      <w:tr w:rsidR="00266E81" w14:paraId="7A224358" w14:textId="77777777" w:rsidTr="00633500">
        <w:trPr>
          <w:trHeight w:val="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5DDB12C" w14:textId="07AF59DE" w:rsidR="00266E81" w:rsidRDefault="00266E81" w:rsidP="00342BE0">
            <w:pPr>
              <w:pStyle w:val="Heading1"/>
              <w:outlineLvl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990" w:type="dxa"/>
            <w:gridSpan w:val="2"/>
          </w:tcPr>
          <w:p w14:paraId="34E2CBA3" w14:textId="6DAFF416" w:rsidR="00266E81" w:rsidRDefault="00266E81" w:rsidP="00342BE0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="MS Mincho"/>
              </w:rPr>
            </w:pPr>
            <w:r w:rsidRPr="00F155C0">
              <w:rPr>
                <w:rFonts w:ascii="MS Mincho" w:eastAsia="MS Mincho" w:hAnsi="MS Mincho" w:cs="MS Mincho"/>
              </w:rPr>
              <w:t>50000</w:t>
            </w:r>
          </w:p>
        </w:tc>
        <w:tc>
          <w:tcPr>
            <w:tcW w:w="3080" w:type="dxa"/>
          </w:tcPr>
          <w:p w14:paraId="6A33E2D8" w14:textId="30DF89C8" w:rsidR="00266E81" w:rsidRDefault="00266E81" w:rsidP="00342BE0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交易</w:t>
            </w:r>
            <w:r>
              <w:rPr>
                <w:rFonts w:ascii="SimSun" w:eastAsia="SimSun" w:hAnsi="SimSun" w:cs="SimSun"/>
              </w:rPr>
              <w:t>额</w:t>
            </w:r>
            <w:r>
              <w:rPr>
                <w:rFonts w:ascii="MS Mincho" w:eastAsia="MS Mincho" w:hAnsi="MS Mincho" w:cs="MS Mincho" w:hint="eastAsia"/>
              </w:rPr>
              <w:t>*0.001*0.5</w:t>
            </w:r>
          </w:p>
        </w:tc>
        <w:tc>
          <w:tcPr>
            <w:tcW w:w="1060" w:type="dxa"/>
          </w:tcPr>
          <w:p w14:paraId="63926064" w14:textId="51B28529" w:rsidR="00266E81" w:rsidRDefault="00266E81" w:rsidP="00342BE0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3</w:t>
            </w:r>
          </w:p>
        </w:tc>
        <w:tc>
          <w:tcPr>
            <w:tcW w:w="3870" w:type="dxa"/>
          </w:tcPr>
          <w:p w14:paraId="12F5B0CD" w14:textId="1109EA7F" w:rsidR="002B4996" w:rsidRDefault="00AB563D" w:rsidP="002B49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 w:rsidR="002B4996">
              <w:rPr>
                <w:rFonts w:hint="eastAsia"/>
              </w:rPr>
              <w:t xml:space="preserve"> EOS</w:t>
            </w:r>
          </w:p>
          <w:p w14:paraId="0188DA10" w14:textId="3CF03E42" w:rsidR="00266E81" w:rsidRDefault="002B4996" w:rsidP="002B49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rPr>
                <w:rFonts w:hint="eastAsia"/>
              </w:rPr>
              <w:t>0</w:t>
            </w:r>
            <w:r w:rsidRPr="002B4996">
              <w:t>000</w:t>
            </w:r>
            <w:r>
              <w:rPr>
                <w:rFonts w:hint="eastAsia"/>
              </w:rPr>
              <w:t xml:space="preserve"> TDC</w:t>
            </w:r>
          </w:p>
        </w:tc>
      </w:tr>
      <w:tr w:rsidR="00266E81" w14:paraId="422A851B" w14:textId="77777777" w:rsidTr="00633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CAF5B78" w14:textId="6D17512B" w:rsidR="00266E81" w:rsidRDefault="00266E81" w:rsidP="00342BE0">
            <w:pPr>
              <w:pStyle w:val="Heading1"/>
              <w:outlineLvl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990" w:type="dxa"/>
            <w:gridSpan w:val="2"/>
          </w:tcPr>
          <w:p w14:paraId="4E54E40F" w14:textId="0F0BE4BF" w:rsidR="00266E81" w:rsidRDefault="00266E81" w:rsidP="00342BE0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Mincho" w:eastAsia="MS Mincho" w:hAnsi="MS Mincho" w:cs="MS Mincho"/>
              </w:rPr>
            </w:pPr>
            <w:r w:rsidRPr="00F155C0">
              <w:rPr>
                <w:rFonts w:ascii="MS Mincho" w:eastAsia="MS Mincho" w:hAnsi="MS Mincho" w:cs="MS Mincho"/>
              </w:rPr>
              <w:t>100000</w:t>
            </w:r>
          </w:p>
        </w:tc>
        <w:tc>
          <w:tcPr>
            <w:tcW w:w="3080" w:type="dxa"/>
          </w:tcPr>
          <w:p w14:paraId="7592C992" w14:textId="424EADA6" w:rsidR="00266E81" w:rsidRDefault="00266E81" w:rsidP="00342BE0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交易</w:t>
            </w:r>
            <w:r>
              <w:rPr>
                <w:rFonts w:ascii="SimSun" w:eastAsia="SimSun" w:hAnsi="SimSun" w:cs="SimSun"/>
              </w:rPr>
              <w:t>额</w:t>
            </w:r>
            <w:r>
              <w:rPr>
                <w:rFonts w:ascii="MS Mincho" w:eastAsia="MS Mincho" w:hAnsi="MS Mincho" w:cs="MS Mincho" w:hint="eastAsia"/>
              </w:rPr>
              <w:t>*0.001*0.4</w:t>
            </w:r>
          </w:p>
        </w:tc>
        <w:tc>
          <w:tcPr>
            <w:tcW w:w="1060" w:type="dxa"/>
          </w:tcPr>
          <w:p w14:paraId="1B4BD8C2" w14:textId="48AB44DE" w:rsidR="00266E81" w:rsidRDefault="00266E81" w:rsidP="00342BE0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3</w:t>
            </w:r>
          </w:p>
        </w:tc>
        <w:tc>
          <w:tcPr>
            <w:tcW w:w="3870" w:type="dxa"/>
          </w:tcPr>
          <w:p w14:paraId="67913521" w14:textId="6FAFCBEB" w:rsidR="002B4996" w:rsidRDefault="00AB563D" w:rsidP="002B4996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  <w:r w:rsidR="002B4996">
              <w:rPr>
                <w:rFonts w:hint="eastAsia"/>
              </w:rPr>
              <w:t xml:space="preserve"> EOS</w:t>
            </w:r>
          </w:p>
          <w:p w14:paraId="47C7418C" w14:textId="002977BA" w:rsidR="00266E81" w:rsidRDefault="002B4996" w:rsidP="002B4996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>
              <w:rPr>
                <w:rFonts w:hint="eastAsia"/>
              </w:rPr>
              <w:t>0</w:t>
            </w:r>
            <w:r w:rsidRPr="002B4996">
              <w:t>000</w:t>
            </w:r>
            <w:r>
              <w:rPr>
                <w:rFonts w:hint="eastAsia"/>
              </w:rPr>
              <w:t xml:space="preserve"> TDC</w:t>
            </w:r>
          </w:p>
        </w:tc>
      </w:tr>
      <w:tr w:rsidR="00266E81" w14:paraId="36937D39" w14:textId="77777777" w:rsidTr="00633500">
        <w:trPr>
          <w:trHeight w:val="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87EF2EC" w14:textId="3291CF50" w:rsidR="00266E81" w:rsidRDefault="00266E81" w:rsidP="00342BE0">
            <w:pPr>
              <w:pStyle w:val="Heading1"/>
              <w:outlineLvl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990" w:type="dxa"/>
            <w:gridSpan w:val="2"/>
          </w:tcPr>
          <w:p w14:paraId="393A3CFF" w14:textId="5FE959E7" w:rsidR="00266E81" w:rsidRDefault="00266E81" w:rsidP="00342BE0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="MS Mincho"/>
              </w:rPr>
            </w:pPr>
            <w:r w:rsidRPr="00F155C0">
              <w:rPr>
                <w:rFonts w:ascii="MS Mincho" w:eastAsia="MS Mincho" w:hAnsi="MS Mincho" w:cs="MS Mincho"/>
              </w:rPr>
              <w:t>500000</w:t>
            </w:r>
          </w:p>
        </w:tc>
        <w:tc>
          <w:tcPr>
            <w:tcW w:w="3080" w:type="dxa"/>
          </w:tcPr>
          <w:p w14:paraId="439DB425" w14:textId="5D239216" w:rsidR="00266E81" w:rsidRDefault="00266E81" w:rsidP="00342BE0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交易</w:t>
            </w:r>
            <w:r>
              <w:rPr>
                <w:rFonts w:ascii="SimSun" w:eastAsia="SimSun" w:hAnsi="SimSun" w:cs="SimSun"/>
              </w:rPr>
              <w:t>额</w:t>
            </w:r>
            <w:r>
              <w:rPr>
                <w:rFonts w:ascii="MS Mincho" w:eastAsia="MS Mincho" w:hAnsi="MS Mincho" w:cs="MS Mincho" w:hint="eastAsia"/>
              </w:rPr>
              <w:t>*0.001*0.3</w:t>
            </w:r>
          </w:p>
        </w:tc>
        <w:tc>
          <w:tcPr>
            <w:tcW w:w="1060" w:type="dxa"/>
          </w:tcPr>
          <w:p w14:paraId="1414CF94" w14:textId="6D7DE3B8" w:rsidR="00266E81" w:rsidRDefault="00266E81" w:rsidP="00342BE0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4</w:t>
            </w:r>
          </w:p>
        </w:tc>
        <w:tc>
          <w:tcPr>
            <w:tcW w:w="3870" w:type="dxa"/>
          </w:tcPr>
          <w:p w14:paraId="1647D7A0" w14:textId="244D2D72" w:rsidR="002B4996" w:rsidRDefault="00AB563D" w:rsidP="002B49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</w:t>
            </w:r>
            <w:r w:rsidR="002B4996">
              <w:rPr>
                <w:rFonts w:hint="eastAsia"/>
              </w:rPr>
              <w:t xml:space="preserve"> EOS</w:t>
            </w:r>
          </w:p>
          <w:p w14:paraId="7D6C15F6" w14:textId="060FE823" w:rsidR="00266E81" w:rsidRDefault="002B4996" w:rsidP="002B49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rPr>
                <w:rFonts w:hint="eastAsia"/>
              </w:rPr>
              <w:t>0</w:t>
            </w:r>
            <w:r w:rsidRPr="002B4996">
              <w:t>000</w:t>
            </w:r>
            <w:r>
              <w:rPr>
                <w:rFonts w:hint="eastAsia"/>
              </w:rPr>
              <w:t xml:space="preserve"> TDC</w:t>
            </w:r>
          </w:p>
        </w:tc>
      </w:tr>
      <w:tr w:rsidR="00266E81" w14:paraId="74B115CE" w14:textId="77777777" w:rsidTr="00633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2089CFF" w14:textId="1ECB1119" w:rsidR="00266E81" w:rsidRDefault="00266E81" w:rsidP="00342BE0">
            <w:pPr>
              <w:pStyle w:val="Heading1"/>
              <w:outlineLvl w:val="0"/>
            </w:pPr>
            <w:r>
              <w:rPr>
                <w:rFonts w:hint="eastAsia"/>
              </w:rPr>
              <w:t>8</w:t>
            </w:r>
          </w:p>
        </w:tc>
        <w:tc>
          <w:tcPr>
            <w:tcW w:w="1990" w:type="dxa"/>
            <w:gridSpan w:val="2"/>
          </w:tcPr>
          <w:p w14:paraId="5F7BB62E" w14:textId="532280A8" w:rsidR="00266E81" w:rsidRDefault="00266E81" w:rsidP="00342BE0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Mincho" w:eastAsia="MS Mincho" w:hAnsi="MS Mincho" w:cs="MS Mincho"/>
              </w:rPr>
            </w:pPr>
            <w:r w:rsidRPr="00F155C0">
              <w:rPr>
                <w:rFonts w:ascii="MS Mincho" w:eastAsia="MS Mincho" w:hAnsi="MS Mincho" w:cs="MS Mincho"/>
              </w:rPr>
              <w:t>1000000</w:t>
            </w:r>
          </w:p>
        </w:tc>
        <w:tc>
          <w:tcPr>
            <w:tcW w:w="3080" w:type="dxa"/>
          </w:tcPr>
          <w:p w14:paraId="7A0CDBD8" w14:textId="0C7653DE" w:rsidR="00266E81" w:rsidRDefault="00266E81" w:rsidP="00342BE0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交易</w:t>
            </w:r>
            <w:r>
              <w:rPr>
                <w:rFonts w:ascii="SimSun" w:eastAsia="SimSun" w:hAnsi="SimSun" w:cs="SimSun"/>
              </w:rPr>
              <w:t>额</w:t>
            </w:r>
            <w:r>
              <w:rPr>
                <w:rFonts w:ascii="MS Mincho" w:eastAsia="MS Mincho" w:hAnsi="MS Mincho" w:cs="MS Mincho" w:hint="eastAsia"/>
              </w:rPr>
              <w:t>*0.001*0.2</w:t>
            </w:r>
          </w:p>
        </w:tc>
        <w:tc>
          <w:tcPr>
            <w:tcW w:w="1060" w:type="dxa"/>
          </w:tcPr>
          <w:p w14:paraId="5A5AE8F3" w14:textId="1195F957" w:rsidR="00266E81" w:rsidRDefault="00266E81" w:rsidP="00342BE0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4</w:t>
            </w:r>
          </w:p>
        </w:tc>
        <w:tc>
          <w:tcPr>
            <w:tcW w:w="3870" w:type="dxa"/>
          </w:tcPr>
          <w:p w14:paraId="7E6AB38A" w14:textId="72B54BAF" w:rsidR="002B4996" w:rsidRDefault="00AB563D" w:rsidP="002B4996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 w:rsidR="002B4996">
              <w:rPr>
                <w:rFonts w:hint="eastAsia"/>
              </w:rPr>
              <w:t>0 EOS</w:t>
            </w:r>
          </w:p>
          <w:p w14:paraId="6CA7994D" w14:textId="360D5BA9" w:rsidR="00266E81" w:rsidRDefault="002B4996" w:rsidP="002B4996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>
              <w:rPr>
                <w:rFonts w:hint="eastAsia"/>
              </w:rPr>
              <w:t>0</w:t>
            </w:r>
            <w:r w:rsidRPr="002B4996">
              <w:t>000</w:t>
            </w:r>
            <w:r>
              <w:rPr>
                <w:rFonts w:hint="eastAsia"/>
              </w:rPr>
              <w:t xml:space="preserve"> TDC</w:t>
            </w:r>
          </w:p>
        </w:tc>
      </w:tr>
      <w:tr w:rsidR="00266E81" w14:paraId="10AA6F58" w14:textId="77777777" w:rsidTr="00633500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E50F093" w14:textId="6F5BA82C" w:rsidR="00266E81" w:rsidRDefault="00266E81" w:rsidP="00342BE0">
            <w:pPr>
              <w:pStyle w:val="Heading1"/>
              <w:outlineLvl w:val="0"/>
            </w:pPr>
            <w:r>
              <w:rPr>
                <w:rFonts w:hint="eastAsia"/>
              </w:rPr>
              <w:t>9</w:t>
            </w:r>
          </w:p>
        </w:tc>
        <w:tc>
          <w:tcPr>
            <w:tcW w:w="1990" w:type="dxa"/>
            <w:gridSpan w:val="2"/>
          </w:tcPr>
          <w:p w14:paraId="5229DFA3" w14:textId="0F783331" w:rsidR="00266E81" w:rsidRDefault="00266E81" w:rsidP="00342BE0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="MS Mincho"/>
              </w:rPr>
            </w:pPr>
            <w:r w:rsidRPr="00F155C0">
              <w:rPr>
                <w:rFonts w:ascii="MS Mincho" w:eastAsia="MS Mincho" w:hAnsi="MS Mincho" w:cs="MS Mincho"/>
              </w:rPr>
              <w:t>2000000</w:t>
            </w:r>
          </w:p>
        </w:tc>
        <w:tc>
          <w:tcPr>
            <w:tcW w:w="3080" w:type="dxa"/>
          </w:tcPr>
          <w:p w14:paraId="50C308EF" w14:textId="0CEF36A0" w:rsidR="00266E81" w:rsidRDefault="00266E81" w:rsidP="00342BE0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交易</w:t>
            </w:r>
            <w:r>
              <w:rPr>
                <w:rFonts w:ascii="SimSun" w:eastAsia="SimSun" w:hAnsi="SimSun" w:cs="SimSun"/>
              </w:rPr>
              <w:t>额</w:t>
            </w:r>
            <w:r>
              <w:rPr>
                <w:rFonts w:ascii="MS Mincho" w:eastAsia="MS Mincho" w:hAnsi="MS Mincho" w:cs="MS Mincho" w:hint="eastAsia"/>
              </w:rPr>
              <w:t>*0.001*0.1</w:t>
            </w:r>
          </w:p>
        </w:tc>
        <w:tc>
          <w:tcPr>
            <w:tcW w:w="1060" w:type="dxa"/>
          </w:tcPr>
          <w:p w14:paraId="653A9B94" w14:textId="418B3CDF" w:rsidR="00266E81" w:rsidRDefault="00266E81" w:rsidP="00342BE0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4</w:t>
            </w:r>
          </w:p>
        </w:tc>
        <w:tc>
          <w:tcPr>
            <w:tcW w:w="3870" w:type="dxa"/>
          </w:tcPr>
          <w:p w14:paraId="757C9F31" w14:textId="42EA81A4" w:rsidR="002B4996" w:rsidRDefault="00AB563D" w:rsidP="002B49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  <w:r w:rsidR="002B4996">
              <w:rPr>
                <w:rFonts w:hint="eastAsia"/>
              </w:rPr>
              <w:t xml:space="preserve"> EOS</w:t>
            </w:r>
          </w:p>
          <w:p w14:paraId="146F660B" w14:textId="51C9B870" w:rsidR="00266E81" w:rsidRDefault="002B4996" w:rsidP="002B49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>
              <w:rPr>
                <w:rFonts w:hint="eastAsia"/>
              </w:rPr>
              <w:t>0</w:t>
            </w:r>
            <w:r w:rsidRPr="002B4996">
              <w:t>000</w:t>
            </w:r>
            <w:r>
              <w:rPr>
                <w:rFonts w:hint="eastAsia"/>
              </w:rPr>
              <w:t xml:space="preserve"> TDC</w:t>
            </w:r>
          </w:p>
        </w:tc>
      </w:tr>
      <w:tr w:rsidR="00266E81" w14:paraId="130799FF" w14:textId="77777777" w:rsidTr="00633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3E4B016" w14:textId="2A4F93C0" w:rsidR="00266E81" w:rsidRDefault="00266E81" w:rsidP="00342BE0">
            <w:pPr>
              <w:pStyle w:val="Heading1"/>
              <w:outlineLvl w:val="0"/>
            </w:pPr>
            <w:r>
              <w:rPr>
                <w:rFonts w:hint="eastAsia"/>
              </w:rPr>
              <w:t>10</w:t>
            </w:r>
          </w:p>
        </w:tc>
        <w:tc>
          <w:tcPr>
            <w:tcW w:w="1990" w:type="dxa"/>
            <w:gridSpan w:val="2"/>
          </w:tcPr>
          <w:p w14:paraId="7743E221" w14:textId="7FE183A9" w:rsidR="00266E81" w:rsidRDefault="00266E81" w:rsidP="00342BE0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Mincho" w:eastAsia="MS Mincho" w:hAnsi="MS Mincho" w:cs="MS Mincho"/>
              </w:rPr>
            </w:pPr>
            <w:r w:rsidRPr="00F155C0">
              <w:rPr>
                <w:rFonts w:ascii="MS Mincho" w:eastAsia="MS Mincho" w:hAnsi="MS Mincho" w:cs="MS Mincho"/>
              </w:rPr>
              <w:t>5000000</w:t>
            </w:r>
          </w:p>
        </w:tc>
        <w:tc>
          <w:tcPr>
            <w:tcW w:w="3080" w:type="dxa"/>
          </w:tcPr>
          <w:p w14:paraId="7789898D" w14:textId="500F4562" w:rsidR="00266E81" w:rsidRDefault="00266E81" w:rsidP="00342BE0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0</w:t>
            </w:r>
          </w:p>
        </w:tc>
        <w:tc>
          <w:tcPr>
            <w:tcW w:w="1060" w:type="dxa"/>
          </w:tcPr>
          <w:p w14:paraId="726EE4DA" w14:textId="7B41BB35" w:rsidR="00266E81" w:rsidRDefault="00266E81" w:rsidP="00342BE0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5</w:t>
            </w:r>
          </w:p>
        </w:tc>
        <w:tc>
          <w:tcPr>
            <w:tcW w:w="3870" w:type="dxa"/>
          </w:tcPr>
          <w:p w14:paraId="0BF009E8" w14:textId="265E0B61" w:rsidR="002B4996" w:rsidRDefault="00AB563D" w:rsidP="002B4996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  <w:r w:rsidR="002B4996">
              <w:rPr>
                <w:rFonts w:hint="eastAsia"/>
              </w:rPr>
              <w:t>0 EOS</w:t>
            </w:r>
          </w:p>
          <w:p w14:paraId="234E6F11" w14:textId="5BBA89A5" w:rsidR="00266E81" w:rsidRDefault="002B4996" w:rsidP="002B4996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>
              <w:rPr>
                <w:rFonts w:hint="eastAsia"/>
              </w:rPr>
              <w:t>0</w:t>
            </w:r>
            <w:r w:rsidRPr="002B4996">
              <w:t>000</w:t>
            </w:r>
            <w:r>
              <w:rPr>
                <w:rFonts w:hint="eastAsia"/>
              </w:rPr>
              <w:t xml:space="preserve"> TDC</w:t>
            </w:r>
          </w:p>
        </w:tc>
      </w:tr>
    </w:tbl>
    <w:p w14:paraId="729EAAD8" w14:textId="77777777" w:rsidR="007A19C0" w:rsidRDefault="007A19C0">
      <w:pPr>
        <w:spacing w:line="200" w:lineRule="exact"/>
        <w:rPr>
          <w:rFonts w:eastAsia="Times New Roman"/>
        </w:rPr>
      </w:pPr>
    </w:p>
    <w:p w14:paraId="4C0D1941" w14:textId="77777777" w:rsidR="007A19C0" w:rsidRDefault="007A19C0">
      <w:pPr>
        <w:spacing w:line="200" w:lineRule="exact"/>
        <w:rPr>
          <w:rFonts w:eastAsia="Times New Roman"/>
        </w:rPr>
      </w:pPr>
    </w:p>
    <w:p w14:paraId="2D8EA4F6" w14:textId="77777777" w:rsidR="007A19C0" w:rsidRDefault="007A19C0">
      <w:pPr>
        <w:spacing w:line="200" w:lineRule="exact"/>
        <w:rPr>
          <w:rFonts w:eastAsia="Times New Roman"/>
        </w:rPr>
      </w:pPr>
    </w:p>
    <w:p w14:paraId="199B68C0" w14:textId="77777777" w:rsidR="007A19C0" w:rsidRDefault="007A19C0">
      <w:pPr>
        <w:spacing w:line="200" w:lineRule="exact"/>
        <w:rPr>
          <w:rFonts w:eastAsia="Times New Roman"/>
        </w:rPr>
      </w:pPr>
    </w:p>
    <w:p w14:paraId="6C43F89D" w14:textId="320D7287" w:rsidR="00A7017C" w:rsidRDefault="00A7017C" w:rsidP="00A7017C">
      <w:pPr>
        <w:spacing w:line="548" w:lineRule="exact"/>
        <w:ind w:left="300"/>
        <w:rPr>
          <w:rFonts w:ascii="SimSun" w:eastAsia="SimSun" w:hAnsi="SimSun" w:hint="eastAsia"/>
          <w:color w:val="3880F0"/>
          <w:sz w:val="48"/>
        </w:rPr>
      </w:pPr>
      <w:r>
        <w:rPr>
          <w:rFonts w:ascii="SimSun" w:eastAsia="SimSun" w:hAnsi="SimSun" w:hint="eastAsia"/>
          <w:color w:val="3880F0"/>
          <w:sz w:val="48"/>
        </w:rPr>
        <w:t>合约API</w:t>
      </w:r>
    </w:p>
    <w:p w14:paraId="06A58ED5" w14:textId="77777777" w:rsidR="00A7017C" w:rsidRDefault="00A7017C" w:rsidP="00A7017C">
      <w:pPr>
        <w:spacing w:line="20" w:lineRule="exact"/>
        <w:rPr>
          <w:rFonts w:eastAsia="Times New Roman"/>
        </w:rPr>
      </w:pPr>
      <w:r>
        <w:rPr>
          <w:rFonts w:ascii="SimSun" w:eastAsia="SimSun" w:hAnsi="SimSun"/>
          <w:noProof/>
          <w:color w:val="3880F0"/>
          <w:sz w:val="48"/>
        </w:rPr>
        <w:drawing>
          <wp:anchor distT="0" distB="0" distL="114300" distR="114300" simplePos="0" relativeHeight="251752448" behindDoc="1" locked="0" layoutInCell="1" allowOverlap="1" wp14:anchorId="24CF6363" wp14:editId="43249CC3">
            <wp:simplePos x="0" y="0"/>
            <wp:positionH relativeFrom="column">
              <wp:posOffset>-9525</wp:posOffset>
            </wp:positionH>
            <wp:positionV relativeFrom="paragraph">
              <wp:posOffset>-299720</wp:posOffset>
            </wp:positionV>
            <wp:extent cx="68580" cy="538480"/>
            <wp:effectExtent l="0" t="0" r="0" b="0"/>
            <wp:wrapNone/>
            <wp:docPr id="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53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653528" w14:textId="77777777" w:rsidR="00A7017C" w:rsidRDefault="00A7017C" w:rsidP="00A7017C">
      <w:pPr>
        <w:spacing w:line="79" w:lineRule="exact"/>
        <w:rPr>
          <w:rFonts w:eastAsia="Times New Roman"/>
        </w:rPr>
      </w:pPr>
    </w:p>
    <w:p w14:paraId="7DB506B6" w14:textId="69646DDE" w:rsidR="00A7017C" w:rsidRDefault="00A7017C" w:rsidP="00A7017C">
      <w:pPr>
        <w:spacing w:line="0" w:lineRule="atLeast"/>
        <w:ind w:left="320"/>
        <w:outlineLvl w:val="0"/>
        <w:rPr>
          <w:rFonts w:ascii="Arial" w:eastAsia="Arial" w:hAnsi="Arial"/>
          <w:b/>
          <w:color w:val="53585F"/>
          <w:sz w:val="28"/>
        </w:rPr>
      </w:pPr>
      <w:r>
        <w:rPr>
          <w:rFonts w:ascii="Arial" w:eastAsia="Arial" w:hAnsi="Arial"/>
          <w:b/>
          <w:color w:val="53585F"/>
          <w:sz w:val="28"/>
        </w:rPr>
        <w:t>CONTRACT API</w:t>
      </w:r>
    </w:p>
    <w:p w14:paraId="278D0E25" w14:textId="77777777" w:rsidR="00A7017C" w:rsidRDefault="00A7017C" w:rsidP="00A7017C">
      <w:pPr>
        <w:spacing w:line="0" w:lineRule="atLeast"/>
        <w:outlineLvl w:val="0"/>
        <w:rPr>
          <w:rFonts w:ascii="Arial" w:eastAsia="Arial" w:hAnsi="Arial" w:hint="eastAsia"/>
          <w:b/>
          <w:color w:val="53585F"/>
          <w:sz w:val="28"/>
        </w:rPr>
      </w:pPr>
    </w:p>
    <w:p w14:paraId="2A65E852" w14:textId="5C536457" w:rsidR="00A7017C" w:rsidRDefault="00A7017C" w:rsidP="00A7017C">
      <w:pP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</w:pPr>
      <w:r w:rsidRPr="00A7017C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合约</w:t>
      </w:r>
      <w:proofErr w:type="spellStart"/>
      <w:r w:rsidRPr="00A7017C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api</w:t>
      </w:r>
      <w:proofErr w:type="spellEnd"/>
      <w:r w:rsidRPr="00A7017C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是开放透明的</w:t>
      </w:r>
      <w:r w:rsidRPr="00A7017C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,</w:t>
      </w:r>
      <w:r w:rsidRPr="00A7017C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需要具备一定的开发能力</w:t>
      </w: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。</w:t>
      </w:r>
    </w:p>
    <w:p w14:paraId="3E118071" w14:textId="71CEECF8" w:rsidR="00A7017C" w:rsidRDefault="00A7017C" w:rsidP="00A7017C">
      <w:pPr>
        <w:rPr>
          <w:rFonts w:eastAsia="Times New Roman" w:hint="eastAsia"/>
        </w:rPr>
      </w:pPr>
      <w: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可通过</w:t>
      </w:r>
      <w:hyperlink r:id="rId12" w:history="1">
        <w:r>
          <w:rPr>
            <w:rStyle w:val="Hyperlink"/>
            <w:rFonts w:eastAsia="Times New Roman"/>
          </w:rPr>
          <w:t>https://github.com/tokendexone/api-doc</w:t>
        </w:r>
      </w:hyperlink>
      <w:r>
        <w:rPr>
          <w:rFonts w:ascii="SimSun" w:eastAsia="SimSun" w:hAnsi="SimSun" w:cs="SimSun"/>
        </w:rPr>
        <w:t>进</w:t>
      </w:r>
      <w:r>
        <w:rPr>
          <w:rFonts w:ascii="MS Mincho" w:eastAsia="MS Mincho" w:hAnsi="MS Mincho" w:cs="MS Mincho"/>
        </w:rPr>
        <w:t>行</w:t>
      </w:r>
      <w:r>
        <w:rPr>
          <w:rFonts w:ascii="SimSun" w:eastAsia="SimSun" w:hAnsi="SimSun" w:cs="SimSun"/>
        </w:rPr>
        <w:t>查</w:t>
      </w:r>
      <w:r>
        <w:rPr>
          <w:rFonts w:ascii="MS Mincho" w:eastAsia="MS Mincho" w:hAnsi="MS Mincho" w:cs="MS Mincho"/>
        </w:rPr>
        <w:t>看。以最新的</w:t>
      </w:r>
      <w:r>
        <w:rPr>
          <w:rFonts w:ascii="SimSun" w:eastAsia="SimSun" w:hAnsi="SimSun" w:cs="SimSun"/>
        </w:rPr>
        <w:t>为</w:t>
      </w:r>
      <w:r>
        <w:rPr>
          <w:rFonts w:ascii="MS Mincho" w:eastAsia="MS Mincho" w:hAnsi="MS Mincho" w:cs="MS Mincho"/>
        </w:rPr>
        <w:t>主</w:t>
      </w:r>
      <w:r>
        <w:rPr>
          <w:rFonts w:eastAsia="Times New Roman" w:hint="eastAsia"/>
        </w:rPr>
        <w:t>。</w:t>
      </w:r>
    </w:p>
    <w:p w14:paraId="063D3E1E" w14:textId="35093BA3" w:rsidR="00A7017C" w:rsidRPr="00A7017C" w:rsidRDefault="00A7017C" w:rsidP="00A7017C">
      <w:pPr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</w:pPr>
      <w:r w:rsidRPr="00A7017C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用户通过</w:t>
      </w:r>
      <w:r w:rsidRPr="00A7017C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API</w:t>
      </w:r>
      <w:r w:rsidRPr="00A7017C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可查询订单列表</w:t>
      </w:r>
      <w:r w:rsidRPr="00A7017C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,</w:t>
      </w:r>
      <w:r w:rsidRPr="00A7017C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包括买单及卖单</w:t>
      </w:r>
      <w:r w:rsidRPr="00A7017C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,</w:t>
      </w:r>
      <w:r w:rsidRPr="00A7017C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创建订单</w:t>
      </w:r>
      <w:r w:rsidRPr="00A7017C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,</w:t>
      </w:r>
      <w:r w:rsidRPr="00A7017C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取消订单，获得行情等功能</w:t>
      </w:r>
    </w:p>
    <w:p w14:paraId="7A0E4711" w14:textId="77777777" w:rsidR="007A19C0" w:rsidRDefault="007A19C0">
      <w:pPr>
        <w:spacing w:line="200" w:lineRule="exact"/>
        <w:rPr>
          <w:rFonts w:eastAsia="Times New Roman"/>
        </w:rPr>
      </w:pPr>
    </w:p>
    <w:p w14:paraId="5778418C" w14:textId="77777777" w:rsidR="007A19C0" w:rsidRDefault="007A19C0">
      <w:pPr>
        <w:spacing w:line="200" w:lineRule="exact"/>
        <w:rPr>
          <w:rFonts w:eastAsia="Times New Roman"/>
        </w:rPr>
      </w:pPr>
    </w:p>
    <w:p w14:paraId="3B7783D5" w14:textId="77777777" w:rsidR="007A19C0" w:rsidRDefault="007A19C0">
      <w:pPr>
        <w:spacing w:line="200" w:lineRule="exact"/>
        <w:rPr>
          <w:rFonts w:eastAsia="Times New Roman"/>
        </w:rPr>
      </w:pPr>
    </w:p>
    <w:p w14:paraId="09031D3F" w14:textId="77777777" w:rsidR="007A19C0" w:rsidRDefault="007A19C0">
      <w:pPr>
        <w:spacing w:line="0" w:lineRule="atLeast"/>
        <w:rPr>
          <w:rFonts w:ascii="Arial" w:eastAsia="Arial" w:hAnsi="Arial" w:hint="eastAsia"/>
          <w:color w:val="A8ABAB"/>
          <w:sz w:val="19"/>
        </w:rPr>
        <w:sectPr w:rsidR="007A19C0">
          <w:type w:val="continuous"/>
          <w:pgSz w:w="11880" w:h="16800"/>
          <w:pgMar w:top="763" w:right="1000" w:bottom="0" w:left="980" w:header="0" w:footer="0" w:gutter="0"/>
          <w:cols w:space="0" w:equalWidth="0">
            <w:col w:w="9900"/>
          </w:cols>
          <w:docGrid w:linePitch="360"/>
        </w:sectPr>
      </w:pPr>
    </w:p>
    <w:p w14:paraId="219A632F" w14:textId="77777777" w:rsidR="007A19C0" w:rsidRDefault="007A19C0">
      <w:pPr>
        <w:spacing w:line="0" w:lineRule="atLeast"/>
        <w:rPr>
          <w:rFonts w:ascii="Arial" w:eastAsia="Arial" w:hAnsi="Arial" w:hint="eastAsia"/>
          <w:color w:val="A8ABAB"/>
          <w:sz w:val="19"/>
        </w:rPr>
        <w:sectPr w:rsidR="007A19C0">
          <w:type w:val="continuous"/>
          <w:pgSz w:w="11880" w:h="16800"/>
          <w:pgMar w:top="757" w:right="1000" w:bottom="0" w:left="980" w:header="0" w:footer="0" w:gutter="0"/>
          <w:cols w:space="0" w:equalWidth="0">
            <w:col w:w="9900"/>
          </w:cols>
          <w:docGrid w:linePitch="360"/>
        </w:sectPr>
      </w:pPr>
      <w:bookmarkStart w:id="4" w:name="page7"/>
      <w:bookmarkEnd w:id="4"/>
    </w:p>
    <w:p w14:paraId="6C6424BE" w14:textId="77777777" w:rsidR="007A19C0" w:rsidRDefault="007A19C0">
      <w:pPr>
        <w:spacing w:line="0" w:lineRule="atLeast"/>
        <w:rPr>
          <w:rFonts w:ascii="Arial" w:eastAsia="Arial" w:hAnsi="Arial" w:hint="eastAsia"/>
          <w:color w:val="A8ABAB"/>
          <w:sz w:val="19"/>
        </w:rPr>
        <w:sectPr w:rsidR="007A19C0">
          <w:type w:val="continuous"/>
          <w:pgSz w:w="11880" w:h="16800"/>
          <w:pgMar w:top="757" w:right="1000" w:bottom="0" w:left="980" w:header="0" w:footer="0" w:gutter="0"/>
          <w:cols w:space="0" w:equalWidth="0">
            <w:col w:w="9900"/>
          </w:cols>
          <w:docGrid w:linePitch="360"/>
        </w:sectPr>
      </w:pPr>
      <w:bookmarkStart w:id="5" w:name="page8"/>
      <w:bookmarkEnd w:id="5"/>
    </w:p>
    <w:p w14:paraId="37BCD7EA" w14:textId="77777777" w:rsidR="007A19C0" w:rsidRDefault="007A19C0">
      <w:pPr>
        <w:spacing w:line="200" w:lineRule="exact"/>
        <w:rPr>
          <w:rFonts w:eastAsia="Times New Roman" w:hint="eastAsia"/>
        </w:rPr>
      </w:pPr>
      <w:bookmarkStart w:id="6" w:name="page11"/>
      <w:bookmarkEnd w:id="6"/>
    </w:p>
    <w:p w14:paraId="62B41069" w14:textId="77777777" w:rsidR="007A19C0" w:rsidRDefault="007A19C0">
      <w:pPr>
        <w:spacing w:line="251" w:lineRule="exact"/>
        <w:rPr>
          <w:rFonts w:eastAsia="Times New Roman"/>
        </w:rPr>
      </w:pPr>
    </w:p>
    <w:p w14:paraId="30E67545" w14:textId="77777777" w:rsidR="007A19C0" w:rsidRDefault="00757AB8">
      <w:pPr>
        <w:spacing w:line="548" w:lineRule="exact"/>
        <w:ind w:left="300"/>
        <w:rPr>
          <w:rFonts w:ascii="SimSun" w:eastAsia="SimSun" w:hAnsi="SimSun"/>
          <w:color w:val="3880F0"/>
          <w:sz w:val="48"/>
        </w:rPr>
      </w:pPr>
      <w:r>
        <w:rPr>
          <w:rFonts w:ascii="SimSun" w:eastAsia="SimSun" w:hAnsi="SimSun"/>
          <w:color w:val="3880F0"/>
          <w:sz w:val="48"/>
        </w:rPr>
        <w:t>财务透明</w:t>
      </w:r>
    </w:p>
    <w:p w14:paraId="142DABD7" w14:textId="77777777" w:rsidR="007A19C0" w:rsidRDefault="00432261">
      <w:pPr>
        <w:spacing w:line="20" w:lineRule="exact"/>
        <w:rPr>
          <w:rFonts w:eastAsia="Times New Roman"/>
        </w:rPr>
      </w:pPr>
      <w:r>
        <w:rPr>
          <w:rFonts w:ascii="SimSun" w:eastAsia="SimSun" w:hAnsi="SimSun"/>
          <w:noProof/>
          <w:color w:val="3880F0"/>
          <w:sz w:val="48"/>
        </w:rPr>
        <w:drawing>
          <wp:anchor distT="0" distB="0" distL="114300" distR="114300" simplePos="0" relativeHeight="251639808" behindDoc="1" locked="0" layoutInCell="1" allowOverlap="1" wp14:anchorId="7A61922B" wp14:editId="0C31875E">
            <wp:simplePos x="0" y="0"/>
            <wp:positionH relativeFrom="column">
              <wp:posOffset>-9525</wp:posOffset>
            </wp:positionH>
            <wp:positionV relativeFrom="paragraph">
              <wp:posOffset>-299720</wp:posOffset>
            </wp:positionV>
            <wp:extent cx="68580" cy="538480"/>
            <wp:effectExtent l="0" t="0" r="0" b="0"/>
            <wp:wrapNone/>
            <wp:docPr id="175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53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260D6E" w14:textId="77777777" w:rsidR="007A19C0" w:rsidRDefault="007A19C0">
      <w:pPr>
        <w:spacing w:line="79" w:lineRule="exact"/>
        <w:rPr>
          <w:rFonts w:eastAsia="Times New Roman"/>
        </w:rPr>
      </w:pPr>
    </w:p>
    <w:p w14:paraId="49DE02E3" w14:textId="77777777" w:rsidR="007A19C0" w:rsidRDefault="00757AB8" w:rsidP="00FA1F33">
      <w:pPr>
        <w:spacing w:line="0" w:lineRule="atLeast"/>
        <w:ind w:left="320"/>
        <w:outlineLvl w:val="0"/>
        <w:rPr>
          <w:rFonts w:ascii="Arial" w:eastAsia="Arial" w:hAnsi="Arial"/>
          <w:b/>
          <w:color w:val="53585F"/>
          <w:sz w:val="28"/>
        </w:rPr>
      </w:pPr>
      <w:r>
        <w:rPr>
          <w:rFonts w:ascii="Arial" w:eastAsia="Arial" w:hAnsi="Arial"/>
          <w:b/>
          <w:color w:val="53585F"/>
          <w:sz w:val="28"/>
        </w:rPr>
        <w:t>FINANCIAL TRANSPARENCY</w:t>
      </w:r>
    </w:p>
    <w:p w14:paraId="652194B5" w14:textId="77777777" w:rsidR="007A19C0" w:rsidRDefault="007A19C0">
      <w:pPr>
        <w:spacing w:line="371" w:lineRule="exact"/>
        <w:rPr>
          <w:rFonts w:eastAsia="Times New Roman"/>
        </w:rPr>
      </w:pPr>
    </w:p>
    <w:p w14:paraId="20CD1B65" w14:textId="5D0FCC78" w:rsidR="007A19C0" w:rsidRDefault="00ED46E9" w:rsidP="00ED46E9">
      <w:pPr>
        <w:spacing w:line="427" w:lineRule="exact"/>
        <w:ind w:left="40" w:right="280"/>
        <w:rPr>
          <w:rFonts w:ascii="PMingLiU" w:eastAsia="PMingLiU" w:hAnsi="PMingLiU"/>
          <w:color w:val="000000"/>
          <w:sz w:val="23"/>
        </w:rPr>
      </w:pPr>
      <w:r>
        <w:rPr>
          <w:rFonts w:ascii="PMingLiU" w:eastAsia="PMingLiU" w:hAnsi="PMingLiU" w:hint="eastAsia"/>
          <w:sz w:val="23"/>
        </w:rPr>
        <w:t>tokendex会及时对外公布对于募资资金的使用情况. 将来官网将添加入口供查询</w:t>
      </w:r>
    </w:p>
    <w:p w14:paraId="664AE670" w14:textId="77777777" w:rsidR="007A19C0" w:rsidRDefault="007A19C0">
      <w:pPr>
        <w:spacing w:line="200" w:lineRule="exact"/>
        <w:rPr>
          <w:rFonts w:ascii="SimSun" w:eastAsia="SimSun" w:hAnsi="SimSun"/>
        </w:rPr>
      </w:pPr>
    </w:p>
    <w:p w14:paraId="06EA5AAD" w14:textId="3C083FB3" w:rsidR="007A19C0" w:rsidRPr="00C07AEF" w:rsidRDefault="00ED46E9" w:rsidP="00C07AEF">
      <w:pPr>
        <w:pStyle w:val="NoSpacing"/>
        <w:rPr>
          <w:rFonts w:eastAsia="Times New Roman"/>
        </w:rPr>
        <w:sectPr w:rsidR="007A19C0" w:rsidRPr="00C07AEF">
          <w:type w:val="continuous"/>
          <w:pgSz w:w="11880" w:h="16800"/>
          <w:pgMar w:top="757" w:right="1000" w:bottom="0" w:left="980" w:header="0" w:footer="0" w:gutter="0"/>
          <w:cols w:space="0" w:equalWidth="0">
            <w:col w:w="9900"/>
          </w:cols>
          <w:docGrid w:linePitch="360"/>
        </w:sectPr>
      </w:pPr>
      <w:r>
        <w:rPr>
          <w:rFonts w:hint="eastAsia"/>
        </w:rPr>
        <w:t>确保募资的资金都能在监督下使用</w:t>
      </w:r>
      <w:r>
        <w:rPr>
          <w:rFonts w:hint="eastAsia"/>
        </w:rPr>
        <w:t xml:space="preserve">, </w:t>
      </w:r>
      <w:r>
        <w:rPr>
          <w:rFonts w:hint="eastAsia"/>
        </w:rPr>
        <w:t>防止滥用</w:t>
      </w:r>
      <w:r>
        <w:rPr>
          <w:rFonts w:hint="eastAsia"/>
        </w:rPr>
        <w:t xml:space="preserve">, </w:t>
      </w:r>
      <w:r>
        <w:rPr>
          <w:rFonts w:hint="eastAsia"/>
        </w:rPr>
        <w:t>为项目的发展真正的助力</w:t>
      </w:r>
    </w:p>
    <w:p w14:paraId="276D05D3" w14:textId="77777777" w:rsidR="007A19C0" w:rsidRDefault="007A19C0">
      <w:pPr>
        <w:spacing w:line="0" w:lineRule="atLeast"/>
        <w:rPr>
          <w:rFonts w:ascii="Arial" w:eastAsia="Arial" w:hAnsi="Arial"/>
          <w:color w:val="A8ABAB"/>
          <w:sz w:val="19"/>
        </w:rPr>
        <w:sectPr w:rsidR="007A19C0">
          <w:type w:val="continuous"/>
          <w:pgSz w:w="11880" w:h="16800"/>
          <w:pgMar w:top="763" w:right="960" w:bottom="0" w:left="980" w:header="0" w:footer="0" w:gutter="0"/>
          <w:cols w:space="0" w:equalWidth="0">
            <w:col w:w="9940"/>
          </w:cols>
          <w:docGrid w:linePitch="360"/>
        </w:sectPr>
      </w:pPr>
      <w:bookmarkStart w:id="7" w:name="page15"/>
      <w:bookmarkEnd w:id="7"/>
    </w:p>
    <w:p w14:paraId="6010F908" w14:textId="77777777" w:rsidR="007A19C0" w:rsidRDefault="007A19C0">
      <w:pPr>
        <w:spacing w:line="200" w:lineRule="exact"/>
        <w:rPr>
          <w:rFonts w:eastAsia="Times New Roman"/>
        </w:rPr>
      </w:pPr>
      <w:bookmarkStart w:id="8" w:name="page17"/>
      <w:bookmarkEnd w:id="8"/>
    </w:p>
    <w:p w14:paraId="062E96E1" w14:textId="77777777" w:rsidR="007A19C0" w:rsidRDefault="007A19C0">
      <w:pPr>
        <w:spacing w:line="251" w:lineRule="exact"/>
        <w:rPr>
          <w:rFonts w:eastAsia="Times New Roman"/>
        </w:rPr>
      </w:pPr>
    </w:p>
    <w:p w14:paraId="445EE997" w14:textId="77777777" w:rsidR="007A19C0" w:rsidRDefault="00757AB8">
      <w:pPr>
        <w:spacing w:line="548" w:lineRule="exact"/>
        <w:ind w:left="300"/>
        <w:rPr>
          <w:rFonts w:ascii="SimSun" w:eastAsia="SimSun" w:hAnsi="SimSun"/>
          <w:color w:val="3880F0"/>
          <w:sz w:val="48"/>
        </w:rPr>
      </w:pPr>
      <w:r>
        <w:rPr>
          <w:rFonts w:ascii="SimSun" w:eastAsia="SimSun" w:hAnsi="SimSun"/>
          <w:color w:val="3880F0"/>
          <w:sz w:val="48"/>
        </w:rPr>
        <w:t>发展规划</w:t>
      </w:r>
    </w:p>
    <w:p w14:paraId="08341402" w14:textId="77777777" w:rsidR="007A19C0" w:rsidRDefault="00432261">
      <w:pPr>
        <w:spacing w:line="20" w:lineRule="exact"/>
        <w:rPr>
          <w:rFonts w:eastAsia="Times New Roman"/>
        </w:rPr>
      </w:pPr>
      <w:r>
        <w:rPr>
          <w:rFonts w:ascii="SimSun" w:eastAsia="SimSun" w:hAnsi="SimSun"/>
          <w:noProof/>
          <w:color w:val="3880F0"/>
          <w:sz w:val="48"/>
        </w:rPr>
        <w:drawing>
          <wp:anchor distT="0" distB="0" distL="114300" distR="114300" simplePos="0" relativeHeight="251655168" behindDoc="1" locked="0" layoutInCell="1" allowOverlap="1" wp14:anchorId="22E35723" wp14:editId="0692A5FF">
            <wp:simplePos x="0" y="0"/>
            <wp:positionH relativeFrom="column">
              <wp:posOffset>-6985</wp:posOffset>
            </wp:positionH>
            <wp:positionV relativeFrom="paragraph">
              <wp:posOffset>-297180</wp:posOffset>
            </wp:positionV>
            <wp:extent cx="63500" cy="533400"/>
            <wp:effectExtent l="0" t="0" r="0" b="0"/>
            <wp:wrapNone/>
            <wp:docPr id="160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05583" w14:textId="77777777" w:rsidR="007A19C0" w:rsidRDefault="007A19C0">
      <w:pPr>
        <w:spacing w:line="79" w:lineRule="exact"/>
        <w:rPr>
          <w:rFonts w:eastAsia="Times New Roman"/>
        </w:rPr>
      </w:pPr>
    </w:p>
    <w:p w14:paraId="2F0D52B1" w14:textId="77777777" w:rsidR="007A19C0" w:rsidRDefault="00757AB8" w:rsidP="00FA1F33">
      <w:pPr>
        <w:spacing w:line="0" w:lineRule="atLeast"/>
        <w:ind w:left="320"/>
        <w:outlineLvl w:val="0"/>
        <w:rPr>
          <w:rFonts w:ascii="Arial" w:eastAsia="Arial" w:hAnsi="Arial"/>
          <w:b/>
          <w:color w:val="53585F"/>
          <w:sz w:val="28"/>
        </w:rPr>
      </w:pPr>
      <w:r>
        <w:rPr>
          <w:rFonts w:ascii="Arial" w:eastAsia="Arial" w:hAnsi="Arial"/>
          <w:b/>
          <w:color w:val="53585F"/>
          <w:sz w:val="28"/>
        </w:rPr>
        <w:t>DEVELOPMENT PLAN</w:t>
      </w:r>
    </w:p>
    <w:p w14:paraId="2D2A0A72" w14:textId="77777777" w:rsidR="007A19C0" w:rsidRDefault="007A19C0">
      <w:pPr>
        <w:spacing w:line="200" w:lineRule="exact"/>
        <w:rPr>
          <w:rFonts w:eastAsia="Times New Roman"/>
        </w:rPr>
      </w:pPr>
    </w:p>
    <w:p w14:paraId="40DF8F75" w14:textId="79D559F8" w:rsidR="007A19C0" w:rsidRPr="007539DD" w:rsidRDefault="007C6FE8">
      <w:pPr>
        <w:spacing w:line="331" w:lineRule="exact"/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eastAsia="Times New Roman" w:hint="eastAsia"/>
        </w:rPr>
        <w:t xml:space="preserve"> </w:t>
      </w:r>
      <w:r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目前依托</w:t>
      </w:r>
      <w:r w:rsidRPr="007539DD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EOS</w:t>
      </w:r>
      <w:r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强大的处理能力</w:t>
      </w:r>
      <w:r w:rsidRPr="007539DD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,</w:t>
      </w:r>
      <w:r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让</w:t>
      </w:r>
      <w:r w:rsidRPr="007539DD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交易所达到媲美中心化交易所的能力，同</w:t>
      </w:r>
      <w:r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时带</w:t>
      </w:r>
      <w:r w:rsidRPr="007539DD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来价</w:t>
      </w:r>
      <w:r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值</w:t>
      </w:r>
      <w:r w:rsidRPr="007539DD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的流</w:t>
      </w:r>
      <w:r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转</w:t>
      </w:r>
      <w:r w:rsidRPr="007539DD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，局限于</w:t>
      </w:r>
      <w:r w:rsidRPr="007539DD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EOS</w:t>
      </w:r>
      <w:r w:rsidRPr="007539DD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主</w:t>
      </w:r>
      <w:r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链</w:t>
      </w:r>
      <w:r w:rsidRPr="007539DD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及侧链之间无法通信，合约将无法实现跨链的交易，但现在已有</w:t>
      </w:r>
      <w:r w:rsidRPr="007539DD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BOS</w:t>
      </w:r>
      <w:r w:rsidRPr="007539DD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方案，相信不久的将来，</w:t>
      </w:r>
      <w:r w:rsidRPr="007539DD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E</w:t>
      </w:r>
      <w:r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OS</w:t>
      </w:r>
      <w:r w:rsidRPr="007539DD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能打通跨链的隔阂</w:t>
      </w:r>
      <w:r w:rsidRPr="007539DD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,</w:t>
      </w:r>
      <w:r w:rsidRPr="007539DD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届时合约将实现跨链交易。</w:t>
      </w:r>
    </w:p>
    <w:p w14:paraId="26A14480" w14:textId="26C80BA7" w:rsidR="007A19C0" w:rsidRPr="00395D80" w:rsidRDefault="007C6FE8" w:rsidP="00395D80">
      <w:pPr>
        <w:spacing w:line="331" w:lineRule="exact"/>
        <w:rPr>
          <w:rFonts w:asciiTheme="majorHAnsi" w:eastAsiaTheme="majorEastAsia" w:hAnsiTheme="majorHAnsi" w:cstheme="majorBidi" w:hint="eastAsia"/>
          <w:i/>
          <w:iCs/>
          <w:color w:val="000000" w:themeColor="text1"/>
          <w:sz w:val="26"/>
          <w:szCs w:val="26"/>
        </w:rPr>
        <w:sectPr w:rsidR="007A19C0" w:rsidRPr="00395D80">
          <w:type w:val="continuous"/>
          <w:pgSz w:w="11880" w:h="16800"/>
          <w:pgMar w:top="757" w:right="1000" w:bottom="0" w:left="980" w:header="0" w:footer="0" w:gutter="0"/>
          <w:cols w:space="0" w:equalWidth="0">
            <w:col w:w="9900"/>
          </w:cols>
          <w:docGrid w:linePitch="360"/>
        </w:sectPr>
      </w:pPr>
      <w:r w:rsidRPr="007539DD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关于未来畅想，期望将</w:t>
      </w:r>
      <w:r w:rsidRPr="007539DD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tokendex</w:t>
      </w:r>
      <w:r w:rsidRPr="007539DD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做成</w:t>
      </w:r>
      <w:r w:rsidRPr="007539DD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EOS</w:t>
      </w:r>
      <w:r w:rsidRPr="007539DD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的一条侧链</w:t>
      </w:r>
      <w:r w:rsidRPr="007539DD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,</w:t>
      </w:r>
      <w:bookmarkStart w:id="9" w:name="page38"/>
      <w:bookmarkStart w:id="10" w:name="_GoBack"/>
      <w:bookmarkEnd w:id="9"/>
      <w:bookmarkEnd w:id="10"/>
    </w:p>
    <w:p w14:paraId="2E29A909" w14:textId="77777777" w:rsidR="007A19C0" w:rsidRDefault="007A19C0">
      <w:pPr>
        <w:spacing w:line="251" w:lineRule="exact"/>
        <w:rPr>
          <w:rFonts w:eastAsia="Times New Roman" w:hint="eastAsia"/>
        </w:rPr>
      </w:pPr>
      <w:bookmarkStart w:id="11" w:name="page39"/>
      <w:bookmarkEnd w:id="11"/>
    </w:p>
    <w:p w14:paraId="0F46987D" w14:textId="77777777" w:rsidR="007A19C0" w:rsidRDefault="00757AB8">
      <w:pPr>
        <w:spacing w:line="548" w:lineRule="exact"/>
        <w:ind w:left="300"/>
        <w:rPr>
          <w:rFonts w:ascii="SimSun" w:eastAsia="SimSun" w:hAnsi="SimSun"/>
          <w:color w:val="3880F0"/>
          <w:sz w:val="48"/>
        </w:rPr>
      </w:pPr>
      <w:r>
        <w:rPr>
          <w:rFonts w:ascii="SimSun" w:eastAsia="SimSun" w:hAnsi="SimSun"/>
          <w:color w:val="3880F0"/>
          <w:sz w:val="48"/>
        </w:rPr>
        <w:t>法律声明</w:t>
      </w:r>
    </w:p>
    <w:p w14:paraId="22549B33" w14:textId="77777777" w:rsidR="007A19C0" w:rsidRDefault="00432261">
      <w:pPr>
        <w:spacing w:line="20" w:lineRule="exact"/>
        <w:rPr>
          <w:rFonts w:eastAsia="Times New Roman"/>
        </w:rPr>
      </w:pPr>
      <w:r>
        <w:rPr>
          <w:rFonts w:ascii="SimSun" w:eastAsia="SimSun" w:hAnsi="SimSun"/>
          <w:noProof/>
          <w:color w:val="3880F0"/>
          <w:sz w:val="48"/>
        </w:rPr>
        <w:drawing>
          <wp:anchor distT="0" distB="0" distL="114300" distR="114300" simplePos="0" relativeHeight="251735040" behindDoc="1" locked="0" layoutInCell="1" allowOverlap="1" wp14:anchorId="591B73C8" wp14:editId="0D3594B4">
            <wp:simplePos x="0" y="0"/>
            <wp:positionH relativeFrom="column">
              <wp:posOffset>-6985</wp:posOffset>
            </wp:positionH>
            <wp:positionV relativeFrom="paragraph">
              <wp:posOffset>-297180</wp:posOffset>
            </wp:positionV>
            <wp:extent cx="63500" cy="533400"/>
            <wp:effectExtent l="0" t="0" r="0" b="0"/>
            <wp:wrapNone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D2B850" w14:textId="77777777" w:rsidR="007A19C0" w:rsidRDefault="007A19C0">
      <w:pPr>
        <w:spacing w:line="79" w:lineRule="exact"/>
        <w:rPr>
          <w:rFonts w:eastAsia="Times New Roman"/>
        </w:rPr>
      </w:pPr>
    </w:p>
    <w:p w14:paraId="08F5A52A" w14:textId="77777777" w:rsidR="007A19C0" w:rsidRDefault="00757AB8" w:rsidP="00FA1F33">
      <w:pPr>
        <w:spacing w:line="0" w:lineRule="atLeast"/>
        <w:ind w:left="320"/>
        <w:outlineLvl w:val="0"/>
        <w:rPr>
          <w:rFonts w:ascii="Arial" w:eastAsia="Arial" w:hAnsi="Arial"/>
          <w:b/>
          <w:color w:val="53585F"/>
          <w:sz w:val="28"/>
        </w:rPr>
      </w:pPr>
      <w:r>
        <w:rPr>
          <w:rFonts w:ascii="Arial" w:eastAsia="Arial" w:hAnsi="Arial"/>
          <w:b/>
          <w:color w:val="53585F"/>
          <w:sz w:val="28"/>
        </w:rPr>
        <w:t>LEGAL DECLARATION</w:t>
      </w:r>
    </w:p>
    <w:p w14:paraId="52CDF667" w14:textId="77777777" w:rsidR="007A19C0" w:rsidRDefault="007A19C0">
      <w:pPr>
        <w:spacing w:line="200" w:lineRule="exact"/>
        <w:rPr>
          <w:rFonts w:eastAsia="Times New Roman"/>
        </w:rPr>
      </w:pPr>
    </w:p>
    <w:p w14:paraId="4272A575" w14:textId="77777777" w:rsidR="007A19C0" w:rsidRDefault="007A19C0">
      <w:pPr>
        <w:spacing w:line="200" w:lineRule="exact"/>
        <w:rPr>
          <w:rFonts w:eastAsia="Times New Roman"/>
        </w:rPr>
      </w:pPr>
    </w:p>
    <w:p w14:paraId="434263C1" w14:textId="77777777" w:rsidR="007A19C0" w:rsidRDefault="007A19C0">
      <w:pPr>
        <w:spacing w:line="346" w:lineRule="exact"/>
        <w:rPr>
          <w:rFonts w:eastAsia="Times New Roman"/>
        </w:rPr>
      </w:pPr>
    </w:p>
    <w:p w14:paraId="64F9AC51" w14:textId="45326E0F" w:rsidR="007A19C0" w:rsidRDefault="00757AB8">
      <w:pPr>
        <w:spacing w:line="274" w:lineRule="exact"/>
        <w:ind w:left="400"/>
        <w:rPr>
          <w:rFonts w:ascii="SimSun" w:eastAsia="SimSun" w:hAnsi="SimSun"/>
        </w:rPr>
      </w:pPr>
      <w:r>
        <w:rPr>
          <w:rFonts w:ascii="SimSun" w:eastAsia="SimSun" w:hAnsi="SimSun"/>
        </w:rPr>
        <w:t xml:space="preserve"> </w:t>
      </w:r>
      <w:r w:rsidR="0012421E">
        <w:rPr>
          <w:rFonts w:ascii="SimSun" w:eastAsia="SimSun" w:hAnsi="SimSun" w:hint="eastAsia"/>
        </w:rPr>
        <w:t>风</w:t>
      </w:r>
      <w:r>
        <w:rPr>
          <w:rFonts w:ascii="SimSun" w:eastAsia="SimSun" w:hAnsi="SimSun"/>
        </w:rPr>
        <w:t>险提示</w:t>
      </w:r>
    </w:p>
    <w:p w14:paraId="59548B06" w14:textId="77777777" w:rsidR="007A19C0" w:rsidRDefault="00432261">
      <w:pPr>
        <w:spacing w:line="20" w:lineRule="exact"/>
        <w:rPr>
          <w:rFonts w:eastAsia="Times New Roman"/>
        </w:rPr>
      </w:pPr>
      <w:r>
        <w:rPr>
          <w:rFonts w:ascii="SimSun" w:eastAsia="SimSun" w:hAnsi="SimSun"/>
          <w:noProof/>
        </w:rPr>
        <w:drawing>
          <wp:anchor distT="0" distB="0" distL="114300" distR="114300" simplePos="0" relativeHeight="251736064" behindDoc="1" locked="0" layoutInCell="1" allowOverlap="1" wp14:anchorId="5B967716" wp14:editId="36635B96">
            <wp:simplePos x="0" y="0"/>
            <wp:positionH relativeFrom="column">
              <wp:posOffset>26670</wp:posOffset>
            </wp:positionH>
            <wp:positionV relativeFrom="paragraph">
              <wp:posOffset>-112395</wp:posOffset>
            </wp:positionV>
            <wp:extent cx="87630" cy="87630"/>
            <wp:effectExtent l="0" t="0" r="0" b="0"/>
            <wp:wrapNone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8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6638BA" w14:textId="77777777" w:rsidR="007A19C0" w:rsidRDefault="007A19C0">
      <w:pPr>
        <w:spacing w:line="372" w:lineRule="exact"/>
        <w:rPr>
          <w:rFonts w:eastAsia="Times New Roman"/>
        </w:rPr>
      </w:pPr>
    </w:p>
    <w:p w14:paraId="3B9AFF5A" w14:textId="13C5BEE2" w:rsidR="007A19C0" w:rsidRPr="007539DD" w:rsidRDefault="0012421E">
      <w:pPr>
        <w:spacing w:line="422" w:lineRule="exact"/>
        <w:ind w:left="40" w:right="160"/>
        <w:jc w:val="both"/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7539DD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TDC</w:t>
      </w:r>
      <w:r w:rsidR="00757AB8"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作为独立存在于区块链网络中的资产标的，其自身价值并不不直接与</w:t>
      </w:r>
      <w:r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tokendex</w:t>
      </w:r>
      <w:r w:rsidR="00757AB8"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项目发</w:t>
      </w:r>
      <w:r w:rsidR="00757AB8"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</w:t>
      </w:r>
      <w:r w:rsidR="00757AB8"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生关联。但</w:t>
      </w:r>
      <w:r w:rsidRPr="007539DD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tokendex</w:t>
      </w:r>
      <w:r w:rsidR="00757AB8"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团队有义务对所有</w:t>
      </w:r>
      <w:r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TDC</w:t>
      </w:r>
      <w:r w:rsidR="00757AB8"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持有用户进行行相关风险提示，持有和使用</w:t>
      </w:r>
      <w:r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TDC</w:t>
      </w:r>
      <w:r w:rsidR="00757AB8"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即代表了了解并愿意接受其</w:t>
      </w:r>
      <w:r w:rsidR="00757AB8"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</w:t>
      </w:r>
      <w:r w:rsidR="00757AB8"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风险：</w:t>
      </w:r>
    </w:p>
    <w:p w14:paraId="4442F9FC" w14:textId="77777777" w:rsidR="007A19C0" w:rsidRPr="007539DD" w:rsidRDefault="007A19C0">
      <w:pPr>
        <w:spacing w:line="335" w:lineRule="exact"/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</w:p>
    <w:p w14:paraId="587D0DAA" w14:textId="61E4F4D2" w:rsidR="007A19C0" w:rsidRPr="007539DD" w:rsidRDefault="00757AB8">
      <w:pPr>
        <w:spacing w:line="291" w:lineRule="exact"/>
        <w:ind w:left="40"/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以下为</w:t>
      </w:r>
      <w:r w:rsidR="0012421E"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TDC</w:t>
      </w:r>
      <w:r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价格及</w:t>
      </w:r>
      <w:r w:rsidR="0012421E"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tokendex</w:t>
      </w:r>
      <w:r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项目可能面临的主要</w:t>
      </w:r>
      <w:r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</w:t>
      </w:r>
      <w:r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风险：</w:t>
      </w:r>
    </w:p>
    <w:p w14:paraId="508219C9" w14:textId="77777777" w:rsidR="007A19C0" w:rsidRDefault="007A19C0">
      <w:pPr>
        <w:spacing w:line="200" w:lineRule="exact"/>
        <w:rPr>
          <w:rFonts w:eastAsia="Times New Roman"/>
        </w:rPr>
      </w:pPr>
    </w:p>
    <w:p w14:paraId="2A24047F" w14:textId="77777777" w:rsidR="007A19C0" w:rsidRDefault="007A19C0">
      <w:pPr>
        <w:spacing w:line="246" w:lineRule="exact"/>
        <w:rPr>
          <w:rFonts w:eastAsia="Times New Roman"/>
        </w:rPr>
      </w:pPr>
    </w:p>
    <w:p w14:paraId="42CD32C2" w14:textId="77777777" w:rsidR="007A19C0" w:rsidRPr="0012421E" w:rsidRDefault="00757AB8">
      <w:pPr>
        <w:numPr>
          <w:ilvl w:val="0"/>
          <w:numId w:val="23"/>
        </w:numPr>
        <w:tabs>
          <w:tab w:val="left" w:pos="400"/>
        </w:tabs>
        <w:spacing w:line="231" w:lineRule="exact"/>
        <w:ind w:left="400" w:hanging="360"/>
        <w:rPr>
          <w:rFonts w:ascii="Arial" w:eastAsia="Arial" w:hAnsi="Arial"/>
          <w:color w:val="53585F"/>
        </w:rPr>
      </w:pPr>
      <w:r w:rsidRPr="0012421E">
        <w:rPr>
          <w:rFonts w:ascii="PMingLiU" w:eastAsia="PMingLiU" w:hAnsi="PMingLiU"/>
          <w:color w:val="7A797B"/>
        </w:rPr>
        <w:t>监管 风险：全球部分国家和地区已有涉及数字货币、数字资产以及区块链技术相应的法律律和监管规则，另外</w:t>
      </w:r>
    </w:p>
    <w:p w14:paraId="55212646" w14:textId="77777777" w:rsidR="007A19C0" w:rsidRPr="0012421E" w:rsidRDefault="007A19C0">
      <w:pPr>
        <w:spacing w:line="89" w:lineRule="exact"/>
        <w:rPr>
          <w:rFonts w:ascii="Arial" w:eastAsia="Arial" w:hAnsi="Arial"/>
          <w:color w:val="53585F"/>
        </w:rPr>
      </w:pPr>
    </w:p>
    <w:p w14:paraId="73C6378C" w14:textId="67EF0123" w:rsidR="007A19C0" w:rsidRPr="0012421E" w:rsidRDefault="00757AB8">
      <w:pPr>
        <w:spacing w:line="291" w:lineRule="exact"/>
        <w:ind w:left="400" w:right="60"/>
        <w:rPr>
          <w:rFonts w:ascii="PMingLiU" w:eastAsia="PMingLiU" w:hAnsi="PMingLiU"/>
          <w:color w:val="7A797B"/>
        </w:rPr>
      </w:pPr>
      <w:r w:rsidRPr="0012421E">
        <w:rPr>
          <w:rFonts w:ascii="PMingLiU" w:eastAsia="PMingLiU" w:hAnsi="PMingLiU"/>
          <w:color w:val="7A797B"/>
        </w:rPr>
        <w:t xml:space="preserve"> 一些国家或地区则计划将数字货币、数字资产、区块链技术纳 入监管视野。在全球各个国家或地区，相应法律律或监管规则的制定、调整、修订或更更改都可能影响</w:t>
      </w:r>
      <w:r w:rsidR="0012421E" w:rsidRPr="0012421E">
        <w:rPr>
          <w:rFonts w:ascii="Arial" w:eastAsia="Arial" w:hAnsi="Arial" w:hint="eastAsia"/>
          <w:color w:val="7A797B"/>
        </w:rPr>
        <w:t>tokendex</w:t>
      </w:r>
      <w:r w:rsidRPr="0012421E">
        <w:rPr>
          <w:rFonts w:ascii="PMingLiU" w:eastAsia="PMingLiU" w:hAnsi="PMingLiU"/>
          <w:color w:val="7A797B"/>
        </w:rPr>
        <w:t>项目及</w:t>
      </w:r>
      <w:r w:rsidR="0012421E" w:rsidRPr="0012421E">
        <w:rPr>
          <w:rFonts w:ascii="Arial" w:eastAsia="Arial" w:hAnsi="Arial"/>
          <w:color w:val="7A797B"/>
        </w:rPr>
        <w:t>TDC</w:t>
      </w:r>
      <w:r w:rsidRPr="0012421E">
        <w:rPr>
          <w:rFonts w:ascii="PMingLiU" w:eastAsia="PMingLiU" w:hAnsi="PMingLiU"/>
          <w:color w:val="7A797B"/>
        </w:rPr>
        <w:t>。</w:t>
      </w:r>
    </w:p>
    <w:p w14:paraId="164DFA30" w14:textId="77777777" w:rsidR="007A19C0" w:rsidRDefault="007A19C0">
      <w:pPr>
        <w:spacing w:line="191" w:lineRule="exact"/>
        <w:rPr>
          <w:rFonts w:ascii="Arial" w:eastAsia="Arial" w:hAnsi="Arial"/>
          <w:color w:val="53585F"/>
          <w:sz w:val="19"/>
        </w:rPr>
      </w:pPr>
    </w:p>
    <w:p w14:paraId="4883AE85" w14:textId="229BD2CE" w:rsidR="007A19C0" w:rsidRPr="0012421E" w:rsidRDefault="00757AB8">
      <w:pPr>
        <w:numPr>
          <w:ilvl w:val="0"/>
          <w:numId w:val="23"/>
        </w:numPr>
        <w:tabs>
          <w:tab w:val="left" w:pos="400"/>
        </w:tabs>
        <w:spacing w:line="315" w:lineRule="exact"/>
        <w:ind w:left="400" w:right="60" w:hanging="360"/>
        <w:rPr>
          <w:rFonts w:ascii="Arial" w:eastAsia="Arial" w:hAnsi="Arial"/>
          <w:color w:val="53585F"/>
        </w:rPr>
      </w:pPr>
      <w:r w:rsidRPr="0012421E">
        <w:rPr>
          <w:rFonts w:ascii="PMingLiU" w:eastAsia="PMingLiU" w:hAnsi="PMingLiU"/>
          <w:color w:val="7A797B"/>
        </w:rPr>
        <w:t>价格 风险：</w:t>
      </w:r>
      <w:r w:rsidR="0012421E">
        <w:rPr>
          <w:rFonts w:ascii="Arial" w:eastAsia="Arial" w:hAnsi="Arial"/>
          <w:color w:val="7A797B"/>
        </w:rPr>
        <w:t>tokendex</w:t>
      </w:r>
      <w:r w:rsidR="0012421E">
        <w:rPr>
          <w:rFonts w:ascii="PMingLiU" w:eastAsia="PMingLiU" w:hAnsi="PMingLiU" w:hint="eastAsia"/>
          <w:color w:val="7A797B"/>
        </w:rPr>
        <w:t>团队</w:t>
      </w:r>
      <w:r w:rsidRPr="0012421E">
        <w:rPr>
          <w:rFonts w:ascii="PMingLiU" w:eastAsia="PMingLiU" w:hAnsi="PMingLiU"/>
          <w:color w:val="7A797B"/>
        </w:rPr>
        <w:t>对</w:t>
      </w:r>
      <w:r w:rsidR="0012421E">
        <w:rPr>
          <w:rFonts w:ascii="Arial" w:eastAsia="Arial" w:hAnsi="Arial"/>
          <w:color w:val="7A797B"/>
        </w:rPr>
        <w:t>TDC</w:t>
      </w:r>
      <w:r w:rsidR="0012421E">
        <w:rPr>
          <w:rFonts w:ascii="PMingLiU" w:eastAsia="PMingLiU" w:hAnsi="PMingLiU"/>
          <w:color w:val="7A797B"/>
        </w:rPr>
        <w:t>的价格</w:t>
      </w:r>
      <w:r w:rsidRPr="0012421E">
        <w:rPr>
          <w:rFonts w:ascii="PMingLiU" w:eastAsia="PMingLiU" w:hAnsi="PMingLiU"/>
          <w:color w:val="7A797B"/>
        </w:rPr>
        <w:t>不作任何承诺或者保证。可</w:t>
      </w:r>
      <w:r w:rsidR="0012421E">
        <w:rPr>
          <w:rFonts w:ascii="PMingLiU" w:eastAsia="PMingLiU" w:hAnsi="PMingLiU"/>
          <w:color w:val="7A797B"/>
        </w:rPr>
        <w:t>能存在技术、市场等因素引起的剧烈烈波动的情况，</w:t>
      </w:r>
      <w:r w:rsidR="0012421E" w:rsidRPr="0012421E">
        <w:rPr>
          <w:rFonts w:ascii="PMingLiU" w:eastAsia="PMingLiU" w:hAnsi="PMingLiU"/>
          <w:color w:val="7A797B"/>
        </w:rPr>
        <w:t xml:space="preserve"> </w:t>
      </w:r>
      <w:r w:rsidRPr="0012421E">
        <w:rPr>
          <w:rFonts w:ascii="PMingLiU" w:eastAsia="PMingLiU" w:hAnsi="PMingLiU"/>
          <w:color w:val="7A797B"/>
        </w:rPr>
        <w:t>可能会对</w:t>
      </w:r>
      <w:r w:rsidR="0012421E">
        <w:rPr>
          <w:rFonts w:ascii="Arial" w:eastAsia="Arial" w:hAnsi="Arial" w:hint="eastAsia"/>
          <w:color w:val="7A797B"/>
        </w:rPr>
        <w:t>TDC</w:t>
      </w:r>
      <w:r w:rsidRPr="0012421E">
        <w:rPr>
          <w:rFonts w:ascii="PMingLiU" w:eastAsia="PMingLiU" w:hAnsi="PMingLiU"/>
          <w:color w:val="7A797B"/>
        </w:rPr>
        <w:t>的价格产生影响。</w:t>
      </w:r>
    </w:p>
    <w:p w14:paraId="7ECB0F29" w14:textId="77777777" w:rsidR="007A19C0" w:rsidRDefault="007A19C0">
      <w:pPr>
        <w:spacing w:line="190" w:lineRule="exact"/>
        <w:rPr>
          <w:rFonts w:ascii="Arial" w:eastAsia="Arial" w:hAnsi="Arial"/>
          <w:color w:val="53585F"/>
          <w:sz w:val="19"/>
        </w:rPr>
      </w:pPr>
    </w:p>
    <w:p w14:paraId="4F1198D8" w14:textId="5FA0E8DC" w:rsidR="007A19C0" w:rsidRDefault="00757AB8">
      <w:pPr>
        <w:numPr>
          <w:ilvl w:val="0"/>
          <w:numId w:val="23"/>
        </w:numPr>
        <w:tabs>
          <w:tab w:val="left" w:pos="400"/>
        </w:tabs>
        <w:spacing w:line="315" w:lineRule="exact"/>
        <w:ind w:left="400" w:right="60" w:hanging="360"/>
        <w:rPr>
          <w:rFonts w:ascii="Arial" w:eastAsia="Arial" w:hAnsi="Arial"/>
          <w:color w:val="53585F"/>
        </w:rPr>
      </w:pPr>
      <w:r>
        <w:rPr>
          <w:rFonts w:ascii="PMingLiU" w:eastAsia="PMingLiU" w:hAnsi="PMingLiU"/>
          <w:color w:val="7A797B"/>
        </w:rPr>
        <w:t>技术发展 风险：</w:t>
      </w:r>
      <w:r w:rsidR="0012421E">
        <w:rPr>
          <w:rFonts w:ascii="Arial" w:eastAsia="Arial" w:hAnsi="Arial"/>
          <w:color w:val="7A797B"/>
        </w:rPr>
        <w:t>tokendex</w:t>
      </w:r>
      <w:r>
        <w:rPr>
          <w:rFonts w:ascii="PMingLiU" w:eastAsia="PMingLiU" w:hAnsi="PMingLiU"/>
          <w:color w:val="7A797B"/>
        </w:rPr>
        <w:t>的底层技术选型是基于区块链技术。区块链技术发展可能出现停滞的情况，从 而影响</w:t>
      </w:r>
      <w:r w:rsidR="0012421E">
        <w:rPr>
          <w:rFonts w:ascii="Arial" w:eastAsia="Arial" w:hAnsi="Arial"/>
          <w:color w:val="7A797B"/>
        </w:rPr>
        <w:t xml:space="preserve"> tokendex</w:t>
      </w:r>
      <w:r>
        <w:rPr>
          <w:rFonts w:ascii="PMingLiU" w:eastAsia="PMingLiU" w:hAnsi="PMingLiU"/>
          <w:color w:val="7A797B"/>
        </w:rPr>
        <w:t>项目发展。</w:t>
      </w:r>
    </w:p>
    <w:p w14:paraId="71218788" w14:textId="77777777" w:rsidR="007A19C0" w:rsidRDefault="007A19C0">
      <w:pPr>
        <w:spacing w:line="191" w:lineRule="exact"/>
        <w:rPr>
          <w:rFonts w:ascii="Arial" w:eastAsia="Arial" w:hAnsi="Arial"/>
          <w:color w:val="53585F"/>
        </w:rPr>
      </w:pPr>
    </w:p>
    <w:p w14:paraId="2E597048" w14:textId="41F60C5A" w:rsidR="007A19C0" w:rsidRDefault="00757AB8">
      <w:pPr>
        <w:numPr>
          <w:ilvl w:val="0"/>
          <w:numId w:val="23"/>
        </w:numPr>
        <w:tabs>
          <w:tab w:val="left" w:pos="400"/>
        </w:tabs>
        <w:spacing w:line="305" w:lineRule="exact"/>
        <w:ind w:left="400" w:right="60" w:hanging="360"/>
        <w:rPr>
          <w:rFonts w:ascii="Arial" w:eastAsia="Arial" w:hAnsi="Arial"/>
          <w:color w:val="53585F"/>
        </w:rPr>
      </w:pPr>
      <w:r>
        <w:rPr>
          <w:rFonts w:ascii="PMingLiU" w:eastAsia="PMingLiU" w:hAnsi="PMingLiU"/>
          <w:color w:val="7A797B"/>
        </w:rPr>
        <w:t>经营 风险：包括</w:t>
      </w:r>
      <w:r w:rsidR="0012421E">
        <w:rPr>
          <w:rFonts w:ascii="Arial" w:eastAsia="Arial" w:hAnsi="Arial"/>
          <w:color w:val="7A797B"/>
        </w:rPr>
        <w:t>tokende</w:t>
      </w:r>
      <w:r w:rsidR="0012421E">
        <w:rPr>
          <w:rFonts w:ascii="Arial" w:eastAsia="Arial" w:hAnsi="Arial" w:hint="eastAsia"/>
          <w:color w:val="7A797B"/>
        </w:rPr>
        <w:t>x</w:t>
      </w:r>
      <w:r>
        <w:rPr>
          <w:rFonts w:ascii="PMingLiU" w:eastAsia="PMingLiU" w:hAnsi="PMingLiU"/>
          <w:color w:val="7A797B"/>
        </w:rPr>
        <w:t>项目在发展过程中所选择的经营策略略、遇到的同业竞争等经营因素中的不不确定性 而导致的</w:t>
      </w:r>
      <w:r w:rsidR="0012421E">
        <w:rPr>
          <w:rFonts w:ascii="Arial" w:eastAsia="Arial" w:hAnsi="Arial"/>
          <w:color w:val="7A797B"/>
        </w:rPr>
        <w:t>TD</w:t>
      </w:r>
      <w:r w:rsidR="0012421E">
        <w:rPr>
          <w:rFonts w:ascii="Arial" w:eastAsia="Arial" w:hAnsi="Arial" w:hint="eastAsia"/>
          <w:color w:val="7A797B"/>
        </w:rPr>
        <w:t>C</w:t>
      </w:r>
      <w:r>
        <w:rPr>
          <w:rFonts w:ascii="PMingLiU" w:eastAsia="PMingLiU" w:hAnsi="PMingLiU"/>
          <w:color w:val="7A797B"/>
        </w:rPr>
        <w:t>或</w:t>
      </w:r>
      <w:r w:rsidR="0012421E">
        <w:rPr>
          <w:rFonts w:ascii="Arial" w:eastAsia="Arial" w:hAnsi="Arial"/>
          <w:color w:val="7A797B"/>
        </w:rPr>
        <w:t>tokendex</w:t>
      </w:r>
      <w:r>
        <w:rPr>
          <w:rFonts w:ascii="PMingLiU" w:eastAsia="PMingLiU" w:hAnsi="PMingLiU"/>
          <w:color w:val="7A797B"/>
        </w:rPr>
        <w:t>项目本身存在没有被 大量量个 人或组织关注或使 用的可能性。</w:t>
      </w:r>
    </w:p>
    <w:p w14:paraId="38354802" w14:textId="77777777" w:rsidR="007A19C0" w:rsidRDefault="007A19C0">
      <w:pPr>
        <w:spacing w:line="238" w:lineRule="exact"/>
        <w:rPr>
          <w:rFonts w:ascii="Arial" w:eastAsia="Arial" w:hAnsi="Arial"/>
          <w:color w:val="53585F"/>
        </w:rPr>
      </w:pPr>
    </w:p>
    <w:p w14:paraId="6F184400" w14:textId="507B4618" w:rsidR="007A19C0" w:rsidRDefault="00757AB8">
      <w:pPr>
        <w:numPr>
          <w:ilvl w:val="0"/>
          <w:numId w:val="23"/>
        </w:numPr>
        <w:tabs>
          <w:tab w:val="left" w:pos="400"/>
        </w:tabs>
        <w:spacing w:line="299" w:lineRule="exact"/>
        <w:ind w:left="400" w:right="60" w:hanging="360"/>
        <w:rPr>
          <w:rFonts w:ascii="Arial" w:eastAsia="Arial" w:hAnsi="Arial"/>
          <w:color w:val="53585F"/>
        </w:rPr>
      </w:pPr>
      <w:r>
        <w:rPr>
          <w:rFonts w:ascii="PMingLiU" w:eastAsia="PMingLiU" w:hAnsi="PMingLiU"/>
          <w:color w:val="7A797B"/>
        </w:rPr>
        <w:t>不不可预料料 风险：除本白皮书内提及的风险外，还存在因地震、台 风、洪 水、 火灾、流 行行病、战争、罢 工、政府 行行为等不不可抗 力力或其他不不可控制、不不可预估的事件导致项 目失败的 风险。</w:t>
      </w:r>
    </w:p>
    <w:p w14:paraId="10F59496" w14:textId="77777777" w:rsidR="007A19C0" w:rsidRDefault="007A19C0">
      <w:pPr>
        <w:spacing w:line="200" w:lineRule="exact"/>
        <w:rPr>
          <w:rFonts w:eastAsia="Times New Roman"/>
        </w:rPr>
      </w:pPr>
    </w:p>
    <w:p w14:paraId="3851F737" w14:textId="77777777" w:rsidR="007A19C0" w:rsidRDefault="007A19C0">
      <w:pPr>
        <w:spacing w:line="261" w:lineRule="exact"/>
        <w:rPr>
          <w:rFonts w:eastAsia="Times New Roman"/>
        </w:rPr>
      </w:pPr>
    </w:p>
    <w:p w14:paraId="3B85BFB7" w14:textId="77777777" w:rsidR="007A19C0" w:rsidRDefault="00757AB8">
      <w:pPr>
        <w:spacing w:line="274" w:lineRule="exact"/>
        <w:ind w:left="400"/>
        <w:rPr>
          <w:rFonts w:ascii="SimSun" w:eastAsia="SimSun" w:hAnsi="SimSun"/>
        </w:rPr>
      </w:pPr>
      <w:r>
        <w:rPr>
          <w:rFonts w:ascii="SimSun" w:eastAsia="SimSun" w:hAnsi="SimSun"/>
        </w:rPr>
        <w:t>免责声明</w:t>
      </w:r>
    </w:p>
    <w:p w14:paraId="151894F1" w14:textId="77777777" w:rsidR="007A19C0" w:rsidRDefault="00432261">
      <w:pPr>
        <w:spacing w:line="20" w:lineRule="exact"/>
        <w:rPr>
          <w:rFonts w:eastAsia="Times New Roman"/>
        </w:rPr>
      </w:pPr>
      <w:r>
        <w:rPr>
          <w:rFonts w:ascii="SimSun" w:eastAsia="SimSun" w:hAnsi="SimSun"/>
          <w:noProof/>
        </w:rPr>
        <w:drawing>
          <wp:anchor distT="0" distB="0" distL="114300" distR="114300" simplePos="0" relativeHeight="251737088" behindDoc="1" locked="0" layoutInCell="1" allowOverlap="1" wp14:anchorId="1CBD661B" wp14:editId="2902E0C4">
            <wp:simplePos x="0" y="0"/>
            <wp:positionH relativeFrom="column">
              <wp:posOffset>26670</wp:posOffset>
            </wp:positionH>
            <wp:positionV relativeFrom="paragraph">
              <wp:posOffset>-113665</wp:posOffset>
            </wp:positionV>
            <wp:extent cx="87630" cy="87630"/>
            <wp:effectExtent l="0" t="0" r="0" b="0"/>
            <wp:wrapNone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8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6A3A3" w14:textId="77777777" w:rsidR="007A19C0" w:rsidRDefault="007A19C0">
      <w:pPr>
        <w:spacing w:line="200" w:lineRule="exact"/>
        <w:rPr>
          <w:rFonts w:eastAsia="Times New Roman"/>
        </w:rPr>
      </w:pPr>
    </w:p>
    <w:p w14:paraId="5E9085FF" w14:textId="77777777" w:rsidR="007A19C0" w:rsidRDefault="007A19C0">
      <w:pPr>
        <w:spacing w:line="306" w:lineRule="exact"/>
        <w:rPr>
          <w:rFonts w:eastAsia="Times New Roman"/>
        </w:rPr>
      </w:pPr>
    </w:p>
    <w:p w14:paraId="6971631F" w14:textId="702FE9C1" w:rsidR="007A19C0" w:rsidRPr="007539DD" w:rsidRDefault="00757AB8">
      <w:pPr>
        <w:spacing w:line="387" w:lineRule="exact"/>
        <w:ind w:left="40" w:right="260"/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本</w:t>
      </w:r>
      <w:r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</w:t>
      </w:r>
      <w:r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文档仅对项</w:t>
      </w:r>
      <w:r w:rsidR="00607BDF"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目</w:t>
      </w:r>
      <w:r w:rsidR="00607BDF" w:rsidRPr="007539DD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进</w:t>
      </w:r>
      <w:r w:rsidR="00607BDF"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行介绍，</w:t>
      </w:r>
      <w:r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不构成任何投资意见与建议，同时本文档亦不不构成任何形式上的合约或承诺。</w:t>
      </w:r>
    </w:p>
    <w:p w14:paraId="3DF49426" w14:textId="77777777" w:rsidR="007A19C0" w:rsidRPr="007539DD" w:rsidRDefault="007A19C0">
      <w:pPr>
        <w:spacing w:line="200" w:lineRule="exact"/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</w:p>
    <w:p w14:paraId="6AE44141" w14:textId="77777777" w:rsidR="007A19C0" w:rsidRPr="007539DD" w:rsidRDefault="007A19C0">
      <w:pPr>
        <w:spacing w:line="213" w:lineRule="exact"/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</w:p>
    <w:p w14:paraId="51A85771" w14:textId="4B3B0750" w:rsidR="007A19C0" w:rsidRPr="007539DD" w:rsidRDefault="00607BDF">
      <w:pPr>
        <w:spacing w:line="423" w:lineRule="exact"/>
        <w:ind w:left="40" w:right="220"/>
        <w:jc w:val="both"/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7539DD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TDC</w:t>
      </w:r>
      <w:r w:rsidR="00757AB8"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不是一种所有权或控制权。项</w:t>
      </w:r>
      <w:r w:rsidR="00757AB8"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</w:t>
      </w:r>
      <w:r w:rsidR="00757AB8"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目并不不授予任何个</w:t>
      </w:r>
      <w:r w:rsidR="00757AB8"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</w:t>
      </w:r>
      <w:r w:rsidR="00757AB8"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人、任何关于项目及应用决策的权利利。</w:t>
      </w:r>
      <w:r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TDC</w:t>
      </w:r>
      <w:r w:rsidR="00757AB8"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作为独立的数字资产</w:t>
      </w:r>
      <w:r w:rsidR="00757AB8"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,</w:t>
      </w:r>
      <w:r w:rsidR="00757AB8"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具有完整且独</w:t>
      </w:r>
      <w:r w:rsidR="00757AB8"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</w:t>
      </w:r>
      <w:r w:rsidR="00757AB8"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立于项目团队的价值</w:t>
      </w:r>
      <w:r w:rsidR="00757AB8"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,</w:t>
      </w:r>
      <w:r w:rsidR="00757AB8"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其价值完全取决于市场对其价值的认可。</w:t>
      </w:r>
    </w:p>
    <w:p w14:paraId="422F7B91" w14:textId="77777777" w:rsidR="007A19C0" w:rsidRDefault="007A19C0">
      <w:pPr>
        <w:spacing w:line="393" w:lineRule="exact"/>
        <w:rPr>
          <w:rFonts w:eastAsia="Times New Roman"/>
        </w:rPr>
      </w:pPr>
    </w:p>
    <w:p w14:paraId="63D00456" w14:textId="77777777" w:rsidR="007A19C0" w:rsidRDefault="007A19C0" w:rsidP="0012421E">
      <w:pPr>
        <w:spacing w:line="404" w:lineRule="exact"/>
        <w:ind w:right="80"/>
        <w:rPr>
          <w:rFonts w:ascii="PMingLiU" w:eastAsia="PMingLiU" w:hAnsi="PMingLiU"/>
        </w:rPr>
        <w:sectPr w:rsidR="007A19C0">
          <w:pgSz w:w="11880" w:h="16800"/>
          <w:pgMar w:top="757" w:right="1000" w:bottom="0" w:left="980" w:header="0" w:footer="0" w:gutter="0"/>
          <w:cols w:space="0" w:equalWidth="0">
            <w:col w:w="9900"/>
          </w:cols>
          <w:docGrid w:linePitch="360"/>
        </w:sectPr>
      </w:pPr>
    </w:p>
    <w:p w14:paraId="5FADE13B" w14:textId="77777777" w:rsidR="007A19C0" w:rsidRDefault="007A19C0">
      <w:pPr>
        <w:spacing w:line="200" w:lineRule="exact"/>
        <w:rPr>
          <w:rFonts w:eastAsia="Times New Roman"/>
        </w:rPr>
      </w:pPr>
      <w:bookmarkStart w:id="12" w:name="page40"/>
      <w:bookmarkEnd w:id="12"/>
    </w:p>
    <w:p w14:paraId="2CA68D72" w14:textId="77777777" w:rsidR="007A19C0" w:rsidRDefault="007A19C0">
      <w:pPr>
        <w:spacing w:line="326" w:lineRule="exact"/>
        <w:rPr>
          <w:rFonts w:eastAsia="Times New Roman"/>
        </w:rPr>
      </w:pPr>
    </w:p>
    <w:p w14:paraId="0C8D0F4E" w14:textId="3A0A5259" w:rsidR="007A19C0" w:rsidRPr="007539DD" w:rsidRDefault="00757AB8">
      <w:pPr>
        <w:spacing w:line="405" w:lineRule="exact"/>
        <w:ind w:left="40" w:right="60"/>
        <w:jc w:val="both"/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鉴于全球各个国家或地区可能就数字资产、数字货币或区块链有关的法律律或监管政策进</w:t>
      </w:r>
      <w:r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</w:t>
      </w:r>
      <w:r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行行制定、调整、修订或更更改，</w:t>
      </w:r>
      <w:r w:rsidR="00920BAF" w:rsidRPr="007539DD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tokendex</w:t>
      </w:r>
      <w:r w:rsidR="00920BAF" w:rsidRPr="007539DD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团队</w:t>
      </w:r>
      <w:r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无法保证</w:t>
      </w:r>
      <w:r w:rsidR="00920BAF" w:rsidRPr="007539DD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TDC</w:t>
      </w:r>
      <w:r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的价值以及</w:t>
      </w:r>
      <w:r w:rsidR="00BF44CD"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tokendex</w:t>
      </w:r>
      <w:r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的正常使</w:t>
      </w:r>
      <w:r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</w:t>
      </w:r>
      <w:r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用在法律律或者监管政策发</w:t>
      </w:r>
      <w:r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</w:t>
      </w:r>
      <w:r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生上述变化的国家或地区不不受影响。</w:t>
      </w:r>
    </w:p>
    <w:p w14:paraId="1A90E25A" w14:textId="77777777" w:rsidR="007A19C0" w:rsidRPr="007539DD" w:rsidRDefault="007A19C0">
      <w:pPr>
        <w:spacing w:line="312" w:lineRule="exact"/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</w:p>
    <w:p w14:paraId="43486751" w14:textId="08B3188D" w:rsidR="007A19C0" w:rsidRPr="007539DD" w:rsidRDefault="00757AB8">
      <w:pPr>
        <w:spacing w:line="416" w:lineRule="exact"/>
        <w:ind w:left="40" w:right="180"/>
        <w:jc w:val="both"/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以上，你应当具有完全</w:t>
      </w:r>
      <w:r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</w:t>
      </w:r>
      <w:r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民事</w:t>
      </w:r>
      <w:r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</w:t>
      </w:r>
      <w:r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行行为能</w:t>
      </w:r>
      <w:r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</w:t>
      </w:r>
      <w:r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力力，你本</w:t>
      </w:r>
      <w:r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</w:t>
      </w:r>
      <w:r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人应当亲</w:t>
      </w:r>
      <w:r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</w:t>
      </w:r>
      <w:r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自确认并</w:t>
      </w:r>
      <w:r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</w:t>
      </w:r>
      <w:r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自</w:t>
      </w:r>
      <w:r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</w:t>
      </w:r>
      <w:r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行行判断</w:t>
      </w:r>
      <w:r w:rsidR="00BF44CD" w:rsidRPr="007539DD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tokendex</w:t>
      </w:r>
      <w:r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项目的所有内容</w:t>
      </w:r>
      <w:r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,</w:t>
      </w:r>
      <w:r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并</w:t>
      </w:r>
      <w:r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</w:t>
      </w:r>
      <w:r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自</w:t>
      </w:r>
      <w:r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</w:t>
      </w:r>
      <w:r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行行承担</w:t>
      </w:r>
      <w:r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</w:t>
      </w:r>
      <w:r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一切相关</w:t>
      </w:r>
      <w:r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</w:t>
      </w:r>
      <w:r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风险。</w:t>
      </w:r>
      <w:r w:rsidR="00BF44CD"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T</w:t>
      </w:r>
      <w:r w:rsidR="00BF44CD" w:rsidRPr="007539DD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okendex</w:t>
      </w:r>
      <w:r w:rsidR="00BF44CD" w:rsidRPr="007539DD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团队</w:t>
      </w:r>
      <w:r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无法且不不会对因你自身行行为而导致的任何损失或损害承担责任。</w:t>
      </w:r>
    </w:p>
    <w:p w14:paraId="4BB07959" w14:textId="77777777" w:rsidR="007A19C0" w:rsidRPr="007539DD" w:rsidRDefault="007A19C0">
      <w:pPr>
        <w:spacing w:line="333" w:lineRule="exact"/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</w:p>
    <w:p w14:paraId="4C2C2CE3" w14:textId="6D0F6EB8" w:rsidR="007A19C0" w:rsidRPr="007539DD" w:rsidRDefault="00BF44CD">
      <w:pPr>
        <w:spacing w:line="291" w:lineRule="exact"/>
        <w:ind w:left="40"/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tokendex</w:t>
      </w:r>
      <w:r w:rsidRPr="007539DD">
        <w:rPr>
          <w:rStyle w:val="Emphasis"/>
          <w:rFonts w:asciiTheme="majorHAnsi" w:eastAsiaTheme="majorEastAsia" w:hAnsiTheme="majorHAnsi" w:cstheme="majorBidi" w:hint="eastAsia"/>
          <w:color w:val="000000" w:themeColor="text1"/>
          <w:sz w:val="26"/>
          <w:szCs w:val="26"/>
        </w:rPr>
        <w:t>团队</w:t>
      </w:r>
      <w:r w:rsidR="00757AB8" w:rsidRPr="007539DD">
        <w:rPr>
          <w:rStyle w:val="Emphasis"/>
          <w:rFonts w:asciiTheme="majorHAnsi" w:eastAsiaTheme="majorEastAsia" w:hAnsiTheme="majorHAnsi" w:cstheme="majorBidi"/>
          <w:color w:val="000000" w:themeColor="text1"/>
          <w:sz w:val="26"/>
          <w:szCs w:val="26"/>
        </w:rPr>
        <w:t>对本白皮书有最终解释权。</w:t>
      </w:r>
    </w:p>
    <w:p w14:paraId="55C2ED56" w14:textId="77777777" w:rsidR="007A19C0" w:rsidRDefault="007A19C0">
      <w:pPr>
        <w:spacing w:line="291" w:lineRule="exact"/>
        <w:ind w:left="40"/>
        <w:rPr>
          <w:rFonts w:ascii="PMingLiU" w:eastAsia="PMingLiU" w:hAnsi="PMingLiU"/>
          <w:color w:val="3D3F45"/>
        </w:rPr>
        <w:sectPr w:rsidR="007A19C0">
          <w:pgSz w:w="11880" w:h="16800"/>
          <w:pgMar w:top="757" w:right="1000" w:bottom="0" w:left="980" w:header="0" w:footer="0" w:gutter="0"/>
          <w:cols w:space="0" w:equalWidth="0">
            <w:col w:w="9900"/>
          </w:cols>
          <w:docGrid w:linePitch="360"/>
        </w:sectPr>
      </w:pPr>
    </w:p>
    <w:p w14:paraId="50DB0994" w14:textId="0B511362" w:rsidR="00757AB8" w:rsidRDefault="00757AB8">
      <w:pPr>
        <w:spacing w:line="0" w:lineRule="atLeast"/>
        <w:rPr>
          <w:rFonts w:ascii="Arial" w:eastAsia="Arial" w:hAnsi="Arial"/>
          <w:color w:val="A8ABAB"/>
          <w:sz w:val="19"/>
        </w:rPr>
      </w:pPr>
    </w:p>
    <w:sectPr w:rsidR="00757AB8">
      <w:type w:val="continuous"/>
      <w:pgSz w:w="11880" w:h="16800"/>
      <w:pgMar w:top="757" w:right="1000" w:bottom="0" w:left="980" w:header="0" w:footer="0" w:gutter="0"/>
      <w:cols w:space="0" w:equalWidth="0">
        <w:col w:w="9900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EB59A7" w14:textId="77777777" w:rsidR="007F6546" w:rsidRDefault="007F6546" w:rsidP="00FA1F33">
      <w:r>
        <w:separator/>
      </w:r>
    </w:p>
  </w:endnote>
  <w:endnote w:type="continuationSeparator" w:id="0">
    <w:p w14:paraId="249714BD" w14:textId="77777777" w:rsidR="007F6546" w:rsidRDefault="007F6546" w:rsidP="00FA1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4F6A09" w14:textId="77777777" w:rsidR="007F6546" w:rsidRDefault="007F6546" w:rsidP="00FA1F33">
      <w:r>
        <w:separator/>
      </w:r>
    </w:p>
  </w:footnote>
  <w:footnote w:type="continuationSeparator" w:id="0">
    <w:p w14:paraId="4F899553" w14:textId="77777777" w:rsidR="007F6546" w:rsidRDefault="007F6546" w:rsidP="00FA1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66EF438C"/>
    <w:lvl w:ilvl="0" w:tplc="1A082A62">
      <w:start w:val="1"/>
      <w:numFmt w:val="bullet"/>
      <w:lvlText w:val="①"/>
      <w:lvlJc w:val="left"/>
    </w:lvl>
    <w:lvl w:ilvl="1" w:tplc="79040B3A">
      <w:start w:val="1"/>
      <w:numFmt w:val="bullet"/>
      <w:lvlText w:val=""/>
      <w:lvlJc w:val="left"/>
    </w:lvl>
    <w:lvl w:ilvl="2" w:tplc="1ED8C614">
      <w:start w:val="1"/>
      <w:numFmt w:val="bullet"/>
      <w:lvlText w:val=""/>
      <w:lvlJc w:val="left"/>
    </w:lvl>
    <w:lvl w:ilvl="3" w:tplc="7D1032F8">
      <w:start w:val="1"/>
      <w:numFmt w:val="bullet"/>
      <w:lvlText w:val=""/>
      <w:lvlJc w:val="left"/>
    </w:lvl>
    <w:lvl w:ilvl="4" w:tplc="C7882E82">
      <w:start w:val="1"/>
      <w:numFmt w:val="bullet"/>
      <w:lvlText w:val=""/>
      <w:lvlJc w:val="left"/>
    </w:lvl>
    <w:lvl w:ilvl="5" w:tplc="79A8A264">
      <w:start w:val="1"/>
      <w:numFmt w:val="bullet"/>
      <w:lvlText w:val=""/>
      <w:lvlJc w:val="left"/>
    </w:lvl>
    <w:lvl w:ilvl="6" w:tplc="89A63844">
      <w:start w:val="1"/>
      <w:numFmt w:val="bullet"/>
      <w:lvlText w:val=""/>
      <w:lvlJc w:val="left"/>
    </w:lvl>
    <w:lvl w:ilvl="7" w:tplc="038A2C0C">
      <w:start w:val="1"/>
      <w:numFmt w:val="bullet"/>
      <w:lvlText w:val=""/>
      <w:lvlJc w:val="left"/>
    </w:lvl>
    <w:lvl w:ilvl="8" w:tplc="2B2E0D4A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140E0F76"/>
    <w:lvl w:ilvl="0" w:tplc="BB064366">
      <w:start w:val="9"/>
      <w:numFmt w:val="upperLetter"/>
      <w:lvlText w:val="%1."/>
      <w:lvlJc w:val="left"/>
    </w:lvl>
    <w:lvl w:ilvl="1" w:tplc="F4B2EE70">
      <w:start w:val="1"/>
      <w:numFmt w:val="bullet"/>
      <w:lvlText w:val=""/>
      <w:lvlJc w:val="left"/>
    </w:lvl>
    <w:lvl w:ilvl="2" w:tplc="D3E815A6">
      <w:start w:val="1"/>
      <w:numFmt w:val="bullet"/>
      <w:lvlText w:val=""/>
      <w:lvlJc w:val="left"/>
    </w:lvl>
    <w:lvl w:ilvl="3" w:tplc="DE1ECC82">
      <w:start w:val="1"/>
      <w:numFmt w:val="bullet"/>
      <w:lvlText w:val=""/>
      <w:lvlJc w:val="left"/>
    </w:lvl>
    <w:lvl w:ilvl="4" w:tplc="3702CA86">
      <w:start w:val="1"/>
      <w:numFmt w:val="bullet"/>
      <w:lvlText w:val=""/>
      <w:lvlJc w:val="left"/>
    </w:lvl>
    <w:lvl w:ilvl="5" w:tplc="27705A52">
      <w:start w:val="1"/>
      <w:numFmt w:val="bullet"/>
      <w:lvlText w:val=""/>
      <w:lvlJc w:val="left"/>
    </w:lvl>
    <w:lvl w:ilvl="6" w:tplc="502AC50E">
      <w:start w:val="1"/>
      <w:numFmt w:val="bullet"/>
      <w:lvlText w:val=""/>
      <w:lvlJc w:val="left"/>
    </w:lvl>
    <w:lvl w:ilvl="7" w:tplc="2A74F966">
      <w:start w:val="1"/>
      <w:numFmt w:val="bullet"/>
      <w:lvlText w:val=""/>
      <w:lvlJc w:val="left"/>
    </w:lvl>
    <w:lvl w:ilvl="8" w:tplc="4894B78C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3352255A"/>
    <w:lvl w:ilvl="0" w:tplc="6818EC06">
      <w:start w:val="35"/>
      <w:numFmt w:val="upperLetter"/>
      <w:lvlText w:val="%1."/>
      <w:lvlJc w:val="left"/>
    </w:lvl>
    <w:lvl w:ilvl="1" w:tplc="433847EC">
      <w:start w:val="1"/>
      <w:numFmt w:val="bullet"/>
      <w:lvlText w:val=""/>
      <w:lvlJc w:val="left"/>
    </w:lvl>
    <w:lvl w:ilvl="2" w:tplc="AB14A92C">
      <w:start w:val="1"/>
      <w:numFmt w:val="bullet"/>
      <w:lvlText w:val=""/>
      <w:lvlJc w:val="left"/>
    </w:lvl>
    <w:lvl w:ilvl="3" w:tplc="AD32E84C">
      <w:start w:val="1"/>
      <w:numFmt w:val="bullet"/>
      <w:lvlText w:val=""/>
      <w:lvlJc w:val="left"/>
    </w:lvl>
    <w:lvl w:ilvl="4" w:tplc="722EC35E">
      <w:start w:val="1"/>
      <w:numFmt w:val="bullet"/>
      <w:lvlText w:val=""/>
      <w:lvlJc w:val="left"/>
    </w:lvl>
    <w:lvl w:ilvl="5" w:tplc="946A516A">
      <w:start w:val="1"/>
      <w:numFmt w:val="bullet"/>
      <w:lvlText w:val=""/>
      <w:lvlJc w:val="left"/>
    </w:lvl>
    <w:lvl w:ilvl="6" w:tplc="D78A7EDE">
      <w:start w:val="1"/>
      <w:numFmt w:val="bullet"/>
      <w:lvlText w:val=""/>
      <w:lvlJc w:val="left"/>
    </w:lvl>
    <w:lvl w:ilvl="7" w:tplc="956CDC78">
      <w:start w:val="1"/>
      <w:numFmt w:val="bullet"/>
      <w:lvlText w:val=""/>
      <w:lvlJc w:val="left"/>
    </w:lvl>
    <w:lvl w:ilvl="8" w:tplc="AAB0C8A2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109CF92E"/>
    <w:lvl w:ilvl="0" w:tplc="A9F6E1A8">
      <w:start w:val="9"/>
      <w:numFmt w:val="upperLetter"/>
      <w:lvlText w:val="%1."/>
      <w:lvlJc w:val="left"/>
    </w:lvl>
    <w:lvl w:ilvl="1" w:tplc="74DEF768">
      <w:start w:val="1"/>
      <w:numFmt w:val="bullet"/>
      <w:lvlText w:val=""/>
      <w:lvlJc w:val="left"/>
    </w:lvl>
    <w:lvl w:ilvl="2" w:tplc="EE4EDE30">
      <w:start w:val="1"/>
      <w:numFmt w:val="bullet"/>
      <w:lvlText w:val=""/>
      <w:lvlJc w:val="left"/>
    </w:lvl>
    <w:lvl w:ilvl="3" w:tplc="87CAD5B6">
      <w:start w:val="1"/>
      <w:numFmt w:val="bullet"/>
      <w:lvlText w:val=""/>
      <w:lvlJc w:val="left"/>
    </w:lvl>
    <w:lvl w:ilvl="4" w:tplc="4CEC9224">
      <w:start w:val="1"/>
      <w:numFmt w:val="bullet"/>
      <w:lvlText w:val=""/>
      <w:lvlJc w:val="left"/>
    </w:lvl>
    <w:lvl w:ilvl="5" w:tplc="04C41D86">
      <w:start w:val="1"/>
      <w:numFmt w:val="bullet"/>
      <w:lvlText w:val=""/>
      <w:lvlJc w:val="left"/>
    </w:lvl>
    <w:lvl w:ilvl="6" w:tplc="E572D018">
      <w:start w:val="1"/>
      <w:numFmt w:val="bullet"/>
      <w:lvlText w:val=""/>
      <w:lvlJc w:val="left"/>
    </w:lvl>
    <w:lvl w:ilvl="7" w:tplc="E2EE4C8A">
      <w:start w:val="1"/>
      <w:numFmt w:val="bullet"/>
      <w:lvlText w:val=""/>
      <w:lvlJc w:val="left"/>
    </w:lvl>
    <w:lvl w:ilvl="8" w:tplc="DB5CF3C0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0DED7262"/>
    <w:lvl w:ilvl="0" w:tplc="9252E1C0">
      <w:start w:val="35"/>
      <w:numFmt w:val="upperLetter"/>
      <w:lvlText w:val="%1."/>
      <w:lvlJc w:val="left"/>
    </w:lvl>
    <w:lvl w:ilvl="1" w:tplc="44B090E8">
      <w:start w:val="1"/>
      <w:numFmt w:val="bullet"/>
      <w:lvlText w:val=""/>
      <w:lvlJc w:val="left"/>
    </w:lvl>
    <w:lvl w:ilvl="2" w:tplc="9B3E0C42">
      <w:start w:val="1"/>
      <w:numFmt w:val="bullet"/>
      <w:lvlText w:val=""/>
      <w:lvlJc w:val="left"/>
    </w:lvl>
    <w:lvl w:ilvl="3" w:tplc="8ECEECAC">
      <w:start w:val="1"/>
      <w:numFmt w:val="bullet"/>
      <w:lvlText w:val=""/>
      <w:lvlJc w:val="left"/>
    </w:lvl>
    <w:lvl w:ilvl="4" w:tplc="173E2530">
      <w:start w:val="1"/>
      <w:numFmt w:val="bullet"/>
      <w:lvlText w:val=""/>
      <w:lvlJc w:val="left"/>
    </w:lvl>
    <w:lvl w:ilvl="5" w:tplc="F916632A">
      <w:start w:val="1"/>
      <w:numFmt w:val="bullet"/>
      <w:lvlText w:val=""/>
      <w:lvlJc w:val="left"/>
    </w:lvl>
    <w:lvl w:ilvl="6" w:tplc="B6845740">
      <w:start w:val="1"/>
      <w:numFmt w:val="bullet"/>
      <w:lvlText w:val=""/>
      <w:lvlJc w:val="left"/>
    </w:lvl>
    <w:lvl w:ilvl="7" w:tplc="B60456FA">
      <w:start w:val="1"/>
      <w:numFmt w:val="bullet"/>
      <w:lvlText w:val=""/>
      <w:lvlJc w:val="left"/>
    </w:lvl>
    <w:lvl w:ilvl="8" w:tplc="1AA0F560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7FDCC232"/>
    <w:lvl w:ilvl="0" w:tplc="5F1ABB5A">
      <w:start w:val="35"/>
      <w:numFmt w:val="upperLetter"/>
      <w:lvlText w:val="%1."/>
      <w:lvlJc w:val="left"/>
    </w:lvl>
    <w:lvl w:ilvl="1" w:tplc="1F8EF3A0">
      <w:start w:val="1"/>
      <w:numFmt w:val="bullet"/>
      <w:lvlText w:val=""/>
      <w:lvlJc w:val="left"/>
    </w:lvl>
    <w:lvl w:ilvl="2" w:tplc="06B6BEFA">
      <w:start w:val="1"/>
      <w:numFmt w:val="bullet"/>
      <w:lvlText w:val=""/>
      <w:lvlJc w:val="left"/>
    </w:lvl>
    <w:lvl w:ilvl="3" w:tplc="00E00BBA">
      <w:start w:val="1"/>
      <w:numFmt w:val="bullet"/>
      <w:lvlText w:val=""/>
      <w:lvlJc w:val="left"/>
    </w:lvl>
    <w:lvl w:ilvl="4" w:tplc="4C001140">
      <w:start w:val="1"/>
      <w:numFmt w:val="bullet"/>
      <w:lvlText w:val=""/>
      <w:lvlJc w:val="left"/>
    </w:lvl>
    <w:lvl w:ilvl="5" w:tplc="030C591E">
      <w:start w:val="1"/>
      <w:numFmt w:val="bullet"/>
      <w:lvlText w:val=""/>
      <w:lvlJc w:val="left"/>
    </w:lvl>
    <w:lvl w:ilvl="6" w:tplc="5D46D426">
      <w:start w:val="1"/>
      <w:numFmt w:val="bullet"/>
      <w:lvlText w:val=""/>
      <w:lvlJc w:val="left"/>
    </w:lvl>
    <w:lvl w:ilvl="7" w:tplc="5E3A2A38">
      <w:start w:val="1"/>
      <w:numFmt w:val="bullet"/>
      <w:lvlText w:val=""/>
      <w:lvlJc w:val="left"/>
    </w:lvl>
    <w:lvl w:ilvl="8" w:tplc="26DAEDB2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1BEFD79E"/>
    <w:lvl w:ilvl="0" w:tplc="112880E8">
      <w:start w:val="9"/>
      <w:numFmt w:val="upperLetter"/>
      <w:lvlText w:val="%1."/>
      <w:lvlJc w:val="left"/>
    </w:lvl>
    <w:lvl w:ilvl="1" w:tplc="D9E4AD38">
      <w:start w:val="1"/>
      <w:numFmt w:val="bullet"/>
      <w:lvlText w:val=""/>
      <w:lvlJc w:val="left"/>
    </w:lvl>
    <w:lvl w:ilvl="2" w:tplc="E766F2DE">
      <w:start w:val="1"/>
      <w:numFmt w:val="bullet"/>
      <w:lvlText w:val=""/>
      <w:lvlJc w:val="left"/>
    </w:lvl>
    <w:lvl w:ilvl="3" w:tplc="EFFAEC6C">
      <w:start w:val="1"/>
      <w:numFmt w:val="bullet"/>
      <w:lvlText w:val=""/>
      <w:lvlJc w:val="left"/>
    </w:lvl>
    <w:lvl w:ilvl="4" w:tplc="7E24CCC4">
      <w:start w:val="1"/>
      <w:numFmt w:val="bullet"/>
      <w:lvlText w:val=""/>
      <w:lvlJc w:val="left"/>
    </w:lvl>
    <w:lvl w:ilvl="5" w:tplc="0546AE24">
      <w:start w:val="1"/>
      <w:numFmt w:val="bullet"/>
      <w:lvlText w:val=""/>
      <w:lvlJc w:val="left"/>
    </w:lvl>
    <w:lvl w:ilvl="6" w:tplc="0EDECFF6">
      <w:start w:val="1"/>
      <w:numFmt w:val="bullet"/>
      <w:lvlText w:val=""/>
      <w:lvlJc w:val="left"/>
    </w:lvl>
    <w:lvl w:ilvl="7" w:tplc="C8A03A8E">
      <w:start w:val="1"/>
      <w:numFmt w:val="bullet"/>
      <w:lvlText w:val=""/>
      <w:lvlJc w:val="left"/>
    </w:lvl>
    <w:lvl w:ilvl="8" w:tplc="E1AE8DD0">
      <w:start w:val="1"/>
      <w:numFmt w:val="bullet"/>
      <w:lvlText w:val=""/>
      <w:lvlJc w:val="left"/>
    </w:lvl>
  </w:abstractNum>
  <w:abstractNum w:abstractNumId="7">
    <w:nsid w:val="00000008"/>
    <w:multiLevelType w:val="hybridMultilevel"/>
    <w:tmpl w:val="41A7C4C8"/>
    <w:lvl w:ilvl="0" w:tplc="5344E828">
      <w:start w:val="35"/>
      <w:numFmt w:val="upperLetter"/>
      <w:lvlText w:val="%1."/>
      <w:lvlJc w:val="left"/>
    </w:lvl>
    <w:lvl w:ilvl="1" w:tplc="FB220DC6">
      <w:start w:val="1"/>
      <w:numFmt w:val="bullet"/>
      <w:lvlText w:val=""/>
      <w:lvlJc w:val="left"/>
    </w:lvl>
    <w:lvl w:ilvl="2" w:tplc="E1FE8632">
      <w:start w:val="1"/>
      <w:numFmt w:val="bullet"/>
      <w:lvlText w:val=""/>
      <w:lvlJc w:val="left"/>
    </w:lvl>
    <w:lvl w:ilvl="3" w:tplc="AB7C4DDC">
      <w:start w:val="1"/>
      <w:numFmt w:val="bullet"/>
      <w:lvlText w:val=""/>
      <w:lvlJc w:val="left"/>
    </w:lvl>
    <w:lvl w:ilvl="4" w:tplc="413C0BF8">
      <w:start w:val="1"/>
      <w:numFmt w:val="bullet"/>
      <w:lvlText w:val=""/>
      <w:lvlJc w:val="left"/>
    </w:lvl>
    <w:lvl w:ilvl="5" w:tplc="77B85EE4">
      <w:start w:val="1"/>
      <w:numFmt w:val="bullet"/>
      <w:lvlText w:val=""/>
      <w:lvlJc w:val="left"/>
    </w:lvl>
    <w:lvl w:ilvl="6" w:tplc="E08030E0">
      <w:start w:val="1"/>
      <w:numFmt w:val="bullet"/>
      <w:lvlText w:val=""/>
      <w:lvlJc w:val="left"/>
    </w:lvl>
    <w:lvl w:ilvl="7" w:tplc="7BD07AA4">
      <w:start w:val="1"/>
      <w:numFmt w:val="bullet"/>
      <w:lvlText w:val=""/>
      <w:lvlJc w:val="left"/>
    </w:lvl>
    <w:lvl w:ilvl="8" w:tplc="6464AAEC">
      <w:start w:val="1"/>
      <w:numFmt w:val="bullet"/>
      <w:lvlText w:val=""/>
      <w:lvlJc w:val="left"/>
    </w:lvl>
  </w:abstractNum>
  <w:abstractNum w:abstractNumId="8">
    <w:nsid w:val="00000009"/>
    <w:multiLevelType w:val="hybridMultilevel"/>
    <w:tmpl w:val="6B68079A"/>
    <w:lvl w:ilvl="0" w:tplc="B1A2266E">
      <w:start w:val="61"/>
      <w:numFmt w:val="upperLetter"/>
      <w:lvlText w:val="%1."/>
      <w:lvlJc w:val="left"/>
    </w:lvl>
    <w:lvl w:ilvl="1" w:tplc="9D5EB2FE">
      <w:start w:val="1"/>
      <w:numFmt w:val="bullet"/>
      <w:lvlText w:val=""/>
      <w:lvlJc w:val="left"/>
    </w:lvl>
    <w:lvl w:ilvl="2" w:tplc="53C4F874">
      <w:start w:val="1"/>
      <w:numFmt w:val="bullet"/>
      <w:lvlText w:val=""/>
      <w:lvlJc w:val="left"/>
    </w:lvl>
    <w:lvl w:ilvl="3" w:tplc="41CC7A5A">
      <w:start w:val="1"/>
      <w:numFmt w:val="bullet"/>
      <w:lvlText w:val=""/>
      <w:lvlJc w:val="left"/>
    </w:lvl>
    <w:lvl w:ilvl="4" w:tplc="344497A4">
      <w:start w:val="1"/>
      <w:numFmt w:val="bullet"/>
      <w:lvlText w:val=""/>
      <w:lvlJc w:val="left"/>
    </w:lvl>
    <w:lvl w:ilvl="5" w:tplc="0D26E204">
      <w:start w:val="1"/>
      <w:numFmt w:val="bullet"/>
      <w:lvlText w:val=""/>
      <w:lvlJc w:val="left"/>
    </w:lvl>
    <w:lvl w:ilvl="6" w:tplc="5DAE634A">
      <w:start w:val="1"/>
      <w:numFmt w:val="bullet"/>
      <w:lvlText w:val=""/>
      <w:lvlJc w:val="left"/>
    </w:lvl>
    <w:lvl w:ilvl="7" w:tplc="7B669B74">
      <w:start w:val="1"/>
      <w:numFmt w:val="bullet"/>
      <w:lvlText w:val=""/>
      <w:lvlJc w:val="left"/>
    </w:lvl>
    <w:lvl w:ilvl="8" w:tplc="4A8AE91A">
      <w:start w:val="1"/>
      <w:numFmt w:val="bullet"/>
      <w:lvlText w:val=""/>
      <w:lvlJc w:val="left"/>
    </w:lvl>
  </w:abstractNum>
  <w:abstractNum w:abstractNumId="9">
    <w:nsid w:val="0000000A"/>
    <w:multiLevelType w:val="hybridMultilevel"/>
    <w:tmpl w:val="4E6AFB66"/>
    <w:lvl w:ilvl="0" w:tplc="B06A415A">
      <w:start w:val="22"/>
      <w:numFmt w:val="upperLetter"/>
      <w:lvlText w:val="%1."/>
      <w:lvlJc w:val="left"/>
    </w:lvl>
    <w:lvl w:ilvl="1" w:tplc="645EECA8">
      <w:start w:val="1"/>
      <w:numFmt w:val="bullet"/>
      <w:lvlText w:val=""/>
      <w:lvlJc w:val="left"/>
    </w:lvl>
    <w:lvl w:ilvl="2" w:tplc="A35695BE">
      <w:start w:val="1"/>
      <w:numFmt w:val="bullet"/>
      <w:lvlText w:val=""/>
      <w:lvlJc w:val="left"/>
    </w:lvl>
    <w:lvl w:ilvl="3" w:tplc="13FAE602">
      <w:start w:val="1"/>
      <w:numFmt w:val="bullet"/>
      <w:lvlText w:val=""/>
      <w:lvlJc w:val="left"/>
    </w:lvl>
    <w:lvl w:ilvl="4" w:tplc="66E4D9DE">
      <w:start w:val="1"/>
      <w:numFmt w:val="bullet"/>
      <w:lvlText w:val=""/>
      <w:lvlJc w:val="left"/>
    </w:lvl>
    <w:lvl w:ilvl="5" w:tplc="9DD44BA8">
      <w:start w:val="1"/>
      <w:numFmt w:val="bullet"/>
      <w:lvlText w:val=""/>
      <w:lvlJc w:val="left"/>
    </w:lvl>
    <w:lvl w:ilvl="6" w:tplc="CAEEC944">
      <w:start w:val="1"/>
      <w:numFmt w:val="bullet"/>
      <w:lvlText w:val=""/>
      <w:lvlJc w:val="left"/>
    </w:lvl>
    <w:lvl w:ilvl="7" w:tplc="BD20F178">
      <w:start w:val="1"/>
      <w:numFmt w:val="bullet"/>
      <w:lvlText w:val=""/>
      <w:lvlJc w:val="left"/>
    </w:lvl>
    <w:lvl w:ilvl="8" w:tplc="32A08996">
      <w:start w:val="1"/>
      <w:numFmt w:val="bullet"/>
      <w:lvlText w:val=""/>
      <w:lvlJc w:val="left"/>
    </w:lvl>
  </w:abstractNum>
  <w:abstractNum w:abstractNumId="10">
    <w:nsid w:val="0000000B"/>
    <w:multiLevelType w:val="hybridMultilevel"/>
    <w:tmpl w:val="25E45D32"/>
    <w:lvl w:ilvl="0" w:tplc="2DB26FFA">
      <w:start w:val="9"/>
      <w:numFmt w:val="upperLetter"/>
      <w:lvlText w:val="%1."/>
      <w:lvlJc w:val="left"/>
    </w:lvl>
    <w:lvl w:ilvl="1" w:tplc="51B8582A">
      <w:start w:val="1"/>
      <w:numFmt w:val="bullet"/>
      <w:lvlText w:val=""/>
      <w:lvlJc w:val="left"/>
    </w:lvl>
    <w:lvl w:ilvl="2" w:tplc="B680FF7C">
      <w:start w:val="1"/>
      <w:numFmt w:val="bullet"/>
      <w:lvlText w:val=""/>
      <w:lvlJc w:val="left"/>
    </w:lvl>
    <w:lvl w:ilvl="3" w:tplc="BDDE5FEC">
      <w:start w:val="1"/>
      <w:numFmt w:val="bullet"/>
      <w:lvlText w:val=""/>
      <w:lvlJc w:val="left"/>
    </w:lvl>
    <w:lvl w:ilvl="4" w:tplc="56660F04">
      <w:start w:val="1"/>
      <w:numFmt w:val="bullet"/>
      <w:lvlText w:val=""/>
      <w:lvlJc w:val="left"/>
    </w:lvl>
    <w:lvl w:ilvl="5" w:tplc="51C8C548">
      <w:start w:val="1"/>
      <w:numFmt w:val="bullet"/>
      <w:lvlText w:val=""/>
      <w:lvlJc w:val="left"/>
    </w:lvl>
    <w:lvl w:ilvl="6" w:tplc="0B26F6AE">
      <w:start w:val="1"/>
      <w:numFmt w:val="bullet"/>
      <w:lvlText w:val=""/>
      <w:lvlJc w:val="left"/>
    </w:lvl>
    <w:lvl w:ilvl="7" w:tplc="3962B120">
      <w:start w:val="1"/>
      <w:numFmt w:val="bullet"/>
      <w:lvlText w:val=""/>
      <w:lvlJc w:val="left"/>
    </w:lvl>
    <w:lvl w:ilvl="8" w:tplc="C58E4E9A">
      <w:start w:val="1"/>
      <w:numFmt w:val="bullet"/>
      <w:lvlText w:val=""/>
      <w:lvlJc w:val="left"/>
    </w:lvl>
  </w:abstractNum>
  <w:abstractNum w:abstractNumId="11">
    <w:nsid w:val="0000000C"/>
    <w:multiLevelType w:val="hybridMultilevel"/>
    <w:tmpl w:val="519B500C"/>
    <w:lvl w:ilvl="0" w:tplc="B8F41BE8">
      <w:start w:val="35"/>
      <w:numFmt w:val="upperLetter"/>
      <w:lvlText w:val="%1."/>
      <w:lvlJc w:val="left"/>
    </w:lvl>
    <w:lvl w:ilvl="1" w:tplc="F618A492">
      <w:start w:val="1"/>
      <w:numFmt w:val="bullet"/>
      <w:lvlText w:val=""/>
      <w:lvlJc w:val="left"/>
    </w:lvl>
    <w:lvl w:ilvl="2" w:tplc="0EB45436">
      <w:start w:val="1"/>
      <w:numFmt w:val="bullet"/>
      <w:lvlText w:val=""/>
      <w:lvlJc w:val="left"/>
    </w:lvl>
    <w:lvl w:ilvl="3" w:tplc="2D94DB42">
      <w:start w:val="1"/>
      <w:numFmt w:val="bullet"/>
      <w:lvlText w:val=""/>
      <w:lvlJc w:val="left"/>
    </w:lvl>
    <w:lvl w:ilvl="4" w:tplc="167E34EC">
      <w:start w:val="1"/>
      <w:numFmt w:val="bullet"/>
      <w:lvlText w:val=""/>
      <w:lvlJc w:val="left"/>
    </w:lvl>
    <w:lvl w:ilvl="5" w:tplc="B91020B4">
      <w:start w:val="1"/>
      <w:numFmt w:val="bullet"/>
      <w:lvlText w:val=""/>
      <w:lvlJc w:val="left"/>
    </w:lvl>
    <w:lvl w:ilvl="6" w:tplc="247E6DE4">
      <w:start w:val="1"/>
      <w:numFmt w:val="bullet"/>
      <w:lvlText w:val=""/>
      <w:lvlJc w:val="left"/>
    </w:lvl>
    <w:lvl w:ilvl="7" w:tplc="2D9E52B8">
      <w:start w:val="1"/>
      <w:numFmt w:val="bullet"/>
      <w:lvlText w:val=""/>
      <w:lvlJc w:val="left"/>
    </w:lvl>
    <w:lvl w:ilvl="8" w:tplc="E3B8A4D4">
      <w:start w:val="1"/>
      <w:numFmt w:val="bullet"/>
      <w:lvlText w:val=""/>
      <w:lvlJc w:val="left"/>
    </w:lvl>
  </w:abstractNum>
  <w:abstractNum w:abstractNumId="12">
    <w:nsid w:val="0000000D"/>
    <w:multiLevelType w:val="hybridMultilevel"/>
    <w:tmpl w:val="431BD7B6"/>
    <w:lvl w:ilvl="0" w:tplc="CC9E87E8">
      <w:start w:val="61"/>
      <w:numFmt w:val="upperLetter"/>
      <w:lvlText w:val="%1."/>
      <w:lvlJc w:val="left"/>
    </w:lvl>
    <w:lvl w:ilvl="1" w:tplc="3768D8DA">
      <w:start w:val="1"/>
      <w:numFmt w:val="bullet"/>
      <w:lvlText w:val=""/>
      <w:lvlJc w:val="left"/>
    </w:lvl>
    <w:lvl w:ilvl="2" w:tplc="C5807CF6">
      <w:start w:val="1"/>
      <w:numFmt w:val="bullet"/>
      <w:lvlText w:val=""/>
      <w:lvlJc w:val="left"/>
    </w:lvl>
    <w:lvl w:ilvl="3" w:tplc="6EB6D0FC">
      <w:start w:val="1"/>
      <w:numFmt w:val="bullet"/>
      <w:lvlText w:val=""/>
      <w:lvlJc w:val="left"/>
    </w:lvl>
    <w:lvl w:ilvl="4" w:tplc="F01883EC">
      <w:start w:val="1"/>
      <w:numFmt w:val="bullet"/>
      <w:lvlText w:val=""/>
      <w:lvlJc w:val="left"/>
    </w:lvl>
    <w:lvl w:ilvl="5" w:tplc="78DCF230">
      <w:start w:val="1"/>
      <w:numFmt w:val="bullet"/>
      <w:lvlText w:val=""/>
      <w:lvlJc w:val="left"/>
    </w:lvl>
    <w:lvl w:ilvl="6" w:tplc="A63CE42A">
      <w:start w:val="1"/>
      <w:numFmt w:val="bullet"/>
      <w:lvlText w:val=""/>
      <w:lvlJc w:val="left"/>
    </w:lvl>
    <w:lvl w:ilvl="7" w:tplc="D2F6CE1A">
      <w:start w:val="1"/>
      <w:numFmt w:val="bullet"/>
      <w:lvlText w:val=""/>
      <w:lvlJc w:val="left"/>
    </w:lvl>
    <w:lvl w:ilvl="8" w:tplc="4808DD2A">
      <w:start w:val="1"/>
      <w:numFmt w:val="bullet"/>
      <w:lvlText w:val=""/>
      <w:lvlJc w:val="left"/>
    </w:lvl>
  </w:abstractNum>
  <w:abstractNum w:abstractNumId="13">
    <w:nsid w:val="0000000E"/>
    <w:multiLevelType w:val="hybridMultilevel"/>
    <w:tmpl w:val="3F2DBA30"/>
    <w:lvl w:ilvl="0" w:tplc="303818F4">
      <w:start w:val="35"/>
      <w:numFmt w:val="upperLetter"/>
      <w:lvlText w:val="%1."/>
      <w:lvlJc w:val="left"/>
    </w:lvl>
    <w:lvl w:ilvl="1" w:tplc="BD40C59E">
      <w:start w:val="1"/>
      <w:numFmt w:val="bullet"/>
      <w:lvlText w:val=""/>
      <w:lvlJc w:val="left"/>
    </w:lvl>
    <w:lvl w:ilvl="2" w:tplc="FBFC917A">
      <w:start w:val="1"/>
      <w:numFmt w:val="bullet"/>
      <w:lvlText w:val=""/>
      <w:lvlJc w:val="left"/>
    </w:lvl>
    <w:lvl w:ilvl="3" w:tplc="9844FF6A">
      <w:start w:val="1"/>
      <w:numFmt w:val="bullet"/>
      <w:lvlText w:val=""/>
      <w:lvlJc w:val="left"/>
    </w:lvl>
    <w:lvl w:ilvl="4" w:tplc="4B4859F0">
      <w:start w:val="1"/>
      <w:numFmt w:val="bullet"/>
      <w:lvlText w:val=""/>
      <w:lvlJc w:val="left"/>
    </w:lvl>
    <w:lvl w:ilvl="5" w:tplc="B8AE8A0C">
      <w:start w:val="1"/>
      <w:numFmt w:val="bullet"/>
      <w:lvlText w:val=""/>
      <w:lvlJc w:val="left"/>
    </w:lvl>
    <w:lvl w:ilvl="6" w:tplc="5E2E7078">
      <w:start w:val="1"/>
      <w:numFmt w:val="bullet"/>
      <w:lvlText w:val=""/>
      <w:lvlJc w:val="left"/>
    </w:lvl>
    <w:lvl w:ilvl="7" w:tplc="0900C0B2">
      <w:start w:val="1"/>
      <w:numFmt w:val="bullet"/>
      <w:lvlText w:val=""/>
      <w:lvlJc w:val="left"/>
    </w:lvl>
    <w:lvl w:ilvl="8" w:tplc="EADC95A6">
      <w:start w:val="1"/>
      <w:numFmt w:val="bullet"/>
      <w:lvlText w:val=""/>
      <w:lvlJc w:val="left"/>
    </w:lvl>
  </w:abstractNum>
  <w:abstractNum w:abstractNumId="14">
    <w:nsid w:val="0000000F"/>
    <w:multiLevelType w:val="hybridMultilevel"/>
    <w:tmpl w:val="7C83E458"/>
    <w:lvl w:ilvl="0" w:tplc="EE746CD0">
      <w:start w:val="1"/>
      <w:numFmt w:val="decimal"/>
      <w:lvlText w:val="%1."/>
      <w:lvlJc w:val="left"/>
    </w:lvl>
    <w:lvl w:ilvl="1" w:tplc="C386A538">
      <w:start w:val="1"/>
      <w:numFmt w:val="bullet"/>
      <w:lvlText w:val=""/>
      <w:lvlJc w:val="left"/>
    </w:lvl>
    <w:lvl w:ilvl="2" w:tplc="FD30C636">
      <w:start w:val="1"/>
      <w:numFmt w:val="bullet"/>
      <w:lvlText w:val=""/>
      <w:lvlJc w:val="left"/>
    </w:lvl>
    <w:lvl w:ilvl="3" w:tplc="8496108C">
      <w:start w:val="1"/>
      <w:numFmt w:val="bullet"/>
      <w:lvlText w:val=""/>
      <w:lvlJc w:val="left"/>
    </w:lvl>
    <w:lvl w:ilvl="4" w:tplc="19FADE70">
      <w:start w:val="1"/>
      <w:numFmt w:val="bullet"/>
      <w:lvlText w:val=""/>
      <w:lvlJc w:val="left"/>
    </w:lvl>
    <w:lvl w:ilvl="5" w:tplc="1E54F56A">
      <w:start w:val="1"/>
      <w:numFmt w:val="bullet"/>
      <w:lvlText w:val=""/>
      <w:lvlJc w:val="left"/>
    </w:lvl>
    <w:lvl w:ilvl="6" w:tplc="A3CC384E">
      <w:start w:val="1"/>
      <w:numFmt w:val="bullet"/>
      <w:lvlText w:val=""/>
      <w:lvlJc w:val="left"/>
    </w:lvl>
    <w:lvl w:ilvl="7" w:tplc="8EE6A1F0">
      <w:start w:val="1"/>
      <w:numFmt w:val="bullet"/>
      <w:lvlText w:val=""/>
      <w:lvlJc w:val="left"/>
    </w:lvl>
    <w:lvl w:ilvl="8" w:tplc="FDFE8902">
      <w:start w:val="1"/>
      <w:numFmt w:val="bullet"/>
      <w:lvlText w:val=""/>
      <w:lvlJc w:val="left"/>
    </w:lvl>
  </w:abstractNum>
  <w:abstractNum w:abstractNumId="15">
    <w:nsid w:val="00000010"/>
    <w:multiLevelType w:val="hybridMultilevel"/>
    <w:tmpl w:val="257130A2"/>
    <w:lvl w:ilvl="0" w:tplc="9E14DC46">
      <w:start w:val="1"/>
      <w:numFmt w:val="bullet"/>
      <w:lvlText w:val="•"/>
      <w:lvlJc w:val="left"/>
    </w:lvl>
    <w:lvl w:ilvl="1" w:tplc="054EC15A">
      <w:start w:val="1"/>
      <w:numFmt w:val="bullet"/>
      <w:lvlText w:val=""/>
      <w:lvlJc w:val="left"/>
    </w:lvl>
    <w:lvl w:ilvl="2" w:tplc="374A9470">
      <w:start w:val="1"/>
      <w:numFmt w:val="bullet"/>
      <w:lvlText w:val=""/>
      <w:lvlJc w:val="left"/>
    </w:lvl>
    <w:lvl w:ilvl="3" w:tplc="2A30FBBE">
      <w:start w:val="1"/>
      <w:numFmt w:val="bullet"/>
      <w:lvlText w:val=""/>
      <w:lvlJc w:val="left"/>
    </w:lvl>
    <w:lvl w:ilvl="4" w:tplc="61BCE0F2">
      <w:start w:val="1"/>
      <w:numFmt w:val="bullet"/>
      <w:lvlText w:val=""/>
      <w:lvlJc w:val="left"/>
    </w:lvl>
    <w:lvl w:ilvl="5" w:tplc="3B8E3E9C">
      <w:start w:val="1"/>
      <w:numFmt w:val="bullet"/>
      <w:lvlText w:val=""/>
      <w:lvlJc w:val="left"/>
    </w:lvl>
    <w:lvl w:ilvl="6" w:tplc="70A634CE">
      <w:start w:val="1"/>
      <w:numFmt w:val="bullet"/>
      <w:lvlText w:val=""/>
      <w:lvlJc w:val="left"/>
    </w:lvl>
    <w:lvl w:ilvl="7" w:tplc="433E2FF6">
      <w:start w:val="1"/>
      <w:numFmt w:val="bullet"/>
      <w:lvlText w:val=""/>
      <w:lvlJc w:val="left"/>
    </w:lvl>
    <w:lvl w:ilvl="8" w:tplc="515EF80E">
      <w:start w:val="1"/>
      <w:numFmt w:val="bullet"/>
      <w:lvlText w:val=""/>
      <w:lvlJc w:val="left"/>
    </w:lvl>
  </w:abstractNum>
  <w:abstractNum w:abstractNumId="16">
    <w:nsid w:val="00000011"/>
    <w:multiLevelType w:val="hybridMultilevel"/>
    <w:tmpl w:val="62BBD95A"/>
    <w:lvl w:ilvl="0" w:tplc="7862E85A">
      <w:start w:val="1"/>
      <w:numFmt w:val="bullet"/>
      <w:lvlText w:val="•"/>
      <w:lvlJc w:val="left"/>
    </w:lvl>
    <w:lvl w:ilvl="1" w:tplc="7C9E5964">
      <w:start w:val="1"/>
      <w:numFmt w:val="bullet"/>
      <w:lvlText w:val=""/>
      <w:lvlJc w:val="left"/>
    </w:lvl>
    <w:lvl w:ilvl="2" w:tplc="E6ACF098">
      <w:start w:val="1"/>
      <w:numFmt w:val="bullet"/>
      <w:lvlText w:val=""/>
      <w:lvlJc w:val="left"/>
    </w:lvl>
    <w:lvl w:ilvl="3" w:tplc="93AC9C56">
      <w:start w:val="1"/>
      <w:numFmt w:val="bullet"/>
      <w:lvlText w:val=""/>
      <w:lvlJc w:val="left"/>
    </w:lvl>
    <w:lvl w:ilvl="4" w:tplc="2AC06080">
      <w:start w:val="1"/>
      <w:numFmt w:val="bullet"/>
      <w:lvlText w:val=""/>
      <w:lvlJc w:val="left"/>
    </w:lvl>
    <w:lvl w:ilvl="5" w:tplc="8124C1F4">
      <w:start w:val="1"/>
      <w:numFmt w:val="bullet"/>
      <w:lvlText w:val=""/>
      <w:lvlJc w:val="left"/>
    </w:lvl>
    <w:lvl w:ilvl="6" w:tplc="4A9490B6">
      <w:start w:val="1"/>
      <w:numFmt w:val="bullet"/>
      <w:lvlText w:val=""/>
      <w:lvlJc w:val="left"/>
    </w:lvl>
    <w:lvl w:ilvl="7" w:tplc="416C4A88">
      <w:start w:val="1"/>
      <w:numFmt w:val="bullet"/>
      <w:lvlText w:val=""/>
      <w:lvlJc w:val="left"/>
    </w:lvl>
    <w:lvl w:ilvl="8" w:tplc="D804AC5C">
      <w:start w:val="1"/>
      <w:numFmt w:val="bullet"/>
      <w:lvlText w:val=""/>
      <w:lvlJc w:val="left"/>
    </w:lvl>
  </w:abstractNum>
  <w:abstractNum w:abstractNumId="17">
    <w:nsid w:val="00000012"/>
    <w:multiLevelType w:val="hybridMultilevel"/>
    <w:tmpl w:val="436C6124"/>
    <w:lvl w:ilvl="0" w:tplc="445C013E">
      <w:start w:val="1"/>
      <w:numFmt w:val="bullet"/>
      <w:lvlText w:val="•"/>
      <w:lvlJc w:val="left"/>
    </w:lvl>
    <w:lvl w:ilvl="1" w:tplc="1A4ACC28">
      <w:start w:val="1"/>
      <w:numFmt w:val="bullet"/>
      <w:lvlText w:val=""/>
      <w:lvlJc w:val="left"/>
    </w:lvl>
    <w:lvl w:ilvl="2" w:tplc="ADAC41E2">
      <w:start w:val="1"/>
      <w:numFmt w:val="bullet"/>
      <w:lvlText w:val=""/>
      <w:lvlJc w:val="left"/>
    </w:lvl>
    <w:lvl w:ilvl="3" w:tplc="E014DD30">
      <w:start w:val="1"/>
      <w:numFmt w:val="bullet"/>
      <w:lvlText w:val=""/>
      <w:lvlJc w:val="left"/>
    </w:lvl>
    <w:lvl w:ilvl="4" w:tplc="1260333E">
      <w:start w:val="1"/>
      <w:numFmt w:val="bullet"/>
      <w:lvlText w:val=""/>
      <w:lvlJc w:val="left"/>
    </w:lvl>
    <w:lvl w:ilvl="5" w:tplc="3642E19E">
      <w:start w:val="1"/>
      <w:numFmt w:val="bullet"/>
      <w:lvlText w:val=""/>
      <w:lvlJc w:val="left"/>
    </w:lvl>
    <w:lvl w:ilvl="6" w:tplc="07187B68">
      <w:start w:val="1"/>
      <w:numFmt w:val="bullet"/>
      <w:lvlText w:val=""/>
      <w:lvlJc w:val="left"/>
    </w:lvl>
    <w:lvl w:ilvl="7" w:tplc="C4AA28D8">
      <w:start w:val="1"/>
      <w:numFmt w:val="bullet"/>
      <w:lvlText w:val=""/>
      <w:lvlJc w:val="left"/>
    </w:lvl>
    <w:lvl w:ilvl="8" w:tplc="3A321F14">
      <w:start w:val="1"/>
      <w:numFmt w:val="bullet"/>
      <w:lvlText w:val=""/>
      <w:lvlJc w:val="left"/>
    </w:lvl>
  </w:abstractNum>
  <w:abstractNum w:abstractNumId="18">
    <w:nsid w:val="00000013"/>
    <w:multiLevelType w:val="hybridMultilevel"/>
    <w:tmpl w:val="628C895C"/>
    <w:lvl w:ilvl="0" w:tplc="D36A2002">
      <w:start w:val="1"/>
      <w:numFmt w:val="bullet"/>
      <w:lvlText w:val="•"/>
      <w:lvlJc w:val="left"/>
    </w:lvl>
    <w:lvl w:ilvl="1" w:tplc="5C6065CA">
      <w:start w:val="1"/>
      <w:numFmt w:val="bullet"/>
      <w:lvlText w:val=""/>
      <w:lvlJc w:val="left"/>
    </w:lvl>
    <w:lvl w:ilvl="2" w:tplc="963AD46A">
      <w:start w:val="1"/>
      <w:numFmt w:val="bullet"/>
      <w:lvlText w:val=""/>
      <w:lvlJc w:val="left"/>
    </w:lvl>
    <w:lvl w:ilvl="3" w:tplc="73F85CEC">
      <w:start w:val="1"/>
      <w:numFmt w:val="bullet"/>
      <w:lvlText w:val=""/>
      <w:lvlJc w:val="left"/>
    </w:lvl>
    <w:lvl w:ilvl="4" w:tplc="2254469E">
      <w:start w:val="1"/>
      <w:numFmt w:val="bullet"/>
      <w:lvlText w:val=""/>
      <w:lvlJc w:val="left"/>
    </w:lvl>
    <w:lvl w:ilvl="5" w:tplc="77C0895C">
      <w:start w:val="1"/>
      <w:numFmt w:val="bullet"/>
      <w:lvlText w:val=""/>
      <w:lvlJc w:val="left"/>
    </w:lvl>
    <w:lvl w:ilvl="6" w:tplc="0A3C00B6">
      <w:start w:val="1"/>
      <w:numFmt w:val="bullet"/>
      <w:lvlText w:val=""/>
      <w:lvlJc w:val="left"/>
    </w:lvl>
    <w:lvl w:ilvl="7" w:tplc="C68437C8">
      <w:start w:val="1"/>
      <w:numFmt w:val="bullet"/>
      <w:lvlText w:val=""/>
      <w:lvlJc w:val="left"/>
    </w:lvl>
    <w:lvl w:ilvl="8" w:tplc="68944D1A">
      <w:start w:val="1"/>
      <w:numFmt w:val="bullet"/>
      <w:lvlText w:val=""/>
      <w:lvlJc w:val="left"/>
    </w:lvl>
  </w:abstractNum>
  <w:abstractNum w:abstractNumId="19">
    <w:nsid w:val="00000014"/>
    <w:multiLevelType w:val="hybridMultilevel"/>
    <w:tmpl w:val="333AB104"/>
    <w:lvl w:ilvl="0" w:tplc="9ACABB7E">
      <w:start w:val="22"/>
      <w:numFmt w:val="upperLetter"/>
      <w:lvlText w:val="%1."/>
      <w:lvlJc w:val="left"/>
    </w:lvl>
    <w:lvl w:ilvl="1" w:tplc="44F26022">
      <w:start w:val="1"/>
      <w:numFmt w:val="bullet"/>
      <w:lvlText w:val=""/>
      <w:lvlJc w:val="left"/>
    </w:lvl>
    <w:lvl w:ilvl="2" w:tplc="5AC475CC">
      <w:start w:val="1"/>
      <w:numFmt w:val="bullet"/>
      <w:lvlText w:val=""/>
      <w:lvlJc w:val="left"/>
    </w:lvl>
    <w:lvl w:ilvl="3" w:tplc="76F89920">
      <w:start w:val="1"/>
      <w:numFmt w:val="bullet"/>
      <w:lvlText w:val=""/>
      <w:lvlJc w:val="left"/>
    </w:lvl>
    <w:lvl w:ilvl="4" w:tplc="E654DDFE">
      <w:start w:val="1"/>
      <w:numFmt w:val="bullet"/>
      <w:lvlText w:val=""/>
      <w:lvlJc w:val="left"/>
    </w:lvl>
    <w:lvl w:ilvl="5" w:tplc="1E8AF4D4">
      <w:start w:val="1"/>
      <w:numFmt w:val="bullet"/>
      <w:lvlText w:val=""/>
      <w:lvlJc w:val="left"/>
    </w:lvl>
    <w:lvl w:ilvl="6" w:tplc="287EE49C">
      <w:start w:val="1"/>
      <w:numFmt w:val="bullet"/>
      <w:lvlText w:val=""/>
      <w:lvlJc w:val="left"/>
    </w:lvl>
    <w:lvl w:ilvl="7" w:tplc="CDC6ADCC">
      <w:start w:val="1"/>
      <w:numFmt w:val="bullet"/>
      <w:lvlText w:val=""/>
      <w:lvlJc w:val="left"/>
    </w:lvl>
    <w:lvl w:ilvl="8" w:tplc="19308D60">
      <w:start w:val="1"/>
      <w:numFmt w:val="bullet"/>
      <w:lvlText w:val=""/>
      <w:lvlJc w:val="left"/>
    </w:lvl>
  </w:abstractNum>
  <w:abstractNum w:abstractNumId="20">
    <w:nsid w:val="00000015"/>
    <w:multiLevelType w:val="hybridMultilevel"/>
    <w:tmpl w:val="721DA316"/>
    <w:lvl w:ilvl="0" w:tplc="276A5E22">
      <w:start w:val="9"/>
      <w:numFmt w:val="upperLetter"/>
      <w:lvlText w:val="%1."/>
      <w:lvlJc w:val="left"/>
    </w:lvl>
    <w:lvl w:ilvl="1" w:tplc="C00C0822">
      <w:start w:val="1"/>
      <w:numFmt w:val="bullet"/>
      <w:lvlText w:val=""/>
      <w:lvlJc w:val="left"/>
    </w:lvl>
    <w:lvl w:ilvl="2" w:tplc="6B609E08">
      <w:start w:val="1"/>
      <w:numFmt w:val="bullet"/>
      <w:lvlText w:val=""/>
      <w:lvlJc w:val="left"/>
    </w:lvl>
    <w:lvl w:ilvl="3" w:tplc="1AEAF8F0">
      <w:start w:val="1"/>
      <w:numFmt w:val="bullet"/>
      <w:lvlText w:val=""/>
      <w:lvlJc w:val="left"/>
    </w:lvl>
    <w:lvl w:ilvl="4" w:tplc="A798F68A">
      <w:start w:val="1"/>
      <w:numFmt w:val="bullet"/>
      <w:lvlText w:val=""/>
      <w:lvlJc w:val="left"/>
    </w:lvl>
    <w:lvl w:ilvl="5" w:tplc="A468BEF2">
      <w:start w:val="1"/>
      <w:numFmt w:val="bullet"/>
      <w:lvlText w:val=""/>
      <w:lvlJc w:val="left"/>
    </w:lvl>
    <w:lvl w:ilvl="6" w:tplc="05B6827A">
      <w:start w:val="1"/>
      <w:numFmt w:val="bullet"/>
      <w:lvlText w:val=""/>
      <w:lvlJc w:val="left"/>
    </w:lvl>
    <w:lvl w:ilvl="7" w:tplc="0B6C81EA">
      <w:start w:val="1"/>
      <w:numFmt w:val="bullet"/>
      <w:lvlText w:val=""/>
      <w:lvlJc w:val="left"/>
    </w:lvl>
    <w:lvl w:ilvl="8" w:tplc="926EECFE">
      <w:start w:val="1"/>
      <w:numFmt w:val="bullet"/>
      <w:lvlText w:val=""/>
      <w:lvlJc w:val="left"/>
    </w:lvl>
  </w:abstractNum>
  <w:abstractNum w:abstractNumId="21">
    <w:nsid w:val="00000016"/>
    <w:multiLevelType w:val="hybridMultilevel"/>
    <w:tmpl w:val="2443A858"/>
    <w:lvl w:ilvl="0" w:tplc="240E7708">
      <w:start w:val="35"/>
      <w:numFmt w:val="upperLetter"/>
      <w:lvlText w:val="%1."/>
      <w:lvlJc w:val="left"/>
    </w:lvl>
    <w:lvl w:ilvl="1" w:tplc="0E449EE4">
      <w:start w:val="1"/>
      <w:numFmt w:val="bullet"/>
      <w:lvlText w:val=""/>
      <w:lvlJc w:val="left"/>
    </w:lvl>
    <w:lvl w:ilvl="2" w:tplc="36D6122E">
      <w:start w:val="1"/>
      <w:numFmt w:val="bullet"/>
      <w:lvlText w:val=""/>
      <w:lvlJc w:val="left"/>
    </w:lvl>
    <w:lvl w:ilvl="3" w:tplc="AB381524">
      <w:start w:val="1"/>
      <w:numFmt w:val="bullet"/>
      <w:lvlText w:val=""/>
      <w:lvlJc w:val="left"/>
    </w:lvl>
    <w:lvl w:ilvl="4" w:tplc="6AE433DC">
      <w:start w:val="1"/>
      <w:numFmt w:val="bullet"/>
      <w:lvlText w:val=""/>
      <w:lvlJc w:val="left"/>
    </w:lvl>
    <w:lvl w:ilvl="5" w:tplc="106AF998">
      <w:start w:val="1"/>
      <w:numFmt w:val="bullet"/>
      <w:lvlText w:val=""/>
      <w:lvlJc w:val="left"/>
    </w:lvl>
    <w:lvl w:ilvl="6" w:tplc="DEAC3166">
      <w:start w:val="1"/>
      <w:numFmt w:val="bullet"/>
      <w:lvlText w:val=""/>
      <w:lvlJc w:val="left"/>
    </w:lvl>
    <w:lvl w:ilvl="7" w:tplc="5B4008C8">
      <w:start w:val="1"/>
      <w:numFmt w:val="bullet"/>
      <w:lvlText w:val=""/>
      <w:lvlJc w:val="left"/>
    </w:lvl>
    <w:lvl w:ilvl="8" w:tplc="62BC3942">
      <w:start w:val="1"/>
      <w:numFmt w:val="bullet"/>
      <w:lvlText w:val=""/>
      <w:lvlJc w:val="left"/>
    </w:lvl>
  </w:abstractNum>
  <w:abstractNum w:abstractNumId="22">
    <w:nsid w:val="00000017"/>
    <w:multiLevelType w:val="hybridMultilevel"/>
    <w:tmpl w:val="2D1D5AE8"/>
    <w:lvl w:ilvl="0" w:tplc="EC980F0A">
      <w:start w:val="1"/>
      <w:numFmt w:val="bullet"/>
      <w:lvlText w:val="•"/>
      <w:lvlJc w:val="left"/>
    </w:lvl>
    <w:lvl w:ilvl="1" w:tplc="6A909A06">
      <w:start w:val="1"/>
      <w:numFmt w:val="bullet"/>
      <w:lvlText w:val=""/>
      <w:lvlJc w:val="left"/>
    </w:lvl>
    <w:lvl w:ilvl="2" w:tplc="3EA4A504">
      <w:start w:val="1"/>
      <w:numFmt w:val="bullet"/>
      <w:lvlText w:val=""/>
      <w:lvlJc w:val="left"/>
    </w:lvl>
    <w:lvl w:ilvl="3" w:tplc="36188398">
      <w:start w:val="1"/>
      <w:numFmt w:val="bullet"/>
      <w:lvlText w:val=""/>
      <w:lvlJc w:val="left"/>
    </w:lvl>
    <w:lvl w:ilvl="4" w:tplc="E11A5D96">
      <w:start w:val="1"/>
      <w:numFmt w:val="bullet"/>
      <w:lvlText w:val=""/>
      <w:lvlJc w:val="left"/>
    </w:lvl>
    <w:lvl w:ilvl="5" w:tplc="B60C78F6">
      <w:start w:val="1"/>
      <w:numFmt w:val="bullet"/>
      <w:lvlText w:val=""/>
      <w:lvlJc w:val="left"/>
    </w:lvl>
    <w:lvl w:ilvl="6" w:tplc="EE388FE4">
      <w:start w:val="1"/>
      <w:numFmt w:val="bullet"/>
      <w:lvlText w:val=""/>
      <w:lvlJc w:val="left"/>
    </w:lvl>
    <w:lvl w:ilvl="7" w:tplc="81563416">
      <w:start w:val="1"/>
      <w:numFmt w:val="bullet"/>
      <w:lvlText w:val=""/>
      <w:lvlJc w:val="left"/>
    </w:lvl>
    <w:lvl w:ilvl="8" w:tplc="7870D2F2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561"/>
    <w:rsid w:val="00024644"/>
    <w:rsid w:val="000C1985"/>
    <w:rsid w:val="00114909"/>
    <w:rsid w:val="0012417D"/>
    <w:rsid w:val="0012421E"/>
    <w:rsid w:val="0012632E"/>
    <w:rsid w:val="0013106C"/>
    <w:rsid w:val="00137DEE"/>
    <w:rsid w:val="001838DE"/>
    <w:rsid w:val="001F7448"/>
    <w:rsid w:val="001F7C38"/>
    <w:rsid w:val="00266E81"/>
    <w:rsid w:val="002B28BC"/>
    <w:rsid w:val="002B4996"/>
    <w:rsid w:val="002C6950"/>
    <w:rsid w:val="002F46B2"/>
    <w:rsid w:val="00342BE0"/>
    <w:rsid w:val="00354B1C"/>
    <w:rsid w:val="00367CAC"/>
    <w:rsid w:val="00387ECA"/>
    <w:rsid w:val="00395D80"/>
    <w:rsid w:val="003A2B2B"/>
    <w:rsid w:val="003C56B5"/>
    <w:rsid w:val="00400FB8"/>
    <w:rsid w:val="00432261"/>
    <w:rsid w:val="004A7334"/>
    <w:rsid w:val="004B3368"/>
    <w:rsid w:val="004B5263"/>
    <w:rsid w:val="005421C4"/>
    <w:rsid w:val="0054223B"/>
    <w:rsid w:val="00577D10"/>
    <w:rsid w:val="00607BDF"/>
    <w:rsid w:val="00615F03"/>
    <w:rsid w:val="00633500"/>
    <w:rsid w:val="00711129"/>
    <w:rsid w:val="0075138B"/>
    <w:rsid w:val="007539DD"/>
    <w:rsid w:val="00757AB8"/>
    <w:rsid w:val="0076453B"/>
    <w:rsid w:val="007A19C0"/>
    <w:rsid w:val="007A75B4"/>
    <w:rsid w:val="007B6752"/>
    <w:rsid w:val="007C6FE8"/>
    <w:rsid w:val="007D242E"/>
    <w:rsid w:val="007E52A5"/>
    <w:rsid w:val="007F2515"/>
    <w:rsid w:val="007F6546"/>
    <w:rsid w:val="00810019"/>
    <w:rsid w:val="008138E9"/>
    <w:rsid w:val="00834AC5"/>
    <w:rsid w:val="00905A35"/>
    <w:rsid w:val="0091742D"/>
    <w:rsid w:val="00920BAF"/>
    <w:rsid w:val="0092441C"/>
    <w:rsid w:val="009711EC"/>
    <w:rsid w:val="009E37C1"/>
    <w:rsid w:val="00A44D3A"/>
    <w:rsid w:val="00A478AF"/>
    <w:rsid w:val="00A7017C"/>
    <w:rsid w:val="00A83002"/>
    <w:rsid w:val="00A96073"/>
    <w:rsid w:val="00AA0C79"/>
    <w:rsid w:val="00AB3089"/>
    <w:rsid w:val="00AB563D"/>
    <w:rsid w:val="00AD274D"/>
    <w:rsid w:val="00AF64A0"/>
    <w:rsid w:val="00B25726"/>
    <w:rsid w:val="00B334B4"/>
    <w:rsid w:val="00B626E9"/>
    <w:rsid w:val="00B80B6A"/>
    <w:rsid w:val="00BF44CD"/>
    <w:rsid w:val="00C07AEF"/>
    <w:rsid w:val="00C32334"/>
    <w:rsid w:val="00C549D0"/>
    <w:rsid w:val="00C846D9"/>
    <w:rsid w:val="00CD0E40"/>
    <w:rsid w:val="00CD5CAE"/>
    <w:rsid w:val="00CE5C9F"/>
    <w:rsid w:val="00D518A7"/>
    <w:rsid w:val="00DC1132"/>
    <w:rsid w:val="00E144DF"/>
    <w:rsid w:val="00E25B61"/>
    <w:rsid w:val="00E72845"/>
    <w:rsid w:val="00EA6330"/>
    <w:rsid w:val="00EC0561"/>
    <w:rsid w:val="00ED46E9"/>
    <w:rsid w:val="00F155C0"/>
    <w:rsid w:val="00F170E0"/>
    <w:rsid w:val="00F6256D"/>
    <w:rsid w:val="00F777B8"/>
    <w:rsid w:val="00FA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9355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38DE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55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5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5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25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56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2BE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2BE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FA1F33"/>
    <w:rPr>
      <w:rFonts w:ascii="Calibri" w:hAnsi="Calibri" w:cs="Arial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A1F33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FA1F3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D5CAE"/>
    <w:pPr>
      <w:tabs>
        <w:tab w:val="center" w:pos="4680"/>
        <w:tab w:val="right" w:pos="9360"/>
      </w:tabs>
    </w:pPr>
    <w:rPr>
      <w:rFonts w:ascii="Calibri" w:hAnsi="Calibri" w:cs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D5CAE"/>
  </w:style>
  <w:style w:type="paragraph" w:styleId="Footer">
    <w:name w:val="footer"/>
    <w:basedOn w:val="Normal"/>
    <w:link w:val="FooterChar"/>
    <w:uiPriority w:val="99"/>
    <w:unhideWhenUsed/>
    <w:rsid w:val="00CD5CAE"/>
    <w:pPr>
      <w:tabs>
        <w:tab w:val="center" w:pos="4680"/>
        <w:tab w:val="right" w:pos="9360"/>
      </w:tabs>
    </w:pPr>
    <w:rPr>
      <w:rFonts w:ascii="Calibri" w:hAnsi="Calibri" w:cs="Arial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D5CAE"/>
  </w:style>
  <w:style w:type="table" w:styleId="TableGrid">
    <w:name w:val="Table Grid"/>
    <w:basedOn w:val="TableNormal"/>
    <w:uiPriority w:val="59"/>
    <w:rsid w:val="00B80B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B80B6A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80B6A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B80B6A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B80B6A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Spacing">
    <w:name w:val="No Spacing"/>
    <w:uiPriority w:val="1"/>
    <w:qFormat/>
    <w:rsid w:val="00B80B6A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155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2-Accent5">
    <w:name w:val="Grid Table 2 Accent 5"/>
    <w:basedOn w:val="TableNormal"/>
    <w:uiPriority w:val="47"/>
    <w:rsid w:val="00F6256D"/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F6256D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62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25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256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625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56D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6256D"/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F6256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6256D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F6256D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342B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342BE0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table" w:styleId="GridTable1Light-Accent3">
    <w:name w:val="Grid Table 1 Light Accent 3"/>
    <w:basedOn w:val="TableNormal"/>
    <w:uiPriority w:val="46"/>
    <w:rsid w:val="00342BE0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semiHidden/>
    <w:unhideWhenUsed/>
    <w:rsid w:val="00B626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hyperlink" Target="https://github.com/tokendexone/api-doc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AF1594B1-ACAA-B440-9D0B-C9959ADBE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9</Pages>
  <Words>733</Words>
  <Characters>4179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4903</CharactersWithSpaces>
  <SharedDoc>false</SharedDoc>
  <HLinks>
    <vt:vector size="510" baseType="variant">
      <vt:variant>
        <vt:i4>1114165</vt:i4>
      </vt:variant>
      <vt:variant>
        <vt:i4>249</vt:i4>
      </vt:variant>
      <vt:variant>
        <vt:i4>0</vt:i4>
      </vt:variant>
      <vt:variant>
        <vt:i4>5</vt:i4>
      </vt:variant>
      <vt:variant>
        <vt:lpwstr>https://iveryone.com/</vt:lpwstr>
      </vt:variant>
      <vt:variant>
        <vt:lpwstr/>
      </vt:variant>
      <vt:variant>
        <vt:i4>1114165</vt:i4>
      </vt:variant>
      <vt:variant>
        <vt:i4>246</vt:i4>
      </vt:variant>
      <vt:variant>
        <vt:i4>0</vt:i4>
      </vt:variant>
      <vt:variant>
        <vt:i4>5</vt:i4>
      </vt:variant>
      <vt:variant>
        <vt:lpwstr>https://iveryone.com/</vt:lpwstr>
      </vt:variant>
      <vt:variant>
        <vt:lpwstr/>
      </vt:variant>
      <vt:variant>
        <vt:i4>3211302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page15</vt:lpwstr>
      </vt:variant>
      <vt:variant>
        <vt:i4>3211302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page15</vt:lpwstr>
      </vt:variant>
      <vt:variant>
        <vt:i4>3604518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page13</vt:lpwstr>
      </vt:variant>
      <vt:variant>
        <vt:i4>3997732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page39</vt:lpwstr>
      </vt:variant>
      <vt:variant>
        <vt:i4>3997732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page39</vt:lpwstr>
      </vt:variant>
      <vt:variant>
        <vt:i4>3932196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page38</vt:lpwstr>
      </vt:variant>
      <vt:variant>
        <vt:i4>3932196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page38</vt:lpwstr>
      </vt:variant>
      <vt:variant>
        <vt:i4>3342372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page37</vt:lpwstr>
      </vt:variant>
      <vt:variant>
        <vt:i4>3342372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page37</vt:lpwstr>
      </vt:variant>
      <vt:variant>
        <vt:i4>3342372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page37</vt:lpwstr>
      </vt:variant>
      <vt:variant>
        <vt:i4>3211300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page35</vt:lpwstr>
      </vt:variant>
      <vt:variant>
        <vt:i4>3211300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page35</vt:lpwstr>
      </vt:variant>
      <vt:variant>
        <vt:i4>3211300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page35</vt:lpwstr>
      </vt:variant>
      <vt:variant>
        <vt:i4>3604516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page33</vt:lpwstr>
      </vt:variant>
      <vt:variant>
        <vt:i4>3604516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page33</vt:lpwstr>
      </vt:variant>
      <vt:variant>
        <vt:i4>3604516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page33</vt:lpwstr>
      </vt:variant>
      <vt:variant>
        <vt:i4>3276837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page26</vt:lpwstr>
      </vt:variant>
      <vt:variant>
        <vt:i4>3276837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page26</vt:lpwstr>
      </vt:variant>
      <vt:variant>
        <vt:i4>3276837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page26</vt:lpwstr>
      </vt:variant>
      <vt:variant>
        <vt:i4>3211301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page25</vt:lpwstr>
      </vt:variant>
      <vt:variant>
        <vt:i4>3211301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page25</vt:lpwstr>
      </vt:variant>
      <vt:variant>
        <vt:i4>3211301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page25</vt:lpwstr>
      </vt:variant>
      <vt:variant>
        <vt:i4>3211301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page25</vt:lpwstr>
      </vt:variant>
      <vt:variant>
        <vt:i4>3211301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page25</vt:lpwstr>
      </vt:variant>
      <vt:variant>
        <vt:i4>3211301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page25</vt:lpwstr>
      </vt:variant>
      <vt:variant>
        <vt:i4>3604517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page23</vt:lpwstr>
      </vt:variant>
      <vt:variant>
        <vt:i4>3604517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page23</vt:lpwstr>
      </vt:variant>
      <vt:variant>
        <vt:i4>3604517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page23</vt:lpwstr>
      </vt:variant>
      <vt:variant>
        <vt:i4>3538981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page22</vt:lpwstr>
      </vt:variant>
      <vt:variant>
        <vt:i4>3538981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page22</vt:lpwstr>
      </vt:variant>
      <vt:variant>
        <vt:i4>3538981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page22</vt:lpwstr>
      </vt:variant>
      <vt:variant>
        <vt:i4>3932198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page18</vt:lpwstr>
      </vt:variant>
      <vt:variant>
        <vt:i4>3932198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page18</vt:lpwstr>
      </vt:variant>
      <vt:variant>
        <vt:i4>3932198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page18</vt:lpwstr>
      </vt:variant>
      <vt:variant>
        <vt:i4>3932198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page18</vt:lpwstr>
      </vt:variant>
      <vt:variant>
        <vt:i4>3932198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page18</vt:lpwstr>
      </vt:variant>
      <vt:variant>
        <vt:i4>3932198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page18</vt:lpwstr>
      </vt:variant>
      <vt:variant>
        <vt:i4>3932198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page18</vt:lpwstr>
      </vt:variant>
      <vt:variant>
        <vt:i4>3932198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page18</vt:lpwstr>
      </vt:variant>
      <vt:variant>
        <vt:i4>3932198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page18</vt:lpwstr>
      </vt:variant>
      <vt:variant>
        <vt:i4>3342374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page17</vt:lpwstr>
      </vt:variant>
      <vt:variant>
        <vt:i4>3342374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page17</vt:lpwstr>
      </vt:variant>
      <vt:variant>
        <vt:i4>3342374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page17</vt:lpwstr>
      </vt:variant>
      <vt:variant>
        <vt:i4>3342374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page17</vt:lpwstr>
      </vt:variant>
      <vt:variant>
        <vt:i4>3342374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page17</vt:lpwstr>
      </vt:variant>
      <vt:variant>
        <vt:i4>3342374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page17</vt:lpwstr>
      </vt:variant>
      <vt:variant>
        <vt:i4>3211302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page15</vt:lpwstr>
      </vt:variant>
      <vt:variant>
        <vt:i4>3211302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page15</vt:lpwstr>
      </vt:variant>
      <vt:variant>
        <vt:i4>3211302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page15</vt:lpwstr>
      </vt:variant>
      <vt:variant>
        <vt:i4>3145766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page14</vt:lpwstr>
      </vt:variant>
      <vt:variant>
        <vt:i4>3145766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page14</vt:lpwstr>
      </vt:variant>
      <vt:variant>
        <vt:i4>3145766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page14</vt:lpwstr>
      </vt:variant>
      <vt:variant>
        <vt:i4>3604518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page13</vt:lpwstr>
      </vt:variant>
      <vt:variant>
        <vt:i4>3604518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page13</vt:lpwstr>
      </vt:variant>
      <vt:variant>
        <vt:i4>3604518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page13</vt:lpwstr>
      </vt:variant>
      <vt:variant>
        <vt:i4>3473446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page11</vt:lpwstr>
      </vt:variant>
      <vt:variant>
        <vt:i4>3473446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page11</vt:lpwstr>
      </vt:variant>
      <vt:variant>
        <vt:i4>3473446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page11</vt:lpwstr>
      </vt:variant>
      <vt:variant>
        <vt:i4>3407910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page10</vt:lpwstr>
      </vt:variant>
      <vt:variant>
        <vt:i4>3407910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page10</vt:lpwstr>
      </vt:variant>
      <vt:variant>
        <vt:i4>3407910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page10</vt:lpwstr>
      </vt:variant>
      <vt:variant>
        <vt:i4>262190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page9</vt:lpwstr>
      </vt:variant>
      <vt:variant>
        <vt:i4>262190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page9</vt:lpwstr>
      </vt:variant>
      <vt:variant>
        <vt:i4>262190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page9</vt:lpwstr>
      </vt:variant>
      <vt:variant>
        <vt:i4>262191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page8</vt:lpwstr>
      </vt:variant>
      <vt:variant>
        <vt:i4>262191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page8</vt:lpwstr>
      </vt:variant>
      <vt:variant>
        <vt:i4>262191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page8</vt:lpwstr>
      </vt:variant>
      <vt:variant>
        <vt:i4>262191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page8</vt:lpwstr>
      </vt:variant>
      <vt:variant>
        <vt:i4>262191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page8</vt:lpwstr>
      </vt:variant>
      <vt:variant>
        <vt:i4>262191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page8</vt:lpwstr>
      </vt:variant>
      <vt:variant>
        <vt:i4>262191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page8</vt:lpwstr>
      </vt:variant>
      <vt:variant>
        <vt:i4>262191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page8</vt:lpwstr>
      </vt:variant>
      <vt:variant>
        <vt:i4>262191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page8</vt:lpwstr>
      </vt:variant>
      <vt:variant>
        <vt:i4>262176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page7</vt:lpwstr>
      </vt:variant>
      <vt:variant>
        <vt:i4>262176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page7</vt:lpwstr>
      </vt:variant>
      <vt:variant>
        <vt:i4>262176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page7</vt:lpwstr>
      </vt:variant>
      <vt:variant>
        <vt:i4>262178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page5</vt:lpwstr>
      </vt:variant>
      <vt:variant>
        <vt:i4>262178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page5</vt:lpwstr>
      </vt:variant>
      <vt:variant>
        <vt:i4>262178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page5</vt:lpwstr>
      </vt:variant>
      <vt:variant>
        <vt:i4>262180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page3</vt:lpwstr>
      </vt:variant>
      <vt:variant>
        <vt:i4>262180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page3</vt:lpwstr>
      </vt:variant>
      <vt:variant>
        <vt:i4>262180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page3</vt:lpwstr>
      </vt:variant>
      <vt:variant>
        <vt:i4>1441812</vt:i4>
      </vt:variant>
      <vt:variant>
        <vt:i4>2054</vt:i4>
      </vt:variant>
      <vt:variant>
        <vt:i4>1102</vt:i4>
      </vt:variant>
      <vt:variant>
        <vt:i4>1</vt:i4>
      </vt:variant>
      <vt:variant>
        <vt:lpwstr>tokendex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136</cp:revision>
  <dcterms:created xsi:type="dcterms:W3CDTF">2019-04-25T01:39:00Z</dcterms:created>
  <dcterms:modified xsi:type="dcterms:W3CDTF">2019-05-12T12:57:00Z</dcterms:modified>
</cp:coreProperties>
</file>