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716" w:rsidRPr="00435D29" w:rsidRDefault="00546716" w:rsidP="00CF5622">
      <w:pPr>
        <w:spacing w:after="0"/>
        <w:rPr>
          <w:color w:val="FF0000"/>
        </w:rPr>
      </w:pPr>
      <w:r w:rsidRPr="00435D29">
        <w:t>GEOG 3231/5231 Intro GIS</w:t>
      </w:r>
      <w:r w:rsidR="005A62DC" w:rsidRPr="00435D29">
        <w:rPr>
          <w:color w:val="FF0000"/>
        </w:rPr>
        <w:t xml:space="preserve"> </w:t>
      </w:r>
    </w:p>
    <w:p w:rsidR="00A91BE1" w:rsidRPr="00546716" w:rsidRDefault="00435D29" w:rsidP="00A91BE1">
      <w:pPr>
        <w:rPr>
          <w:b/>
        </w:rPr>
      </w:pPr>
      <w:r>
        <w:rPr>
          <w:b/>
        </w:rPr>
        <w:t>Vector analysis i</w:t>
      </w:r>
      <w:r w:rsidR="00A91BE1">
        <w:rPr>
          <w:b/>
        </w:rPr>
        <w:t xml:space="preserve">n-class </w:t>
      </w:r>
    </w:p>
    <w:p w:rsidR="00232C26" w:rsidRDefault="00504F8E" w:rsidP="00504F8E">
      <w:pPr>
        <w:spacing w:after="0"/>
      </w:pPr>
      <w:r>
        <w:t xml:space="preserve">There will be </w:t>
      </w:r>
      <w:r w:rsidRPr="00F92F41">
        <w:rPr>
          <w:b/>
        </w:rPr>
        <w:t>many steps</w:t>
      </w:r>
      <w:r>
        <w:t xml:space="preserve"> to this project, which</w:t>
      </w:r>
      <w:r w:rsidR="00316703">
        <w:t xml:space="preserve"> we will work through together </w:t>
      </w:r>
      <w:r>
        <w:t>to make a preliminary selection of camping site locations in Beltrami County t</w:t>
      </w:r>
      <w:r w:rsidR="00C672E0">
        <w:t>hat meet specific criteria.</w:t>
      </w:r>
    </w:p>
    <w:p w:rsidR="004C6676" w:rsidRDefault="00C672E0" w:rsidP="00504F8E">
      <w:pPr>
        <w:spacing w:after="0"/>
      </w:pPr>
      <w:r>
        <w:t xml:space="preserve"> </w:t>
      </w:r>
    </w:p>
    <w:p w:rsidR="0028290F" w:rsidRDefault="00C672E0" w:rsidP="00F92F41">
      <w:pPr>
        <w:spacing w:after="0"/>
      </w:pPr>
      <w:r>
        <w:t xml:space="preserve">The </w:t>
      </w:r>
      <w:r w:rsidR="00E61880">
        <w:t>out-of-class</w:t>
      </w:r>
      <w:r>
        <w:t xml:space="preserve"> </w:t>
      </w:r>
      <w:r w:rsidR="00DB1595">
        <w:t>assignment</w:t>
      </w:r>
      <w:r w:rsidR="00316703">
        <w:t xml:space="preserve"> </w:t>
      </w:r>
      <w:r w:rsidR="00504F8E">
        <w:t xml:space="preserve">will </w:t>
      </w:r>
      <w:r w:rsidR="00232C26">
        <w:t>use</w:t>
      </w:r>
      <w:r w:rsidR="00504F8E">
        <w:t xml:space="preserve"> </w:t>
      </w:r>
      <w:r w:rsidR="00316703">
        <w:t xml:space="preserve">the same data &amp; </w:t>
      </w:r>
      <w:r w:rsidR="00504F8E">
        <w:t>many of the same step</w:t>
      </w:r>
      <w:r w:rsidR="00232C26">
        <w:t xml:space="preserve">s, </w:t>
      </w:r>
      <w:r w:rsidR="00475D8C">
        <w:t xml:space="preserve">but different </w:t>
      </w:r>
      <w:r w:rsidR="00D020A5">
        <w:t xml:space="preserve">site selection </w:t>
      </w:r>
      <w:r w:rsidR="00475D8C">
        <w:t xml:space="preserve">criteria and </w:t>
      </w:r>
      <w:r w:rsidR="00232C26">
        <w:t xml:space="preserve">you will be on your own. </w:t>
      </w:r>
      <w:r w:rsidR="00075592" w:rsidRPr="00D020A5">
        <w:rPr>
          <w:b/>
          <w:color w:val="FF0000"/>
          <w:sz w:val="24"/>
        </w:rPr>
        <w:t>F</w:t>
      </w:r>
      <w:r w:rsidR="00504F8E" w:rsidRPr="00D020A5">
        <w:rPr>
          <w:b/>
          <w:color w:val="FF0000"/>
          <w:sz w:val="24"/>
        </w:rPr>
        <w:t xml:space="preserve">ollow along closely </w:t>
      </w:r>
      <w:r w:rsidR="00232C26" w:rsidRPr="00D020A5">
        <w:rPr>
          <w:b/>
          <w:color w:val="FF0000"/>
          <w:sz w:val="24"/>
        </w:rPr>
        <w:t>&amp;</w:t>
      </w:r>
      <w:r w:rsidR="00504F8E" w:rsidRPr="00D020A5">
        <w:rPr>
          <w:b/>
          <w:color w:val="FF0000"/>
          <w:sz w:val="24"/>
        </w:rPr>
        <w:t xml:space="preserve"> take </w:t>
      </w:r>
      <w:r w:rsidR="00D73157" w:rsidRPr="00D020A5">
        <w:rPr>
          <w:b/>
          <w:color w:val="FF0000"/>
          <w:sz w:val="24"/>
        </w:rPr>
        <w:t>good</w:t>
      </w:r>
      <w:r w:rsidR="00504F8E" w:rsidRPr="00D020A5">
        <w:rPr>
          <w:b/>
          <w:color w:val="FF0000"/>
          <w:sz w:val="24"/>
        </w:rPr>
        <w:t xml:space="preserve"> notes! </w:t>
      </w:r>
      <w:r w:rsidR="00886F1F" w:rsidRPr="00D020A5">
        <w:rPr>
          <w:b/>
          <w:color w:val="FF0000"/>
          <w:sz w:val="24"/>
        </w:rPr>
        <w:t xml:space="preserve">You’ll want them for the </w:t>
      </w:r>
      <w:r w:rsidR="00695738" w:rsidRPr="00D020A5">
        <w:rPr>
          <w:b/>
          <w:color w:val="FF0000"/>
          <w:sz w:val="24"/>
        </w:rPr>
        <w:t xml:space="preserve">out of class project </w:t>
      </w:r>
      <w:r w:rsidR="00232C26" w:rsidRPr="00D020A5">
        <w:rPr>
          <w:b/>
          <w:color w:val="FF0000"/>
          <w:sz w:val="24"/>
        </w:rPr>
        <w:t>&amp;</w:t>
      </w:r>
      <w:r w:rsidR="00695738" w:rsidRPr="00D020A5">
        <w:rPr>
          <w:b/>
          <w:color w:val="FF0000"/>
          <w:sz w:val="24"/>
        </w:rPr>
        <w:t xml:space="preserve"> the </w:t>
      </w:r>
      <w:r w:rsidR="00886F1F" w:rsidRPr="00D020A5">
        <w:rPr>
          <w:b/>
          <w:color w:val="FF0000"/>
          <w:sz w:val="24"/>
        </w:rPr>
        <w:t>final exam.</w:t>
      </w:r>
      <w:r w:rsidR="00886F1F">
        <w:rPr>
          <w:b/>
        </w:rPr>
        <w:t xml:space="preserve"> </w:t>
      </w:r>
      <w:r w:rsidR="00D020A5">
        <w:t>For extra practice, download a second copy of the prjct3_vector data to work though the out of class assignment.</w:t>
      </w:r>
    </w:p>
    <w:p w:rsidR="00D020A5" w:rsidRDefault="00D020A5" w:rsidP="00F92F41">
      <w:pPr>
        <w:spacing w:after="0"/>
      </w:pPr>
    </w:p>
    <w:p w:rsidR="006355B8" w:rsidRPr="00E61880" w:rsidRDefault="006355B8" w:rsidP="006355B8">
      <w:pPr>
        <w:spacing w:after="0"/>
        <w:rPr>
          <w:b/>
          <w:u w:val="single"/>
        </w:rPr>
      </w:pPr>
      <w:r w:rsidRPr="00E61880">
        <w:rPr>
          <w:b/>
          <w:u w:val="single"/>
        </w:rPr>
        <w:t xml:space="preserve">Data </w:t>
      </w:r>
      <w:r w:rsidR="00C36F69" w:rsidRPr="00E61880">
        <w:rPr>
          <w:b/>
          <w:u w:val="single"/>
        </w:rPr>
        <w:t>sources</w:t>
      </w:r>
      <w:r w:rsidRPr="00E61880">
        <w:rPr>
          <w:b/>
          <w:u w:val="single"/>
        </w:rPr>
        <w:t xml:space="preserve">: </w:t>
      </w:r>
    </w:p>
    <w:p w:rsidR="00C36F69" w:rsidRDefault="006355B8" w:rsidP="006355B8">
      <w:pPr>
        <w:spacing w:after="0"/>
      </w:pPr>
      <w:r w:rsidRPr="00E61880">
        <w:rPr>
          <w:b/>
          <w:i/>
        </w:rPr>
        <w:t>Beltrami County N</w:t>
      </w:r>
      <w:r w:rsidR="00DB1595" w:rsidRPr="00E61880">
        <w:rPr>
          <w:b/>
          <w:i/>
        </w:rPr>
        <w:t xml:space="preserve">atural </w:t>
      </w:r>
      <w:r w:rsidRPr="00E61880">
        <w:rPr>
          <w:b/>
          <w:i/>
        </w:rPr>
        <w:t>R</w:t>
      </w:r>
      <w:r w:rsidR="00DB1595" w:rsidRPr="00E61880">
        <w:rPr>
          <w:b/>
          <w:i/>
        </w:rPr>
        <w:t xml:space="preserve">esource Management </w:t>
      </w:r>
      <w:r w:rsidR="00BD4C12" w:rsidRPr="00E61880">
        <w:rPr>
          <w:b/>
          <w:i/>
        </w:rPr>
        <w:t>(NRM)</w:t>
      </w:r>
      <w:r w:rsidR="00BD4C12" w:rsidRPr="00E61880">
        <w:t>:</w:t>
      </w:r>
      <w:r>
        <w:t xml:space="preserve"> forest shapefile, </w:t>
      </w:r>
      <w:proofErr w:type="spellStart"/>
      <w:r w:rsidR="00435D29">
        <w:t>bc_</w:t>
      </w:r>
      <w:r w:rsidR="00BD4C12">
        <w:t>south.shp</w:t>
      </w:r>
      <w:proofErr w:type="spellEnd"/>
      <w:r w:rsidR="00BD4C12">
        <w:t xml:space="preserve"> delineating the extent of managed lands (south of Upper Red Lake, this will serve as our study area),</w:t>
      </w:r>
      <w:r>
        <w:t xml:space="preserve"> Excel table with forest </w:t>
      </w:r>
      <w:r w:rsidR="00BD4C12">
        <w:t xml:space="preserve">inventory </w:t>
      </w:r>
      <w:r>
        <w:t xml:space="preserve">data, and </w:t>
      </w:r>
      <w:r w:rsidR="00BD4C12">
        <w:t xml:space="preserve">MN </w:t>
      </w:r>
      <w:r w:rsidR="00435D29" w:rsidRPr="00435D29">
        <w:t>DNR Forestry CSA Guide</w:t>
      </w:r>
      <w:r>
        <w:t xml:space="preserve"> to in</w:t>
      </w:r>
      <w:r w:rsidR="00DB1595">
        <w:t xml:space="preserve">terpret the data in this table. </w:t>
      </w:r>
      <w:bookmarkStart w:id="0" w:name="_GoBack"/>
      <w:bookmarkEnd w:id="0"/>
    </w:p>
    <w:p w:rsidR="00435D29" w:rsidRPr="00E61880" w:rsidRDefault="00DB1595" w:rsidP="006355B8">
      <w:pPr>
        <w:spacing w:after="0"/>
      </w:pPr>
      <w:r w:rsidRPr="00E61880">
        <w:rPr>
          <w:b/>
          <w:i/>
        </w:rPr>
        <w:t xml:space="preserve">MN </w:t>
      </w:r>
      <w:r w:rsidR="00435D29" w:rsidRPr="00E61880">
        <w:rPr>
          <w:b/>
          <w:i/>
        </w:rPr>
        <w:t>DNR</w:t>
      </w:r>
      <w:r w:rsidR="00BD4C12" w:rsidRPr="00E61880">
        <w:t xml:space="preserve">: roads, county boundaries, water (hydro), </w:t>
      </w:r>
      <w:r w:rsidR="00435D29" w:rsidRPr="00E61880">
        <w:t>MN state boundary</w:t>
      </w:r>
    </w:p>
    <w:p w:rsidR="00AE6344" w:rsidRPr="00E61880" w:rsidRDefault="00CB6E4D" w:rsidP="006355B8">
      <w:pPr>
        <w:spacing w:after="0"/>
      </w:pPr>
      <w:r w:rsidRPr="00E61880">
        <w:rPr>
          <w:b/>
          <w:i/>
        </w:rPr>
        <w:t>University of MN (</w:t>
      </w:r>
      <w:r w:rsidR="00435D29" w:rsidRPr="00E61880">
        <w:rPr>
          <w:b/>
          <w:i/>
        </w:rPr>
        <w:t>UMN</w:t>
      </w:r>
      <w:r w:rsidRPr="00E61880">
        <w:rPr>
          <w:b/>
          <w:i/>
        </w:rPr>
        <w:t>)</w:t>
      </w:r>
      <w:r w:rsidR="00435D29" w:rsidRPr="00E61880">
        <w:t xml:space="preserve">: </w:t>
      </w:r>
      <w:r w:rsidRPr="00E61880">
        <w:t xml:space="preserve">soils </w:t>
      </w:r>
      <w:r w:rsidR="00717D8F" w:rsidRPr="00E61880">
        <w:t xml:space="preserve">data </w:t>
      </w:r>
    </w:p>
    <w:p w:rsidR="00D20672" w:rsidRDefault="009F2266" w:rsidP="00D20672">
      <w:pPr>
        <w:spacing w:after="0"/>
      </w:pPr>
      <w:proofErr w:type="spellStart"/>
      <w:r w:rsidRPr="00E61880">
        <w:rPr>
          <w:b/>
          <w:i/>
        </w:rPr>
        <w:t>MNGeo</w:t>
      </w:r>
      <w:proofErr w:type="spellEnd"/>
      <w:r w:rsidRPr="009F2266">
        <w:rPr>
          <w:i/>
        </w:rPr>
        <w:t>:</w:t>
      </w:r>
      <w:r>
        <w:t xml:space="preserve"> background i</w:t>
      </w:r>
      <w:r w:rsidR="00D20672" w:rsidRPr="009F2266">
        <w:t>magery</w:t>
      </w:r>
      <w:r w:rsidR="00D20672">
        <w:t xml:space="preserve"> accessed </w:t>
      </w:r>
      <w:r>
        <w:t>via</w:t>
      </w:r>
      <w:r w:rsidR="00D20672">
        <w:t xml:space="preserve"> the </w:t>
      </w:r>
      <w:r>
        <w:t xml:space="preserve">Composite Image Service website </w:t>
      </w:r>
      <w:hyperlink r:id="rId8" w:history="1">
        <w:r w:rsidR="00D20672" w:rsidRPr="00F6618A">
          <w:rPr>
            <w:rStyle w:val="Hyperlink"/>
          </w:rPr>
          <w:t>http://www.mngeo.state.mn.us/chouse/wms/composite_image.html</w:t>
        </w:r>
      </w:hyperlink>
      <w:r w:rsidR="00D20672">
        <w:t xml:space="preserve"> </w:t>
      </w:r>
    </w:p>
    <w:p w:rsidR="00D20672" w:rsidRDefault="00D20672" w:rsidP="006355B8">
      <w:pPr>
        <w:spacing w:after="0"/>
      </w:pPr>
    </w:p>
    <w:p w:rsidR="00357D32" w:rsidRPr="00E61880" w:rsidRDefault="00096A2E" w:rsidP="0028290F">
      <w:pPr>
        <w:spacing w:after="0"/>
        <w:rPr>
          <w:b/>
          <w:u w:val="single"/>
        </w:rPr>
      </w:pPr>
      <w:r w:rsidRPr="00E61880">
        <w:rPr>
          <w:b/>
          <w:u w:val="single"/>
        </w:rPr>
        <w:t xml:space="preserve">Site selection criteria: </w:t>
      </w:r>
    </w:p>
    <w:p w:rsidR="00FF6E7C" w:rsidRDefault="0028290F" w:rsidP="009260E1">
      <w:pPr>
        <w:spacing w:after="0"/>
      </w:pPr>
      <w:r>
        <w:t>Use vector a</w:t>
      </w:r>
      <w:r w:rsidR="00A542CE">
        <w:t xml:space="preserve">nalysis to </w:t>
      </w:r>
      <w:r w:rsidR="008A3F61">
        <w:t xml:space="preserve">identify areas that </w:t>
      </w:r>
      <w:r>
        <w:t xml:space="preserve">meet the following criteria: </w:t>
      </w:r>
    </w:p>
    <w:p w:rsidR="00975A77" w:rsidRDefault="00B002DD" w:rsidP="00975A77">
      <w:pPr>
        <w:pStyle w:val="ListParagraph"/>
        <w:numPr>
          <w:ilvl w:val="0"/>
          <w:numId w:val="1"/>
        </w:numPr>
      </w:pPr>
      <w:r>
        <w:t xml:space="preserve">Red </w:t>
      </w:r>
      <w:r w:rsidR="00975A77">
        <w:t xml:space="preserve"> pine</w:t>
      </w:r>
      <w:r w:rsidR="00057333">
        <w:t xml:space="preserve"> (Norway)</w:t>
      </w:r>
      <w:r w:rsidR="00975A77">
        <w:t xml:space="preserve"> forest types </w:t>
      </w:r>
    </w:p>
    <w:p w:rsidR="00AF4A65" w:rsidRDefault="00AF4A65" w:rsidP="00AF4A65">
      <w:pPr>
        <w:pStyle w:val="ListParagraph"/>
        <w:numPr>
          <w:ilvl w:val="0"/>
          <w:numId w:val="1"/>
        </w:numPr>
      </w:pPr>
      <w:r>
        <w:t xml:space="preserve">At least 100 meters  from a road </w:t>
      </w:r>
    </w:p>
    <w:p w:rsidR="00AF4A65" w:rsidRDefault="00AF4A65" w:rsidP="00AF4A65">
      <w:pPr>
        <w:pStyle w:val="ListParagraph"/>
        <w:numPr>
          <w:ilvl w:val="0"/>
          <w:numId w:val="1"/>
        </w:numPr>
      </w:pPr>
      <w:r>
        <w:t xml:space="preserve">500 meters or less from water </w:t>
      </w:r>
    </w:p>
    <w:p w:rsidR="00096A2E" w:rsidRPr="00E61880" w:rsidRDefault="00096A2E" w:rsidP="009260E1">
      <w:pPr>
        <w:spacing w:after="0"/>
        <w:rPr>
          <w:u w:val="single"/>
        </w:rPr>
      </w:pPr>
      <w:r w:rsidRPr="00E61880">
        <w:rPr>
          <w:b/>
          <w:u w:val="single"/>
        </w:rPr>
        <w:t>Data processing &amp; analysis:</w:t>
      </w:r>
    </w:p>
    <w:p w:rsidR="009260E1" w:rsidRDefault="0028290F" w:rsidP="009260E1">
      <w:pPr>
        <w:spacing w:after="0"/>
      </w:pPr>
      <w:r>
        <w:t xml:space="preserve">Before </w:t>
      </w:r>
      <w:r w:rsidR="00E04F54">
        <w:t>you</w:t>
      </w:r>
      <w:r>
        <w:t xml:space="preserve"> begin analysis, examine </w:t>
      </w:r>
      <w:r w:rsidR="00E04F54">
        <w:t>the</w:t>
      </w:r>
      <w:r>
        <w:t xml:space="preserve"> data and determine what prelimin</w:t>
      </w:r>
      <w:r w:rsidR="00D51D0D">
        <w:t xml:space="preserve">ary processing is necessary. </w:t>
      </w:r>
    </w:p>
    <w:p w:rsidR="0028290F" w:rsidRDefault="00D51D0D" w:rsidP="0028290F">
      <w:r w:rsidRPr="00A15503">
        <w:rPr>
          <w:color w:val="FF0000"/>
        </w:rPr>
        <w:t>*</w:t>
      </w:r>
      <w:r w:rsidR="0028290F" w:rsidRPr="00A15503">
        <w:rPr>
          <w:b/>
          <w:color w:val="FF0000"/>
        </w:rPr>
        <w:t xml:space="preserve">All data </w:t>
      </w:r>
      <w:r w:rsidR="00C43B6A" w:rsidRPr="00A15503">
        <w:rPr>
          <w:b/>
          <w:color w:val="FF0000"/>
        </w:rPr>
        <w:t>must</w:t>
      </w:r>
      <w:r w:rsidR="0028290F" w:rsidRPr="00A15503">
        <w:rPr>
          <w:b/>
          <w:color w:val="FF0000"/>
        </w:rPr>
        <w:t xml:space="preserve"> </w:t>
      </w:r>
      <w:r w:rsidR="00DD1ACC" w:rsidRPr="00A15503">
        <w:rPr>
          <w:b/>
          <w:color w:val="FF0000"/>
        </w:rPr>
        <w:t xml:space="preserve">have correct </w:t>
      </w:r>
      <w:r w:rsidR="00C274EC" w:rsidRPr="00A15503">
        <w:rPr>
          <w:b/>
          <w:color w:val="FF0000"/>
        </w:rPr>
        <w:t xml:space="preserve">&amp; uniform </w:t>
      </w:r>
      <w:r w:rsidR="00DD1ACC" w:rsidRPr="00A15503">
        <w:rPr>
          <w:b/>
          <w:color w:val="FF0000"/>
        </w:rPr>
        <w:t>spatial reference</w:t>
      </w:r>
      <w:r w:rsidR="0028290F">
        <w:t xml:space="preserve"> to </w:t>
      </w:r>
      <w:r w:rsidR="00D462FC">
        <w:t xml:space="preserve">enable geoprocessing &amp; </w:t>
      </w:r>
      <w:r w:rsidR="0028290F">
        <w:t xml:space="preserve">analysis </w:t>
      </w:r>
      <w:r w:rsidR="00F45D02">
        <w:t>operations</w:t>
      </w:r>
      <w:r w:rsidR="0028290F">
        <w:t xml:space="preserve">. </w:t>
      </w:r>
    </w:p>
    <w:p w:rsidR="00E04F54" w:rsidRDefault="00413B75" w:rsidP="00413B75">
      <w:pPr>
        <w:pStyle w:val="ListParagraph"/>
        <w:numPr>
          <w:ilvl w:val="0"/>
          <w:numId w:val="4"/>
        </w:numPr>
      </w:pPr>
      <w:r>
        <w:t xml:space="preserve">Start ArcMap and </w:t>
      </w:r>
      <w:r w:rsidR="005C1F7C">
        <w:t>examine</w:t>
      </w:r>
      <w:r>
        <w:t xml:space="preserve"> your data layers</w:t>
      </w:r>
      <w:r w:rsidR="005C1F7C">
        <w:t xml:space="preserve"> in </w:t>
      </w:r>
      <w:r w:rsidR="005E2E05">
        <w:t xml:space="preserve">the </w:t>
      </w:r>
      <w:proofErr w:type="spellStart"/>
      <w:r w:rsidR="005C1F7C">
        <w:t>ArcCatalog</w:t>
      </w:r>
      <w:proofErr w:type="spellEnd"/>
      <w:r>
        <w:t xml:space="preserve"> </w:t>
      </w:r>
      <w:r w:rsidR="005E2E05">
        <w:t xml:space="preserve">tree </w:t>
      </w:r>
      <w:r>
        <w:t xml:space="preserve">to </w:t>
      </w:r>
      <w:r w:rsidR="009E35DF">
        <w:t>determine spatial reference</w:t>
      </w:r>
      <w:r w:rsidR="00E04F54">
        <w:t xml:space="preserve">. </w:t>
      </w:r>
    </w:p>
    <w:p w:rsidR="00413B75" w:rsidRDefault="009E35DF" w:rsidP="00E04F54">
      <w:pPr>
        <w:pStyle w:val="ListParagraph"/>
        <w:ind w:left="360"/>
      </w:pPr>
      <w:r>
        <w:t xml:space="preserve"> </w:t>
      </w:r>
    </w:p>
    <w:p w:rsidR="005E2E05" w:rsidRDefault="009E35DF" w:rsidP="005E2E05">
      <w:pPr>
        <w:pStyle w:val="ListParagraph"/>
        <w:numPr>
          <w:ilvl w:val="0"/>
          <w:numId w:val="4"/>
        </w:numPr>
      </w:pPr>
      <w:r>
        <w:t xml:space="preserve">Which coordinate system would be </w:t>
      </w:r>
      <w:r w:rsidR="009E24FC">
        <w:t>most appropriate for</w:t>
      </w:r>
      <w:r>
        <w:t xml:space="preserve"> this mapping project? Why? </w:t>
      </w:r>
    </w:p>
    <w:p w:rsidR="005E2E05" w:rsidRDefault="005E2E05" w:rsidP="005E2E05">
      <w:pPr>
        <w:pStyle w:val="ListParagraph"/>
        <w:spacing w:after="0"/>
        <w:ind w:left="360"/>
      </w:pPr>
    </w:p>
    <w:p w:rsidR="005C1F7C" w:rsidRDefault="005E2E05" w:rsidP="00AE4B0E">
      <w:pPr>
        <w:pStyle w:val="ListParagraph"/>
        <w:numPr>
          <w:ilvl w:val="0"/>
          <w:numId w:val="4"/>
        </w:numPr>
      </w:pPr>
      <w:r>
        <w:t>S</w:t>
      </w:r>
      <w:r w:rsidR="00AE4B0E">
        <w:t xml:space="preserve">et geoprocessing </w:t>
      </w:r>
      <w:r w:rsidR="00395126">
        <w:t xml:space="preserve">environments </w:t>
      </w:r>
      <w:r w:rsidR="00AE4B0E">
        <w:t xml:space="preserve">to </w:t>
      </w:r>
      <w:r w:rsidR="00CF46BF">
        <w:t>delimit</w:t>
      </w:r>
      <w:r w:rsidR="00AE4B0E">
        <w:t xml:space="preserve"> analysis </w:t>
      </w:r>
      <w:r w:rsidR="00CF46BF">
        <w:t>settings &amp; spatial reference</w:t>
      </w:r>
      <w:r w:rsidR="00395126">
        <w:t>.</w:t>
      </w:r>
      <w:r w:rsidR="00AE4B0E">
        <w:t xml:space="preserve"> </w:t>
      </w:r>
      <w:r w:rsidR="005C1F7C">
        <w:t xml:space="preserve"> </w:t>
      </w:r>
    </w:p>
    <w:p w:rsidR="00AE4B0E" w:rsidRDefault="00AE4B0E" w:rsidP="00AE4B0E">
      <w:pPr>
        <w:pStyle w:val="ListParagraph"/>
        <w:ind w:left="360"/>
      </w:pPr>
    </w:p>
    <w:p w:rsidR="00767892" w:rsidRDefault="00D43CC7" w:rsidP="005E2E05">
      <w:pPr>
        <w:pStyle w:val="ListParagraph"/>
        <w:numPr>
          <w:ilvl w:val="0"/>
          <w:numId w:val="4"/>
        </w:numPr>
      </w:pPr>
      <w:r w:rsidRPr="00D43CC7">
        <w:t xml:space="preserve">Does the </w:t>
      </w:r>
      <w:r w:rsidR="00544F9F">
        <w:t xml:space="preserve">county </w:t>
      </w:r>
      <w:r w:rsidRPr="00D43CC7">
        <w:t xml:space="preserve">forest </w:t>
      </w:r>
      <w:r w:rsidR="007047DF">
        <w:t>layer</w:t>
      </w:r>
      <w:r w:rsidRPr="00D43CC7">
        <w:t xml:space="preserve"> contain the attribute (forest type, </w:t>
      </w:r>
      <w:r w:rsidR="005E2E05">
        <w:t xml:space="preserve">specifically </w:t>
      </w:r>
      <w:r w:rsidR="00D152AE">
        <w:t>r</w:t>
      </w:r>
      <w:r w:rsidR="005E2E05">
        <w:t>ed pine) we want</w:t>
      </w:r>
      <w:r w:rsidRPr="00D43CC7">
        <w:t xml:space="preserve">? </w:t>
      </w:r>
      <w:r w:rsidR="007B2014">
        <w:t xml:space="preserve"> </w:t>
      </w:r>
    </w:p>
    <w:p w:rsidR="005E2E05" w:rsidRPr="007047DF" w:rsidRDefault="005E2E05" w:rsidP="005E2E05">
      <w:pPr>
        <w:pStyle w:val="ListParagraph"/>
        <w:ind w:left="1080"/>
      </w:pPr>
    </w:p>
    <w:p w:rsidR="00C44307" w:rsidRPr="00C44307" w:rsidRDefault="00986CBE" w:rsidP="007B2014">
      <w:pPr>
        <w:pStyle w:val="ListParagraph"/>
        <w:numPr>
          <w:ilvl w:val="0"/>
          <w:numId w:val="4"/>
        </w:numPr>
      </w:pPr>
      <w:r>
        <w:t xml:space="preserve">The forest </w:t>
      </w:r>
      <w:r w:rsidR="00D43CC7" w:rsidRPr="00D43CC7">
        <w:t xml:space="preserve">data </w:t>
      </w:r>
      <w:r>
        <w:t xml:space="preserve">needed for </w:t>
      </w:r>
      <w:r w:rsidR="00D43CC7" w:rsidRPr="00D43CC7">
        <w:t>our analysis</w:t>
      </w:r>
      <w:r>
        <w:t xml:space="preserve"> is contained in the </w:t>
      </w:r>
      <w:r w:rsidR="005E2E05">
        <w:t xml:space="preserve">forest inventory </w:t>
      </w:r>
      <w:r>
        <w:t xml:space="preserve">Excel </w:t>
      </w:r>
      <w:r w:rsidR="00767892">
        <w:t xml:space="preserve">table </w:t>
      </w:r>
      <w:r>
        <w:t xml:space="preserve"> </w:t>
      </w:r>
      <w:r w:rsidR="00D43CC7" w:rsidRPr="007B2014">
        <w:rPr>
          <w:color w:val="FF0000"/>
        </w:rPr>
        <w:t xml:space="preserve">   </w:t>
      </w:r>
    </w:p>
    <w:p w:rsidR="0028112F" w:rsidRPr="00C44307" w:rsidRDefault="00C44307" w:rsidP="005E2E05">
      <w:pPr>
        <w:pStyle w:val="ListParagraph"/>
        <w:numPr>
          <w:ilvl w:val="1"/>
          <w:numId w:val="4"/>
        </w:numPr>
      </w:pPr>
      <w:r w:rsidRPr="00C44307">
        <w:t>E</w:t>
      </w:r>
      <w:r w:rsidR="00895965" w:rsidRPr="00C44307">
        <w:t xml:space="preserve">dit the </w:t>
      </w:r>
      <w:r w:rsidR="008B2337">
        <w:t xml:space="preserve">table </w:t>
      </w:r>
      <w:r w:rsidR="00D43CC7" w:rsidRPr="00C44307">
        <w:t xml:space="preserve">&amp; join to </w:t>
      </w:r>
      <w:r w:rsidR="008B2337">
        <w:t xml:space="preserve">the forest layer </w:t>
      </w:r>
      <w:r w:rsidR="00D43CC7" w:rsidRPr="00C44307">
        <w:t xml:space="preserve">  </w:t>
      </w:r>
    </w:p>
    <w:p w:rsidR="00544F9F" w:rsidRDefault="00AA0F4C" w:rsidP="00C44307">
      <w:pPr>
        <w:pStyle w:val="ListParagraph"/>
        <w:numPr>
          <w:ilvl w:val="1"/>
          <w:numId w:val="4"/>
        </w:numPr>
      </w:pPr>
      <w:r w:rsidRPr="00986CBE">
        <w:t xml:space="preserve">Export the joined shapefile </w:t>
      </w:r>
      <w:r w:rsidRPr="00C44307">
        <w:t>to make the joi</w:t>
      </w:r>
      <w:r w:rsidR="00B002DD" w:rsidRPr="00C44307">
        <w:t xml:space="preserve">n permanent </w:t>
      </w:r>
    </w:p>
    <w:p w:rsidR="0028112F" w:rsidRDefault="0028112F" w:rsidP="0028112F">
      <w:pPr>
        <w:pStyle w:val="ListParagraph"/>
      </w:pPr>
    </w:p>
    <w:p w:rsidR="00042F96" w:rsidRDefault="00042F96">
      <w:pPr>
        <w:spacing w:after="0" w:line="240" w:lineRule="auto"/>
      </w:pPr>
      <w:r>
        <w:br w:type="page"/>
      </w:r>
    </w:p>
    <w:p w:rsidR="0028112F" w:rsidRPr="00C44307" w:rsidRDefault="0028112F" w:rsidP="00042F96"/>
    <w:p w:rsidR="00665970" w:rsidRPr="00C44307" w:rsidRDefault="00586582" w:rsidP="00544F9F">
      <w:pPr>
        <w:pStyle w:val="ListParagraph"/>
        <w:numPr>
          <w:ilvl w:val="0"/>
          <w:numId w:val="4"/>
        </w:numPr>
      </w:pPr>
      <w:r w:rsidRPr="00C44307">
        <w:t xml:space="preserve">Next, we want to make the layers we are working with more </w:t>
      </w:r>
      <w:r w:rsidR="00DE6D7B" w:rsidRPr="00C44307">
        <w:t xml:space="preserve">manageable and create necessary buffers </w:t>
      </w:r>
    </w:p>
    <w:p w:rsidR="0028112F" w:rsidRDefault="005732AC" w:rsidP="00665970">
      <w:pPr>
        <w:pStyle w:val="ListParagraph"/>
        <w:numPr>
          <w:ilvl w:val="1"/>
          <w:numId w:val="4"/>
        </w:numPr>
      </w:pPr>
      <w:r w:rsidRPr="00C44307">
        <w:t xml:space="preserve">Clip </w:t>
      </w:r>
      <w:r w:rsidR="00665970" w:rsidRPr="00C44307">
        <w:t>lakes</w:t>
      </w:r>
      <w:r w:rsidRPr="00C44307">
        <w:t xml:space="preserve"> </w:t>
      </w:r>
      <w:r w:rsidR="00974E13" w:rsidRPr="00C44307">
        <w:t xml:space="preserve">&amp; roads </w:t>
      </w:r>
      <w:r w:rsidRPr="00C44307">
        <w:t xml:space="preserve">to </w:t>
      </w:r>
      <w:r w:rsidR="00D152AE">
        <w:t xml:space="preserve">the southern Beltrami study area boundary </w:t>
      </w:r>
      <w:r w:rsidRPr="00C44307">
        <w:t xml:space="preserve"> </w:t>
      </w:r>
    </w:p>
    <w:p w:rsidR="0028112F" w:rsidRDefault="0028112F" w:rsidP="0028112F">
      <w:pPr>
        <w:pStyle w:val="ListParagraph"/>
        <w:ind w:left="1080"/>
      </w:pPr>
    </w:p>
    <w:p w:rsidR="0028112F" w:rsidRDefault="0028112F" w:rsidP="0028112F">
      <w:pPr>
        <w:pStyle w:val="ListParagraph"/>
        <w:numPr>
          <w:ilvl w:val="1"/>
          <w:numId w:val="4"/>
        </w:numPr>
      </w:pPr>
      <w:r>
        <w:t>B</w:t>
      </w:r>
      <w:r w:rsidR="00AF4A65" w:rsidRPr="00C44307">
        <w:t>uffer r</w:t>
      </w:r>
      <w:r w:rsidR="00665970" w:rsidRPr="00C44307">
        <w:t>oa</w:t>
      </w:r>
      <w:r w:rsidR="00AF4A65" w:rsidRPr="00C44307">
        <w:t xml:space="preserve">ds to 100 </w:t>
      </w:r>
      <w:r>
        <w:t xml:space="preserve">meters, dissolve all  </w:t>
      </w:r>
    </w:p>
    <w:p w:rsidR="0028112F" w:rsidRDefault="0028112F" w:rsidP="0028112F">
      <w:pPr>
        <w:pStyle w:val="ListParagraph"/>
        <w:ind w:left="1080"/>
      </w:pPr>
    </w:p>
    <w:p w:rsidR="0028112F" w:rsidRDefault="0028112F" w:rsidP="00665970">
      <w:pPr>
        <w:pStyle w:val="ListParagraph"/>
        <w:numPr>
          <w:ilvl w:val="1"/>
          <w:numId w:val="4"/>
        </w:numPr>
      </w:pPr>
      <w:r>
        <w:t>B</w:t>
      </w:r>
      <w:r w:rsidR="00665970" w:rsidRPr="00C44307">
        <w:t>uffer lakes</w:t>
      </w:r>
      <w:r w:rsidR="00AF4A65" w:rsidRPr="00C44307">
        <w:t xml:space="preserve"> 500 meters, </w:t>
      </w:r>
      <w:r w:rsidR="00A371DD" w:rsidRPr="00C44307">
        <w:t xml:space="preserve">dissolve all  </w:t>
      </w:r>
    </w:p>
    <w:p w:rsidR="0028112F" w:rsidRDefault="0028112F" w:rsidP="0028112F">
      <w:pPr>
        <w:pStyle w:val="ListParagraph"/>
        <w:ind w:left="1080"/>
      </w:pPr>
    </w:p>
    <w:p w:rsidR="00586582" w:rsidRDefault="00D152AE" w:rsidP="00C339F0">
      <w:pPr>
        <w:pStyle w:val="ListParagraph"/>
        <w:numPr>
          <w:ilvl w:val="1"/>
          <w:numId w:val="4"/>
        </w:numPr>
      </w:pPr>
      <w:r>
        <w:t>Examine the CSA manual to identify the code for red pine and then q</w:t>
      </w:r>
      <w:r w:rsidR="00C44307" w:rsidRPr="00C44307">
        <w:t xml:space="preserve">uery </w:t>
      </w:r>
      <w:r w:rsidR="0028112F">
        <w:t xml:space="preserve">attributes of </w:t>
      </w:r>
      <w:r>
        <w:t xml:space="preserve">the </w:t>
      </w:r>
      <w:r w:rsidR="00C44307" w:rsidRPr="00C44307">
        <w:t xml:space="preserve">forest data </w:t>
      </w:r>
      <w:r>
        <w:t xml:space="preserve">layer to select &amp; </w:t>
      </w:r>
      <w:r w:rsidR="00665970" w:rsidRPr="00C44307">
        <w:t xml:space="preserve">export </w:t>
      </w:r>
      <w:r>
        <w:t xml:space="preserve">all red pine records </w:t>
      </w:r>
    </w:p>
    <w:p w:rsidR="0028112F" w:rsidRPr="00C44307" w:rsidRDefault="0028112F" w:rsidP="0028112F">
      <w:pPr>
        <w:pStyle w:val="ListParagraph"/>
        <w:ind w:left="360"/>
      </w:pPr>
    </w:p>
    <w:p w:rsidR="000845E3" w:rsidRDefault="005D43A1" w:rsidP="00544F9F">
      <w:pPr>
        <w:pStyle w:val="ListParagraph"/>
        <w:numPr>
          <w:ilvl w:val="0"/>
          <w:numId w:val="4"/>
        </w:numPr>
      </w:pPr>
      <w:r w:rsidRPr="005D43A1">
        <w:t>Now that we have refined each of the individual input layers,</w:t>
      </w:r>
      <w:r w:rsidR="009260E1" w:rsidRPr="009260E1">
        <w:t xml:space="preserve"> </w:t>
      </w:r>
      <w:r w:rsidR="009260E1">
        <w:t xml:space="preserve">we </w:t>
      </w:r>
      <w:r w:rsidR="009260E1" w:rsidRPr="005D43A1">
        <w:t xml:space="preserve">can </w:t>
      </w:r>
      <w:r w:rsidR="00DE6D7B">
        <w:t xml:space="preserve">use Overlay operations to identify the </w:t>
      </w:r>
      <w:r w:rsidR="009260E1" w:rsidRPr="005D43A1">
        <w:t xml:space="preserve">places </w:t>
      </w:r>
      <w:r w:rsidR="009260E1">
        <w:t>that meet all three criteria</w:t>
      </w:r>
      <w:r w:rsidRPr="005D43A1">
        <w:t xml:space="preserve"> </w:t>
      </w:r>
      <w:r>
        <w:t xml:space="preserve"> </w:t>
      </w:r>
    </w:p>
    <w:p w:rsidR="000845E3" w:rsidRDefault="005D43A1" w:rsidP="000845E3">
      <w:pPr>
        <w:pStyle w:val="ListParagraph"/>
        <w:numPr>
          <w:ilvl w:val="1"/>
          <w:numId w:val="4"/>
        </w:numPr>
      </w:pPr>
      <w:r w:rsidRPr="00C44307">
        <w:t xml:space="preserve">Intersect </w:t>
      </w:r>
      <w:proofErr w:type="spellStart"/>
      <w:r w:rsidR="00345826" w:rsidRPr="00C44307">
        <w:t>lake</w:t>
      </w:r>
      <w:r w:rsidRPr="00C44307">
        <w:t>_buff</w:t>
      </w:r>
      <w:proofErr w:type="spellEnd"/>
      <w:r w:rsidRPr="00C44307">
        <w:t>, red pine forest subset</w:t>
      </w:r>
      <w:r w:rsidR="004626EF" w:rsidRPr="00C44307">
        <w:t xml:space="preserve"> </w:t>
      </w:r>
      <w:r w:rsidR="00F2211E">
        <w:t xml:space="preserve">(the criteria we want in close proximity) </w:t>
      </w:r>
    </w:p>
    <w:p w:rsidR="003E0DBB" w:rsidRPr="00C44307" w:rsidRDefault="003E0DBB" w:rsidP="003E0DBB">
      <w:pPr>
        <w:pStyle w:val="ListParagraph"/>
        <w:ind w:left="1080"/>
      </w:pPr>
    </w:p>
    <w:p w:rsidR="005D43A1" w:rsidRDefault="00F2211E" w:rsidP="00F2211E">
      <w:pPr>
        <w:pStyle w:val="ListParagraph"/>
        <w:numPr>
          <w:ilvl w:val="1"/>
          <w:numId w:val="4"/>
        </w:numPr>
        <w:ind w:right="342"/>
      </w:pPr>
      <w:r>
        <w:t>E</w:t>
      </w:r>
      <w:r w:rsidR="004626EF" w:rsidRPr="00C44307">
        <w:t>rase</w:t>
      </w:r>
      <w:r w:rsidR="005D43A1" w:rsidRPr="00C44307">
        <w:t xml:space="preserve"> </w:t>
      </w:r>
      <w:proofErr w:type="spellStart"/>
      <w:r w:rsidR="004626EF" w:rsidRPr="00C44307">
        <w:t>roads_buff</w:t>
      </w:r>
      <w:proofErr w:type="spellEnd"/>
      <w:r w:rsidR="00AE6344" w:rsidRPr="00C44307">
        <w:t xml:space="preserve"> </w:t>
      </w:r>
      <w:r w:rsidR="000845E3" w:rsidRPr="00C44307">
        <w:t xml:space="preserve">from the previous </w:t>
      </w:r>
      <w:r w:rsidR="00042F96" w:rsidRPr="00C44307">
        <w:t xml:space="preserve">intersect layer </w:t>
      </w:r>
      <w:r>
        <w:t xml:space="preserve">(remove what we don’t want to be near) </w:t>
      </w:r>
    </w:p>
    <w:p w:rsidR="003E0DBB" w:rsidRPr="00C44307" w:rsidRDefault="003E0DBB" w:rsidP="00F2211E">
      <w:pPr>
        <w:pStyle w:val="ListParagraph"/>
        <w:spacing w:after="0"/>
        <w:ind w:left="1080"/>
      </w:pPr>
    </w:p>
    <w:p w:rsidR="00CC1FDE" w:rsidRDefault="00D51D0D" w:rsidP="00F2211E">
      <w:pPr>
        <w:pStyle w:val="ListParagraph"/>
        <w:numPr>
          <w:ilvl w:val="1"/>
          <w:numId w:val="4"/>
        </w:numPr>
        <w:spacing w:after="0"/>
      </w:pPr>
      <w:r>
        <w:t xml:space="preserve">How many locations did the analysis select? </w:t>
      </w:r>
    </w:p>
    <w:p w:rsidR="00F2211E" w:rsidRDefault="00F2211E" w:rsidP="00F2211E">
      <w:pPr>
        <w:pStyle w:val="ListParagraph"/>
        <w:spacing w:after="0"/>
      </w:pPr>
    </w:p>
    <w:p w:rsidR="000A63B3" w:rsidRDefault="003E0DBB" w:rsidP="00AE6344">
      <w:pPr>
        <w:pStyle w:val="ListParagraph"/>
        <w:numPr>
          <w:ilvl w:val="0"/>
          <w:numId w:val="4"/>
        </w:numPr>
      </w:pPr>
      <w:r>
        <w:t>Arrange your layers &amp;</w:t>
      </w:r>
      <w:r w:rsidR="00A55AD5" w:rsidRPr="00A55AD5">
        <w:t xml:space="preserve"> set the </w:t>
      </w:r>
      <w:proofErr w:type="spellStart"/>
      <w:r w:rsidR="00A55AD5" w:rsidRPr="00A55AD5">
        <w:t>symbology</w:t>
      </w:r>
      <w:proofErr w:type="spellEnd"/>
      <w:r w:rsidR="00A55AD5" w:rsidRPr="00A55AD5">
        <w:t xml:space="preserve"> for each</w:t>
      </w:r>
      <w:r>
        <w:t xml:space="preserve"> </w:t>
      </w:r>
      <w:r w:rsidR="001526DC">
        <w:t>to</w:t>
      </w:r>
      <w:r w:rsidR="00A55AD5" w:rsidRPr="00A55AD5">
        <w:t xml:space="preserve"> create your finished map.</w:t>
      </w:r>
      <w:r w:rsidR="00286306">
        <w:t xml:space="preserve"> </w:t>
      </w:r>
      <w:r w:rsidR="00D51D0D">
        <w:t xml:space="preserve"> </w:t>
      </w:r>
    </w:p>
    <w:p w:rsidR="000A63B3" w:rsidRDefault="005C508A" w:rsidP="000A63B3">
      <w:pPr>
        <w:pStyle w:val="ListParagraph"/>
        <w:numPr>
          <w:ilvl w:val="1"/>
          <w:numId w:val="4"/>
        </w:numPr>
      </w:pPr>
      <w:r w:rsidRPr="000A63B3">
        <w:t xml:space="preserve">Turn on </w:t>
      </w:r>
      <w:r w:rsidR="000A63B3" w:rsidRPr="000A63B3">
        <w:t xml:space="preserve">roads, select appropriate </w:t>
      </w:r>
      <w:proofErr w:type="spellStart"/>
      <w:r w:rsidR="000A63B3" w:rsidRPr="000A63B3">
        <w:t>symbology</w:t>
      </w:r>
      <w:proofErr w:type="spellEnd"/>
    </w:p>
    <w:p w:rsidR="003E0DBB" w:rsidRPr="000A63B3" w:rsidRDefault="003E0DBB" w:rsidP="003E0DBB">
      <w:pPr>
        <w:pStyle w:val="ListParagraph"/>
        <w:ind w:left="1080"/>
      </w:pPr>
    </w:p>
    <w:p w:rsidR="003E0DBB" w:rsidRDefault="005C508A" w:rsidP="003E0DBB">
      <w:pPr>
        <w:pStyle w:val="ListParagraph"/>
        <w:numPr>
          <w:ilvl w:val="1"/>
          <w:numId w:val="4"/>
        </w:numPr>
      </w:pPr>
      <w:r w:rsidRPr="000A63B3">
        <w:t>Make the</w:t>
      </w:r>
      <w:r w:rsidR="00C4533D" w:rsidRPr="000A63B3">
        <w:t xml:space="preserve"> </w:t>
      </w:r>
      <w:r w:rsidR="008A1B3B" w:rsidRPr="000A63B3">
        <w:t>lakes</w:t>
      </w:r>
      <w:r w:rsidR="00C253C7" w:rsidRPr="000A63B3">
        <w:t xml:space="preserve"> </w:t>
      </w:r>
      <w:r w:rsidR="000A63B3" w:rsidRPr="000A63B3">
        <w:t xml:space="preserve">60% </w:t>
      </w:r>
      <w:r w:rsidR="006E0094" w:rsidRPr="000A63B3">
        <w:t>transparent</w:t>
      </w:r>
    </w:p>
    <w:p w:rsidR="003E0DBB" w:rsidRPr="000A63B3" w:rsidRDefault="003E0DBB" w:rsidP="003E0DBB">
      <w:pPr>
        <w:pStyle w:val="ListParagraph"/>
        <w:ind w:left="1080"/>
      </w:pPr>
    </w:p>
    <w:p w:rsidR="000A63B3" w:rsidRDefault="005C508A" w:rsidP="000A63B3">
      <w:pPr>
        <w:pStyle w:val="ListParagraph"/>
        <w:numPr>
          <w:ilvl w:val="1"/>
          <w:numId w:val="4"/>
        </w:numPr>
      </w:pPr>
      <w:r w:rsidRPr="000A63B3">
        <w:t xml:space="preserve">Set </w:t>
      </w:r>
      <w:proofErr w:type="spellStart"/>
      <w:r w:rsidRPr="000A63B3">
        <w:t>symbology</w:t>
      </w:r>
      <w:proofErr w:type="spellEnd"/>
      <w:r w:rsidRPr="000A63B3">
        <w:t xml:space="preserve"> for </w:t>
      </w:r>
      <w:r w:rsidR="00C4533D" w:rsidRPr="000A63B3">
        <w:t>selected pine camp sites</w:t>
      </w:r>
      <w:r w:rsidR="00C253C7" w:rsidRPr="000A63B3">
        <w:t xml:space="preserve"> </w:t>
      </w:r>
      <w:r w:rsidR="000A63B3" w:rsidRPr="000A63B3">
        <w:t xml:space="preserve">to a </w:t>
      </w:r>
      <w:r w:rsidR="00C253C7" w:rsidRPr="000A63B3">
        <w:t xml:space="preserve">bright color </w:t>
      </w:r>
      <w:r w:rsidR="006E0094" w:rsidRPr="000A63B3">
        <w:t xml:space="preserve">with 2 </w:t>
      </w:r>
      <w:proofErr w:type="spellStart"/>
      <w:r w:rsidR="006E0094" w:rsidRPr="000A63B3">
        <w:t>pt</w:t>
      </w:r>
      <w:proofErr w:type="spellEnd"/>
      <w:r w:rsidR="006E0094" w:rsidRPr="000A63B3">
        <w:t xml:space="preserve"> line</w:t>
      </w:r>
    </w:p>
    <w:p w:rsidR="003E0DBB" w:rsidRPr="000A63B3" w:rsidRDefault="003E0DBB" w:rsidP="003E0DBB">
      <w:pPr>
        <w:pStyle w:val="ListParagraph"/>
        <w:ind w:left="1080"/>
      </w:pPr>
    </w:p>
    <w:p w:rsidR="003E0DBB" w:rsidRDefault="005C508A" w:rsidP="003E0DBB">
      <w:pPr>
        <w:pStyle w:val="ListParagraph"/>
        <w:numPr>
          <w:ilvl w:val="1"/>
          <w:numId w:val="4"/>
        </w:numPr>
      </w:pPr>
      <w:r>
        <w:t>Bring the composite</w:t>
      </w:r>
      <w:r w:rsidR="000A63B3" w:rsidRPr="000A63B3">
        <w:t xml:space="preserve"> air phot</w:t>
      </w:r>
      <w:r w:rsidR="008A1B3B" w:rsidRPr="000A63B3">
        <w:t xml:space="preserve">o </w:t>
      </w:r>
      <w:r w:rsidR="00464687">
        <w:t xml:space="preserve">into your map layout </w:t>
      </w:r>
    </w:p>
    <w:p w:rsidR="003E0DBB" w:rsidRPr="000A63B3" w:rsidRDefault="003E0DBB" w:rsidP="003E0DBB">
      <w:pPr>
        <w:pStyle w:val="ListParagraph"/>
        <w:ind w:left="1080"/>
      </w:pPr>
    </w:p>
    <w:p w:rsidR="00E97DF1" w:rsidRDefault="005C508A" w:rsidP="00E97DF1">
      <w:pPr>
        <w:pStyle w:val="ListParagraph"/>
        <w:numPr>
          <w:ilvl w:val="1"/>
          <w:numId w:val="4"/>
        </w:numPr>
        <w:spacing w:after="0"/>
      </w:pPr>
      <w:r w:rsidRPr="000A63B3">
        <w:t>In</w:t>
      </w:r>
      <w:r w:rsidR="000A63B3" w:rsidRPr="000A63B3">
        <w:t xml:space="preserve"> the </w:t>
      </w:r>
      <w:r w:rsidR="0093258F">
        <w:t xml:space="preserve">Data Frame </w:t>
      </w:r>
      <w:r w:rsidR="000A63B3" w:rsidRPr="000A63B3">
        <w:t xml:space="preserve">tab of your data frame properties, set “Clip to shape” </w:t>
      </w:r>
    </w:p>
    <w:p w:rsidR="000A63B3" w:rsidRDefault="00E97DF1" w:rsidP="00E97DF1">
      <w:pPr>
        <w:pStyle w:val="ListParagraph"/>
        <w:numPr>
          <w:ilvl w:val="2"/>
          <w:numId w:val="4"/>
        </w:numPr>
      </w:pPr>
      <w:r>
        <w:t xml:space="preserve">Select the study area boundary as the clip feature </w:t>
      </w:r>
      <w:r w:rsidR="000A63B3" w:rsidRPr="000A63B3">
        <w:t xml:space="preserve">  </w:t>
      </w:r>
    </w:p>
    <w:p w:rsidR="003E0DBB" w:rsidRPr="000A63B3" w:rsidRDefault="003E0DBB" w:rsidP="003E0DBB">
      <w:pPr>
        <w:pStyle w:val="ListParagraph"/>
        <w:ind w:left="1080"/>
      </w:pPr>
    </w:p>
    <w:p w:rsidR="003E0DBB" w:rsidRDefault="005C508A" w:rsidP="000A63B3">
      <w:pPr>
        <w:pStyle w:val="ListParagraph"/>
        <w:numPr>
          <w:ilvl w:val="0"/>
          <w:numId w:val="4"/>
        </w:numPr>
      </w:pPr>
      <w:r>
        <w:t xml:space="preserve">Insert a new data frame </w:t>
      </w:r>
      <w:r w:rsidR="000A63B3">
        <w:t>to create an inset reference map</w:t>
      </w:r>
      <w:r>
        <w:t xml:space="preserve"> with the MN state and county boundary layers </w:t>
      </w:r>
    </w:p>
    <w:p w:rsidR="000A63B3" w:rsidRDefault="0093258F" w:rsidP="003E0DBB">
      <w:pPr>
        <w:pStyle w:val="ListParagraph"/>
        <w:numPr>
          <w:ilvl w:val="1"/>
          <w:numId w:val="4"/>
        </w:numPr>
      </w:pPr>
      <w:r>
        <w:t xml:space="preserve">Use </w:t>
      </w:r>
      <w:r w:rsidRPr="000A63B3">
        <w:t>Extent</w:t>
      </w:r>
      <w:r>
        <w:t xml:space="preserve"> Indicators to create a dynamic </w:t>
      </w:r>
      <w:r w:rsidR="005C508A">
        <w:t xml:space="preserve">outline </w:t>
      </w:r>
      <w:r>
        <w:t xml:space="preserve">of the mapped area in the main data frame.  </w:t>
      </w:r>
    </w:p>
    <w:p w:rsidR="003E0DBB" w:rsidRDefault="003E0DBB" w:rsidP="003E0DBB">
      <w:pPr>
        <w:pStyle w:val="ListParagraph"/>
        <w:ind w:left="1080"/>
      </w:pPr>
    </w:p>
    <w:p w:rsidR="002E11FC" w:rsidRDefault="002E11FC" w:rsidP="000A63B3">
      <w:pPr>
        <w:pStyle w:val="ListParagraph"/>
        <w:numPr>
          <w:ilvl w:val="0"/>
          <w:numId w:val="4"/>
        </w:numPr>
      </w:pPr>
      <w:r>
        <w:t xml:space="preserve">Find an image on the internet that makes sense with the theme of your map and add it to your layout. </w:t>
      </w:r>
    </w:p>
    <w:sectPr w:rsidR="002E11FC" w:rsidSect="00D152AE">
      <w:footerReference w:type="default" r:id="rId9"/>
      <w:pgSz w:w="12240" w:h="15840"/>
      <w:pgMar w:top="720" w:right="1440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6242" w:rsidRDefault="00B26242" w:rsidP="00C44307">
      <w:pPr>
        <w:spacing w:after="0" w:line="240" w:lineRule="auto"/>
      </w:pPr>
      <w:r>
        <w:separator/>
      </w:r>
    </w:p>
  </w:endnote>
  <w:endnote w:type="continuationSeparator" w:id="0">
    <w:p w:rsidR="00B26242" w:rsidRDefault="00B26242" w:rsidP="00C44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4307" w:rsidRPr="00A43792" w:rsidRDefault="00C44307">
    <w:pPr>
      <w:pStyle w:val="Footer"/>
      <w:rPr>
        <w:sz w:val="20"/>
        <w:szCs w:val="20"/>
      </w:rPr>
    </w:pPr>
    <w:r w:rsidRPr="00A43792">
      <w:rPr>
        <w:sz w:val="20"/>
        <w:szCs w:val="20"/>
      </w:rPr>
      <w:t>Project 3:  In-class Vector Analysis</w:t>
    </w:r>
    <w:r w:rsidRPr="00A43792">
      <w:rPr>
        <w:sz w:val="20"/>
        <w:szCs w:val="20"/>
      </w:rPr>
      <w:tab/>
    </w:r>
    <w:r w:rsidRPr="00A43792">
      <w:rPr>
        <w:sz w:val="20"/>
        <w:szCs w:val="20"/>
      </w:rPr>
      <w:tab/>
      <w:t xml:space="preserve">Page </w:t>
    </w:r>
    <w:r w:rsidRPr="00A43792">
      <w:rPr>
        <w:b/>
        <w:sz w:val="20"/>
        <w:szCs w:val="20"/>
      </w:rPr>
      <w:fldChar w:fldCharType="begin"/>
    </w:r>
    <w:r w:rsidRPr="00A43792">
      <w:rPr>
        <w:b/>
        <w:sz w:val="20"/>
        <w:szCs w:val="20"/>
      </w:rPr>
      <w:instrText xml:space="preserve"> PAGE  \* Arabic  \* MERGEFORMAT </w:instrText>
    </w:r>
    <w:r w:rsidRPr="00A43792">
      <w:rPr>
        <w:b/>
        <w:sz w:val="20"/>
        <w:szCs w:val="20"/>
      </w:rPr>
      <w:fldChar w:fldCharType="separate"/>
    </w:r>
    <w:r w:rsidR="00BC592F">
      <w:rPr>
        <w:b/>
        <w:noProof/>
        <w:sz w:val="20"/>
        <w:szCs w:val="20"/>
      </w:rPr>
      <w:t>2</w:t>
    </w:r>
    <w:r w:rsidRPr="00A43792">
      <w:rPr>
        <w:b/>
        <w:sz w:val="20"/>
        <w:szCs w:val="20"/>
      </w:rPr>
      <w:fldChar w:fldCharType="end"/>
    </w:r>
    <w:r w:rsidRPr="00A43792">
      <w:rPr>
        <w:sz w:val="20"/>
        <w:szCs w:val="20"/>
      </w:rPr>
      <w:t xml:space="preserve"> of </w:t>
    </w:r>
    <w:r w:rsidRPr="00A43792">
      <w:rPr>
        <w:b/>
        <w:sz w:val="20"/>
        <w:szCs w:val="20"/>
      </w:rPr>
      <w:fldChar w:fldCharType="begin"/>
    </w:r>
    <w:r w:rsidRPr="00A43792">
      <w:rPr>
        <w:b/>
        <w:sz w:val="20"/>
        <w:szCs w:val="20"/>
      </w:rPr>
      <w:instrText xml:space="preserve"> NUMPAGES  \* Arabic  \* MERGEFORMAT </w:instrText>
    </w:r>
    <w:r w:rsidRPr="00A43792">
      <w:rPr>
        <w:b/>
        <w:sz w:val="20"/>
        <w:szCs w:val="20"/>
      </w:rPr>
      <w:fldChar w:fldCharType="separate"/>
    </w:r>
    <w:r w:rsidR="00BC592F">
      <w:rPr>
        <w:b/>
        <w:noProof/>
        <w:sz w:val="20"/>
        <w:szCs w:val="20"/>
      </w:rPr>
      <w:t>2</w:t>
    </w:r>
    <w:r w:rsidRPr="00A43792"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6242" w:rsidRDefault="00B26242" w:rsidP="00C44307">
      <w:pPr>
        <w:spacing w:after="0" w:line="240" w:lineRule="auto"/>
      </w:pPr>
      <w:r>
        <w:separator/>
      </w:r>
    </w:p>
  </w:footnote>
  <w:footnote w:type="continuationSeparator" w:id="0">
    <w:p w:rsidR="00B26242" w:rsidRDefault="00B26242" w:rsidP="00C44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63782"/>
    <w:multiLevelType w:val="hybridMultilevel"/>
    <w:tmpl w:val="E9A296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1C547B"/>
    <w:multiLevelType w:val="hybridMultilevel"/>
    <w:tmpl w:val="6D689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F7E38"/>
    <w:multiLevelType w:val="hybridMultilevel"/>
    <w:tmpl w:val="FD8C9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E0D00"/>
    <w:multiLevelType w:val="hybridMultilevel"/>
    <w:tmpl w:val="360025D2"/>
    <w:lvl w:ilvl="0" w:tplc="00F64382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167"/>
    <w:rsid w:val="00020334"/>
    <w:rsid w:val="00041A21"/>
    <w:rsid w:val="00041BC4"/>
    <w:rsid w:val="00042F96"/>
    <w:rsid w:val="000546E7"/>
    <w:rsid w:val="00057333"/>
    <w:rsid w:val="00063715"/>
    <w:rsid w:val="00075592"/>
    <w:rsid w:val="000845E3"/>
    <w:rsid w:val="00084A04"/>
    <w:rsid w:val="00096A2E"/>
    <w:rsid w:val="000A63B3"/>
    <w:rsid w:val="000C1F27"/>
    <w:rsid w:val="000D729F"/>
    <w:rsid w:val="00126925"/>
    <w:rsid w:val="0013470D"/>
    <w:rsid w:val="001526DC"/>
    <w:rsid w:val="001646D9"/>
    <w:rsid w:val="001B22D0"/>
    <w:rsid w:val="001B6CC5"/>
    <w:rsid w:val="001C1339"/>
    <w:rsid w:val="001E6980"/>
    <w:rsid w:val="00200891"/>
    <w:rsid w:val="002146F2"/>
    <w:rsid w:val="002161DF"/>
    <w:rsid w:val="002206A3"/>
    <w:rsid w:val="00232C26"/>
    <w:rsid w:val="00244819"/>
    <w:rsid w:val="00246928"/>
    <w:rsid w:val="0028112F"/>
    <w:rsid w:val="0028290F"/>
    <w:rsid w:val="002851A7"/>
    <w:rsid w:val="00286306"/>
    <w:rsid w:val="002E11FC"/>
    <w:rsid w:val="00316703"/>
    <w:rsid w:val="003418DD"/>
    <w:rsid w:val="00345826"/>
    <w:rsid w:val="00357D32"/>
    <w:rsid w:val="00376CAF"/>
    <w:rsid w:val="00383657"/>
    <w:rsid w:val="00395126"/>
    <w:rsid w:val="003B72F7"/>
    <w:rsid w:val="003E0DBB"/>
    <w:rsid w:val="004102CB"/>
    <w:rsid w:val="00413B75"/>
    <w:rsid w:val="0042471D"/>
    <w:rsid w:val="00425D13"/>
    <w:rsid w:val="0042780F"/>
    <w:rsid w:val="00435D29"/>
    <w:rsid w:val="004626EF"/>
    <w:rsid w:val="00464687"/>
    <w:rsid w:val="00475D8C"/>
    <w:rsid w:val="004931C2"/>
    <w:rsid w:val="00493985"/>
    <w:rsid w:val="0049617E"/>
    <w:rsid w:val="00496B60"/>
    <w:rsid w:val="004C0125"/>
    <w:rsid w:val="004C6676"/>
    <w:rsid w:val="004F3F76"/>
    <w:rsid w:val="004F5167"/>
    <w:rsid w:val="004F57E6"/>
    <w:rsid w:val="00504F8E"/>
    <w:rsid w:val="005128FC"/>
    <w:rsid w:val="00513766"/>
    <w:rsid w:val="005217CA"/>
    <w:rsid w:val="00544F9F"/>
    <w:rsid w:val="00546716"/>
    <w:rsid w:val="005502DD"/>
    <w:rsid w:val="005642B2"/>
    <w:rsid w:val="005732AC"/>
    <w:rsid w:val="005810E8"/>
    <w:rsid w:val="00586582"/>
    <w:rsid w:val="005913D1"/>
    <w:rsid w:val="005A62DC"/>
    <w:rsid w:val="005B303A"/>
    <w:rsid w:val="005C1F7C"/>
    <w:rsid w:val="005C508A"/>
    <w:rsid w:val="005D1B66"/>
    <w:rsid w:val="005D43A1"/>
    <w:rsid w:val="005E12B0"/>
    <w:rsid w:val="005E2E05"/>
    <w:rsid w:val="0060048D"/>
    <w:rsid w:val="00605A5E"/>
    <w:rsid w:val="006125E2"/>
    <w:rsid w:val="0063395D"/>
    <w:rsid w:val="006355B8"/>
    <w:rsid w:val="00642199"/>
    <w:rsid w:val="00665970"/>
    <w:rsid w:val="00695738"/>
    <w:rsid w:val="00697B8E"/>
    <w:rsid w:val="006A354C"/>
    <w:rsid w:val="006A41BD"/>
    <w:rsid w:val="006A4E57"/>
    <w:rsid w:val="006B4902"/>
    <w:rsid w:val="006C1CA2"/>
    <w:rsid w:val="006C4F55"/>
    <w:rsid w:val="006C6A81"/>
    <w:rsid w:val="006E0094"/>
    <w:rsid w:val="007047DF"/>
    <w:rsid w:val="00715C88"/>
    <w:rsid w:val="00717D8F"/>
    <w:rsid w:val="007251F9"/>
    <w:rsid w:val="007350F5"/>
    <w:rsid w:val="00736E1A"/>
    <w:rsid w:val="00737A1D"/>
    <w:rsid w:val="00745F57"/>
    <w:rsid w:val="00767892"/>
    <w:rsid w:val="0079312F"/>
    <w:rsid w:val="007A18A4"/>
    <w:rsid w:val="007B0367"/>
    <w:rsid w:val="007B2014"/>
    <w:rsid w:val="007E2893"/>
    <w:rsid w:val="008351BF"/>
    <w:rsid w:val="00871176"/>
    <w:rsid w:val="00877AA2"/>
    <w:rsid w:val="00886F1F"/>
    <w:rsid w:val="00887F80"/>
    <w:rsid w:val="00895965"/>
    <w:rsid w:val="008963DC"/>
    <w:rsid w:val="008A1B3B"/>
    <w:rsid w:val="008A3F61"/>
    <w:rsid w:val="008B2337"/>
    <w:rsid w:val="008C1A09"/>
    <w:rsid w:val="008C5E1D"/>
    <w:rsid w:val="008E0719"/>
    <w:rsid w:val="008F62E5"/>
    <w:rsid w:val="009260E1"/>
    <w:rsid w:val="0093258F"/>
    <w:rsid w:val="00934A68"/>
    <w:rsid w:val="00935471"/>
    <w:rsid w:val="00935B97"/>
    <w:rsid w:val="00941E75"/>
    <w:rsid w:val="00957590"/>
    <w:rsid w:val="00974E13"/>
    <w:rsid w:val="00975A77"/>
    <w:rsid w:val="00986CBE"/>
    <w:rsid w:val="009B3FF6"/>
    <w:rsid w:val="009B5B47"/>
    <w:rsid w:val="009B6F1D"/>
    <w:rsid w:val="009C6B30"/>
    <w:rsid w:val="009C75EF"/>
    <w:rsid w:val="009E24FC"/>
    <w:rsid w:val="009E35DF"/>
    <w:rsid w:val="009E6794"/>
    <w:rsid w:val="009F2266"/>
    <w:rsid w:val="00A03489"/>
    <w:rsid w:val="00A15503"/>
    <w:rsid w:val="00A371DD"/>
    <w:rsid w:val="00A43792"/>
    <w:rsid w:val="00A47323"/>
    <w:rsid w:val="00A542CE"/>
    <w:rsid w:val="00A55AD5"/>
    <w:rsid w:val="00A63247"/>
    <w:rsid w:val="00A86E37"/>
    <w:rsid w:val="00A91BE1"/>
    <w:rsid w:val="00AA0F4C"/>
    <w:rsid w:val="00AA78F0"/>
    <w:rsid w:val="00AB2359"/>
    <w:rsid w:val="00AE4B0E"/>
    <w:rsid w:val="00AE6344"/>
    <w:rsid w:val="00AF4A65"/>
    <w:rsid w:val="00AF54C4"/>
    <w:rsid w:val="00B002DD"/>
    <w:rsid w:val="00B26242"/>
    <w:rsid w:val="00B50EED"/>
    <w:rsid w:val="00B530B7"/>
    <w:rsid w:val="00B55169"/>
    <w:rsid w:val="00B744BC"/>
    <w:rsid w:val="00B82FAB"/>
    <w:rsid w:val="00B8669B"/>
    <w:rsid w:val="00B93D55"/>
    <w:rsid w:val="00BC592F"/>
    <w:rsid w:val="00BD4C12"/>
    <w:rsid w:val="00C02CB7"/>
    <w:rsid w:val="00C066AD"/>
    <w:rsid w:val="00C152C0"/>
    <w:rsid w:val="00C253C7"/>
    <w:rsid w:val="00C274EC"/>
    <w:rsid w:val="00C3379A"/>
    <w:rsid w:val="00C36F69"/>
    <w:rsid w:val="00C436AA"/>
    <w:rsid w:val="00C43B6A"/>
    <w:rsid w:val="00C44307"/>
    <w:rsid w:val="00C4533D"/>
    <w:rsid w:val="00C46146"/>
    <w:rsid w:val="00C62CE8"/>
    <w:rsid w:val="00C66EA5"/>
    <w:rsid w:val="00C672E0"/>
    <w:rsid w:val="00C7623F"/>
    <w:rsid w:val="00C8321B"/>
    <w:rsid w:val="00C90B26"/>
    <w:rsid w:val="00CB41C2"/>
    <w:rsid w:val="00CB6E4D"/>
    <w:rsid w:val="00CC1FDE"/>
    <w:rsid w:val="00CF46BF"/>
    <w:rsid w:val="00CF5622"/>
    <w:rsid w:val="00D020A5"/>
    <w:rsid w:val="00D152AE"/>
    <w:rsid w:val="00D20672"/>
    <w:rsid w:val="00D2429D"/>
    <w:rsid w:val="00D43CC7"/>
    <w:rsid w:val="00D462FC"/>
    <w:rsid w:val="00D51D0D"/>
    <w:rsid w:val="00D73157"/>
    <w:rsid w:val="00D927DA"/>
    <w:rsid w:val="00DA1306"/>
    <w:rsid w:val="00DB1595"/>
    <w:rsid w:val="00DC0C76"/>
    <w:rsid w:val="00DC6E1A"/>
    <w:rsid w:val="00DD1ACC"/>
    <w:rsid w:val="00DE6D7B"/>
    <w:rsid w:val="00DF662D"/>
    <w:rsid w:val="00DF7023"/>
    <w:rsid w:val="00E01D5A"/>
    <w:rsid w:val="00E04F54"/>
    <w:rsid w:val="00E11CA0"/>
    <w:rsid w:val="00E21040"/>
    <w:rsid w:val="00E4461E"/>
    <w:rsid w:val="00E61880"/>
    <w:rsid w:val="00E9494E"/>
    <w:rsid w:val="00E95EC1"/>
    <w:rsid w:val="00E97DF1"/>
    <w:rsid w:val="00EA3507"/>
    <w:rsid w:val="00F01E77"/>
    <w:rsid w:val="00F2211E"/>
    <w:rsid w:val="00F230B2"/>
    <w:rsid w:val="00F2322B"/>
    <w:rsid w:val="00F36738"/>
    <w:rsid w:val="00F4381D"/>
    <w:rsid w:val="00F45D02"/>
    <w:rsid w:val="00F4743E"/>
    <w:rsid w:val="00F5223F"/>
    <w:rsid w:val="00F71B4C"/>
    <w:rsid w:val="00F92F41"/>
    <w:rsid w:val="00FB3824"/>
    <w:rsid w:val="00FB3D29"/>
    <w:rsid w:val="00FB4884"/>
    <w:rsid w:val="00FC133F"/>
    <w:rsid w:val="00FE3D18"/>
    <w:rsid w:val="00FE42BA"/>
    <w:rsid w:val="00FF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54A75"/>
  <w15:docId w15:val="{E6DB8197-FB7C-41EA-ACBC-15195321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41C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E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5F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4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30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44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30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3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3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2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ngeo.state.mn.us/chouse/wms/composite_imag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3067E-24E9-48F5-AB91-0D14B6229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BSU</Company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Samantha Jones</cp:lastModifiedBy>
  <cp:revision>50</cp:revision>
  <cp:lastPrinted>2015-09-14T14:31:00Z</cp:lastPrinted>
  <dcterms:created xsi:type="dcterms:W3CDTF">2015-01-28T14:29:00Z</dcterms:created>
  <dcterms:modified xsi:type="dcterms:W3CDTF">2017-09-12T20:49:00Z</dcterms:modified>
</cp:coreProperties>
</file>