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</w:rPr>
        <w:t>Half-MPC TLS Binding</w:t>
      </w:r>
    </w:p>
    <w:p>
      <w:pPr>
        <w:spacing w:after="60"/>
      </w:pPr>
      <w:r>
        <w:rPr>
          <w:rFonts w:ascii="Noto Sans CJK SC" w:hAnsi="Noto Sans CJK SC" w:eastAsia="Noto Sans CJK SC"/>
        </w:rPr>
        <w:t>API Key 机密性优化设计</w:t>
      </w:r>
    </w:p>
    <w:p>
      <w:r>
        <w:rPr>
          <w:rFonts w:ascii="Noto Sans CJK SC" w:hAnsi="Noto Sans CJK SC" w:eastAsia="Noto Sans CJK SC"/>
        </w:rPr>
        <w:t>状态：设计草案 / PoC 规格</w:t>
      </w:r>
    </w:p>
    <w:p>
      <w:r>
        <w:rPr>
          <w:rFonts w:ascii="Noto Sans CJK SC" w:hAnsi="Noto Sans CJK SC" w:eastAsia="Noto Sans CJK SC"/>
        </w:rPr>
        <w:t>主要目标：证明不可信的 Provider 确实将请求转发到指定的上游 API，同时确保 Provider 的凭证对 Hub 保密，并尽可能降低稳定运行阶段的 MPC 开销。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1F7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</w:rPr>
              <w:t>核心思想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只在密码学上确实必要的地方使用 MPC。client→server 方向的 TLS write key 始终在 Hub 与 Provider 之间 secret-share；Provider 凭证在 MPC 内加密，对应 keystream 永不暴露。公开请求字节可以使用预计算的 MPC keystream + Hub 本地 XOR。server→client 方向的 write key 完整揭示给受信任 Hub，由 Hub 本地解密并认证响应，再流式转发给 Consumer。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1. 安全模型</w:t>
      </w:r>
    </w:p>
    <w:p>
      <w:pPr>
        <w:pStyle w:val="Heading2"/>
      </w:pPr>
      <w:r>
        <w:rPr>
          <w:rFonts w:ascii="Noto Sans CJK SC" w:hAnsi="Noto Sans CJK SC" w:eastAsia="Noto Sans CJK SC"/>
        </w:rPr>
        <w:t>1.1 信任假设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角色</w:t>
            </w:r>
          </w:p>
        </w:tc>
        <w:tc>
          <w:tcPr>
            <w:tcW w:type="dxa" w:w="1728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信任级别</w:t>
            </w:r>
          </w:p>
        </w:tc>
        <w:tc>
          <w:tcPr>
            <w:tcW w:type="dxa" w:w="6768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安全预期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Hub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在请求语义和响应交付方面受信任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可以看到并控制 Method、Path、除凭证外的 Header、model、prompt、Body 和 Response；但绝不能获得 Provider API Key / Token。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Provider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不可信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不能替换更便宜的模型、重定向请求、修改 Hub 控制的请求，或伪造有效的上游响应。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上游 API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受信任 Endpoint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在 MPC-TLS 建连期间验证 TLS Endpoint 身份。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Consumer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不在核心密码学信任模型内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从 Hub 接收响应；除非未来增加独立审计/证明层，否则 Consumer 不独立验证 Hub。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1.2 明确目标</w:t>
      </w:r>
    </w:p>
    <w:p>
      <w:pPr>
        <w:pStyle w:val="ListBullet"/>
      </w:pPr>
      <w:r>
        <w:rPr>
          <w:rFonts w:ascii="Noto Sans CJK SC" w:hAnsi="Noto Sans CJK SC" w:eastAsia="Noto Sans CJK SC"/>
        </w:rPr>
        <w:t>凭证机密性：Hub 永远无法获得 Provider 的 API Key / OAuth Token。</w:t>
      </w:r>
    </w:p>
    <w:p>
      <w:pPr>
        <w:pStyle w:val="ListBullet"/>
      </w:pPr>
      <w:r>
        <w:rPr>
          <w:rFonts w:ascii="Noto Sans CJK SC" w:hAnsi="Noto Sans CJK SC" w:eastAsia="Noto Sans CJK SC"/>
        </w:rPr>
        <w:t>Provider 侧请求绑定：Provider 无法修改 Hub 选定的请求；否则上游 TLS 认证将失败。</w:t>
      </w:r>
    </w:p>
    <w:p>
      <w:pPr>
        <w:pStyle w:val="ListBullet"/>
      </w:pPr>
      <w:r>
        <w:rPr>
          <w:rFonts w:ascii="Noto Sans CJK SC" w:hAnsi="Noto Sans CJK SC" w:eastAsia="Noto Sans CJK SC"/>
        </w:rPr>
        <w:t>针对 Provider 的响应真实性：Provider 无法伪造一个能够被 Hub 接受的上游响应。</w:t>
      </w:r>
    </w:p>
    <w:p>
      <w:pPr>
        <w:pStyle w:val="ListBullet"/>
      </w:pPr>
      <w:r>
        <w:rPr>
          <w:rFonts w:ascii="Noto Sans CJK SC" w:hAnsi="Noto Sans CJK SC" w:eastAsia="Noto Sans CJK SC"/>
        </w:rPr>
        <w:t>保留 Provider IP：到上游 API 的 TCP 连接由 Provider 机器发起。</w:t>
      </w:r>
    </w:p>
    <w:p>
      <w:pPr>
        <w:pStyle w:val="ListBullet"/>
      </w:pPr>
      <w:r>
        <w:rPr>
          <w:rFonts w:ascii="Noto Sans CJK SC" w:hAnsi="Noto Sans CJK SC" w:eastAsia="Noto Sans CJK SC"/>
        </w:rPr>
        <w:t>低在线延迟：高成本的 MPC 工作应尽量预计算，或只限定在包含凭证的少量数据块上。</w:t>
      </w:r>
    </w:p>
    <w:p>
      <w:pPr>
        <w:pStyle w:val="Heading2"/>
      </w:pPr>
      <w:r>
        <w:rPr>
          <w:rFonts w:ascii="Noto Sans CJK SC" w:hAnsi="Noto Sans CJK SC" w:eastAsia="Noto Sans CJK SC"/>
        </w:rPr>
        <w:t>1.3 非目标</w:t>
      </w:r>
    </w:p>
    <w:p>
      <w:pPr>
        <w:pStyle w:val="ListBullet"/>
      </w:pPr>
      <w:r>
        <w:rPr>
          <w:rFonts w:ascii="Noto Sans CJK SC" w:hAnsi="Noto Sans CJK SC" w:eastAsia="Noto Sans CJK SC"/>
        </w:rPr>
        <w:t>不保护 Prompt 对 Hub 的隐私。Hub 可以看到请求 Body。</w:t>
      </w:r>
    </w:p>
    <w:p>
      <w:pPr>
        <w:pStyle w:val="ListBullet"/>
      </w:pPr>
      <w:r>
        <w:rPr>
          <w:rFonts w:ascii="Noto Sans CJK SC" w:hAnsi="Noto Sans CJK SC" w:eastAsia="Noto Sans CJK SC"/>
        </w:rPr>
        <w:t>不阻止 Hub 修改 model / prompt / path。Hub 本身就是请求控制平面。</w:t>
      </w:r>
    </w:p>
    <w:p>
      <w:pPr>
        <w:pStyle w:val="ListBullet"/>
      </w:pPr>
      <w:r>
        <w:rPr>
          <w:rFonts w:ascii="Noto Sans CJK SC" w:hAnsi="Noto Sans CJK SC" w:eastAsia="Noto Sans CJK SC"/>
        </w:rPr>
        <w:t>不提供针对 Hub 的无信任证明。由于 Hub 会获得 server 方向的 write key，因此最终响应交付仍然信任 Hub。</w:t>
      </w:r>
    </w:p>
    <w:p>
      <w:pPr>
        <w:pStyle w:val="ListBullet"/>
      </w:pPr>
      <w:r>
        <w:rPr>
          <w:rFonts w:ascii="Noto Sans CJK SC" w:hAnsi="Noto Sans CJK SC" w:eastAsia="Noto Sans CJK SC"/>
        </w:rPr>
        <w:t>MVP 阶段不支持 HTTP/2 多路复用。</w:t>
      </w:r>
    </w:p>
    <w:p>
      <w:pPr>
        <w:pStyle w:val="Heading1"/>
      </w:pPr>
      <w:r>
        <w:rPr>
          <w:rFonts w:ascii="Noto Sans CJK SC" w:hAnsi="Noto Sans CJK SC" w:eastAsia="Noto Sans CJK SC"/>
        </w:rPr>
        <w:t>2. 推荐的 MVP 协议配置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层</w:t>
            </w:r>
          </w:p>
        </w:tc>
        <w:tc>
          <w:tcPr>
            <w:tcW w:type="dxa" w:w="2592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MVP 选择</w:t>
            </w:r>
          </w:p>
        </w:tc>
        <w:tc>
          <w:tcPr>
            <w:tcW w:type="dxa" w:w="5904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原因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TLS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TLS 1.2 + AES-GCM，优先复用现有 MPC-TLS Primitive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初始 PoC 的实现风险最低；第一阶段不自行实现新的 TLS 1.3 MPC Stack。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HTTP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HTTP/1.1 keep-alive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连接状态简单；一条 TLS Connection 可以承载多次顺序 HTTP Request。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Streaming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SSE（text/event-stream）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可以直接运行在 HTTP/1.1 上；Hub 可边解密边转发 Chunk。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Concurrency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每条 TLS Connection 最多 1 个 in-flight request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避免 HTTP/1.1 Pipelining 的歧义，并简化 Request/Response Binding。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Scaling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每个 Provider 使用独立 Connection Pool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通过多条预热 TLS Connection 并发处理多个 LLM Job。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示例：每个 Provider 维持多条预热连接，例如 2 条正在处理 SSE Job 的连接，再加 2 条空闲/预热连接。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3. 密钥分配</w:t>
      </w:r>
    </w:p>
    <w:p>
      <w:r>
        <w:rPr>
          <w:rFonts w:ascii="Noto Sans CJK SC" w:hAnsi="Noto Sans CJK SC" w:eastAsia="Noto Sans CJK SC"/>
        </w:rPr>
        <w:t>完成联合 MPC-TLS 建连后，两个流量方向采用有意不对称的处理方式：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方向</w:t>
            </w:r>
          </w:p>
        </w:tc>
        <w:tc>
          <w:tcPr>
            <w:tcW w:type="dxa" w:w="8352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密钥分配及效果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Client→Server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Client write key 始终保持 secret-shared：Hub 持有一份 share，Provider 持有另一份 share。双方都无法独立获得完整 client key。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Server→Client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完整 server write key 揭示给 Hub；Provider 不应获得该 key。Hub 本地解密 Response，Provider 因而无法伪造合法 Response。</w:t>
            </w:r>
          </w:p>
        </w:tc>
      </w:tr>
    </w:tbl>
    <w:p>
      <w:pPr>
        <w:spacing w:after="40"/>
      </w:pPr>
    </w:p>
    <w:p>
      <w:pPr>
        <w:keepLines/>
        <w:spacing w:before="80" w:after="160"/>
        <w:ind w:left="259" w:right="259"/>
        <w:shd w:fill="F3F5F7"/>
        <w:pBdr>
          <w:bottom w:val="single" w:sz="4" w:space="1" w:color="D9DEE3"/>
        </w:pBdr>
      </w:pPr>
      <w:r>
        <w:rPr>
          <w:rFonts w:ascii="Noto Sans Mono CJK SC" w:hAnsi="Noto Sans Mono CJK SC" w:eastAsia="Noto Sans Mono CJK SC"/>
        </w:rPr>
        <w:t>client_write_key = share_H ⊕ share_P</w:t>
        <w:br/>
        <w:br/>
        <w:t>Hub      只知道 share_H</w:t>
        <w:br/>
        <w:t>Provider 只知道 share_P</w:t>
        <w:br/>
        <w:br/>
        <w:t>server_write_key → 建连后完整揭示给 Hub</w:t>
      </w:r>
    </w:p>
    <w:p>
      <w:pPr>
        <w:pStyle w:val="Heading1"/>
      </w:pPr>
      <w:r>
        <w:rPr>
          <w:rFonts w:ascii="Noto Sans CJK SC" w:hAnsi="Noto Sans CJK SC" w:eastAsia="Noto Sans CJK SC"/>
        </w:rPr>
        <w:t>4. 请求加密：Selective MPC</w:t>
      </w:r>
    </w:p>
    <w:p>
      <w:r>
        <w:rPr>
          <w:rFonts w:ascii="Noto Sans CJK SC" w:hAnsi="Noto Sans CJK SC" w:eastAsia="Noto Sans CJK SC"/>
        </w:rPr>
        <w:t>整个 HTTP 请求都受 TLS client→server 方向状态保护，但只有包含凭证的字节需要使用“私有明文 MPC”。Hub 已知的公开请求字节可以走成本更低的路径。</w:t>
      </w:r>
    </w:p>
    <w:p>
      <w:pPr>
        <w:pStyle w:val="Heading2"/>
      </w:pPr>
      <w:r>
        <w:rPr>
          <w:rFonts w:ascii="Noto Sans CJK SC" w:hAnsi="Noto Sans CJK SC" w:eastAsia="Noto Sans CJK SC"/>
        </w:rPr>
        <w:t>4.1 标准化请求布局</w:t>
      </w:r>
    </w:p>
    <w:p>
      <w:pPr>
        <w:keepLines/>
        <w:spacing w:before="80" w:after="160"/>
        <w:ind w:left="259" w:right="259"/>
        <w:shd w:fill="F3F5F7"/>
        <w:pBdr>
          <w:bottom w:val="single" w:sz="4" w:space="1" w:color="D9DEE3"/>
        </w:pBdr>
      </w:pPr>
      <w:r>
        <w:rPr>
          <w:rFonts w:ascii="Noto Sans Mono CJK SC" w:hAnsi="Noto Sans Mono CJK SC" w:eastAsia="Noto Sans Mono CJK SC"/>
        </w:rPr>
        <w:t>POST /v1/responses HTTP/1.1</w:t>
        <w:br/>
        <w:br/>
        <w:br/>
        <w:t>Host: api.openai.com</w:t>
        <w:br/>
        <w:br/>
        <w:br/>
        <w:t>Authorization: Bearer &lt;PROVIDER_SECRET&gt;</w:t>
        <w:br/>
        <w:br/>
        <w:br/>
        <w:t>Content-Type: application/json</w:t>
        <w:br/>
        <w:br/>
        <w:br/>
        <w:t>Content-Length: ...</w:t>
        <w:br/>
        <w:br/>
        <w:br/>
        <w:br/>
        <w:br/>
        <w:t>{"model":"...","input":"..."}</w:t>
      </w:r>
    </w:p>
    <w:p>
      <w:pPr>
        <w:pStyle w:val="ListBullet"/>
      </w:pPr>
      <w:r>
        <w:rPr>
          <w:rFonts w:ascii="Noto Sans CJK SC" w:hAnsi="Noto Sans CJK SC" w:eastAsia="Noto Sans CJK SC"/>
        </w:rPr>
        <w:t>Method / Path、普通 Header、model 和 Body 都是 Hub 已知的公开输入。</w:t>
      </w:r>
    </w:p>
    <w:p>
      <w:pPr>
        <w:pStyle w:val="ListBullet"/>
      </w:pPr>
      <w:r>
        <w:rPr>
          <w:rFonts w:ascii="Noto Sans CJK SC" w:hAnsi="Noto Sans CJK SC" w:eastAsia="Noto Sans CJK SC"/>
        </w:rPr>
        <w:t>只有凭证字节属于 Provider 私有输入。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如果业务上可以接受，凭证长度可以暴露；但凭证内容本身必须保持隐藏。</w:t>
      </w:r>
    </w:p>
    <w:p>
      <w:pPr>
        <w:pStyle w:val="ListBullet"/>
      </w:pPr>
      <w:r>
        <w:rPr>
          <w:rFonts w:ascii="Noto Sans CJK SC" w:hAnsi="Noto Sans CJK SC" w:eastAsia="Noto Sans CJK SC"/>
        </w:rPr>
        <w:t>任何与凭证字节发生重叠的 16-byte AES Block 都必须被标记为 secret block，包括边界处混合了公开字节和凭证字节的 Block。</w:t>
      </w:r>
    </w:p>
    <w:p>
      <w:pPr>
        <w:pStyle w:val="Heading2"/>
      </w:pPr>
      <w:r>
        <w:rPr>
          <w:rFonts w:ascii="Noto Sans CJK SC" w:hAnsi="Noto Sans CJK SC" w:eastAsia="Noto Sans CJK SC"/>
        </w:rPr>
        <w:t>4.2 公开数据块</w:t>
      </w:r>
    </w:p>
    <w:p>
      <w:r>
        <w:rPr>
          <w:rFonts w:ascii="Noto Sans CJK SC" w:hAnsi="Noto Sans CJK SC" w:eastAsia="Noto Sans CJK SC"/>
        </w:rPr>
        <w:t>对于完全不包含凭证字节的 Block，Hub 与 Provider 基于 secret-shared client key 联合生成 AES-GCM keystream。Keystream 可以输出给 Hub，由 Hub 在本地完成 plaintext XOR。</w:t>
      </w:r>
    </w:p>
    <w:p>
      <w:pPr>
        <w:keepLines/>
        <w:spacing w:before="80" w:after="160"/>
        <w:ind w:left="259" w:right="259"/>
        <w:shd w:fill="F3F5F7"/>
        <w:pBdr>
          <w:bottom w:val="single" w:sz="4" w:space="1" w:color="D9DEE3"/>
        </w:pBdr>
      </w:pPr>
      <w:r>
        <w:rPr>
          <w:rFonts w:ascii="Noto Sans Mono CJK SC" w:hAnsi="Noto Sans Mono CJK SC" w:eastAsia="Noto Sans Mono CJK SC"/>
        </w:rPr>
        <w:t>2PC / MPC：</w:t>
        <w:br/>
        <w:t xml:space="preserve">  输入：client key shares + record nonce/counter</w:t>
        <w:br/>
        <w:t xml:space="preserve">  输出给 Hub：keystream[i]</w:t>
        <w:br/>
        <w:br/>
        <w:t>Hub 本地计算：</w:t>
        <w:br/>
        <w:t xml:space="preserve">  ciphertext[i] = public_plaintext[i] XOR keystream[i]</w:t>
      </w:r>
    </w:p>
    <w:p>
      <w:r>
        <w:rPr>
          <w:rFonts w:ascii="Noto Sans CJK SC" w:hAnsi="Noto Sans CJK SC" w:eastAsia="Noto Sans CJK SC"/>
        </w:rPr>
        <w:t>由于 keystream 只依赖 TLS key 和 record 位置，而不依赖真实请求明文，因此这部分工作可以在 LLM 请求真正到达前提前预计算。</w:t>
      </w:r>
    </w:p>
    <w:p>
      <w:pPr>
        <w:pStyle w:val="Heading2"/>
      </w:pPr>
      <w:r>
        <w:rPr>
          <w:rFonts w:ascii="Noto Sans CJK SC" w:hAnsi="Noto Sans CJK SC" w:eastAsia="Noto Sans CJK SC"/>
        </w:rPr>
        <w:t>4.3 凭证数据块</w:t>
      </w:r>
    </w:p>
    <w:p>
      <w:r>
        <w:rPr>
          <w:rFonts w:ascii="Noto Sans CJK SC" w:hAnsi="Noto Sans CJK SC" w:eastAsia="Noto Sans CJK SC"/>
        </w:rPr>
        <w:t>对于任何与 Authorization 凭证重叠的 AES Block，绝不能把对应 keystream 暴露给 Hub。MPC 电路在内部组合 Hub 已知字节和 Provider 私有凭证字节，并且只输出 ciphertext。</w:t>
      </w:r>
    </w:p>
    <w:p>
      <w:pPr>
        <w:keepLines/>
        <w:spacing w:before="80" w:after="160"/>
        <w:ind w:left="259" w:right="259"/>
        <w:shd w:fill="F3F5F7"/>
        <w:pBdr>
          <w:bottom w:val="single" w:sz="4" w:space="1" w:color="D9DEE3"/>
        </w:pBdr>
      </w:pPr>
      <w:r>
        <w:rPr>
          <w:rFonts w:ascii="Noto Sans Mono CJK SC" w:hAnsi="Noto Sans Mono CJK SC" w:eastAsia="Noto Sans Mono CJK SC"/>
        </w:rPr>
        <w:t>MPC：</w:t>
        <w:br/>
        <w:t xml:space="preserve">  Hub 输入：      client key share、公开字节 / Block 布局</w:t>
        <w:br/>
        <w:t xml:space="preserve">  Provider 输入： client key share、凭证字节</w:t>
        <w:br/>
        <w:br/>
        <w:t xml:space="preserve">  电路内部：</w:t>
        <w:br/>
        <w:t xml:space="preserve">    keystream = AES(client_write_key, nonce || counter)</w:t>
        <w:br/>
        <w:t xml:space="preserve">    plaintext = merge(public_bytes, credential_bytes)</w:t>
        <w:br/>
        <w:t xml:space="preserve">    ciphertext = plaintext XOR keystream</w:t>
        <w:br/>
        <w:br/>
        <w:t xml:space="preserve">  只输出给 Hub：ciphertext</w:t>
        <w:br/>
        <w:t xml:space="preserve">  绝不输出：credential block 对应的 keystream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</w:rPr>
              <w:t>关键不变量</w:t>
            </w:r>
          </w:p>
          <w:p>
            <w:r>
              <w:rPr>
                <w:rFonts w:ascii="Noto Sans CJK SC" w:hAnsi="Noto Sans CJK SC" w:eastAsia="Noto Sans CJK SC"/>
              </w:rPr>
              <w:t>对于给定 TLS Record Sequence Number 和 Block Counter，如果某个位置包含凭证字节，则该位置永远不能随后通过 public-keystream 路径暴露 keystream。否则 ciphertext XOR keystream 会直接泄露 API Key。Provider 侧 MPC 状态机必须独立于 Hub 请求，强制执行一次性 Block Classification，并保证 Nonce / Sequence Number 单调递增。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4.4 GCM Authentication Tag</w:t>
      </w:r>
    </w:p>
    <w:p>
      <w:r>
        <w:rPr>
          <w:rFonts w:ascii="Noto Sans CJK SC" w:hAnsi="Noto Sans CJK SC" w:eastAsia="Noto Sans CJK SC"/>
        </w:rPr>
        <w:t>由于本设计明确允许 Hub 控制请求语义，因此 GCM Authentication Tag 也可以做进一步优化。MPC 可以只输出 Hub 在本地计算最终 Tag 所需的最小认证材料。这样 Hub 可以修改公开请求字节并重新计算合法 Tag；在本安全模型中这是允许的，但 credential block 的 keystream 仍然必须保持隐藏。</w:t>
      </w:r>
    </w:p>
    <w:p>
      <w:pPr>
        <w:pStyle w:val="ListBullet"/>
      </w:pPr>
      <w:r>
        <w:rPr>
          <w:rFonts w:ascii="Noto Sans CJK SC" w:hAnsi="Noto Sans CJK SC" w:eastAsia="Noto Sans CJK SC"/>
        </w:rPr>
        <w:t>绝不能暴露 client write key 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绝不能暴露 credential block 对应的 keystream。</w:t>
      </w:r>
    </w:p>
    <w:p>
      <w:pPr>
        <w:pStyle w:val="ListBullet"/>
      </w:pPr>
      <w:r>
        <w:rPr>
          <w:rFonts w:ascii="Noto Sans CJK SC" w:hAnsi="Noto Sans CJK SC" w:eastAsia="Noto Sans CJK SC"/>
        </w:rPr>
        <w:t>任何能够间接推导出这些 keystream 的材料，都必须视为禁止输出。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如果未来需要更强的策略，例如“Hub 在请求获批后也不能修改请求”，则应把最终 Tag 的生成重新放回 MPC 内完成。</w:t>
      </w:r>
    </w:p>
    <w:p>
      <w:pPr>
        <w:pStyle w:val="Heading2"/>
      </w:pPr>
      <w:r>
        <w:t>4.5 API Key 的复用边界</w:t>
      </w:r>
    </w:p>
    <w:p>
      <w:pPr/>
      <w:r>
        <w:t>Provider 的 API Key 明文本身可以在连接建立后只作为秘密输入处理一次，并在后续请求中重复参与 MPC；但已经生成的 TLS ciphertext 不能跨请求直接复用。原因是 AES-GCM 的 nonce 与 TLS Record Sequence Number 绑定，同一段 Authorization 明文在不同 Record 中必须得到不同的 ciphertext。</w:t>
      </w:r>
    </w:p>
    <w:p>
      <w:pPr>
        <w:pStyle w:val="ListBullet"/>
      </w:pPr>
      <w:r>
        <w:t>可以复用：API Key 本身、API Key 的 secret share，或者固定的 Authorization 布局。</w:t>
      </w:r>
    </w:p>
    <w:p>
      <w:pPr>
        <w:pStyle w:val="ListBullet"/>
      </w:pPr>
      <w:r>
        <w:t>不能复用：某个具体 TLS Record 中的 API Key ciphertext、nonce、keystream 或一次性预计算结果。</w:t>
      </w:r>
    </w:p>
    <w:p>
      <w:pPr>
        <w:pStyle w:val="ListBullet"/>
      </w:pPr>
      <w:r>
        <w:t>如果 Authorization 布局固定，可以针对未来的 Record Sequence Number 预计算多个凭证 Block 的 MPC 加密结果；但每一项都与唯一的 Record/Block 位置绑定，只能消费一次。</w:t>
      </w:r>
    </w:p>
    <w:p>
      <w:pPr/>
      <w:r>
        <w:t>示意：</w:t>
        <w:br/>
        <w:t>API_KEY / secret share：长期复用</w:t>
        <w:br/>
        <w:t>seq=100 → MPC → credential ciphertext #100（一次性）</w:t>
        <w:br/>
        <w:t>seq=101 → MPC → credential ciphertext #101（一次性）</w:t>
        <w:br/>
        <w:t>seq=102 → MPC → credential ciphertext #102（一次性）</w:t>
      </w:r>
    </w:p>
    <w:p>
      <w:pPr>
        <w:pStyle w:val="Heading2"/>
      </w:pPr>
      <w:r>
        <w:t>4.6 公开字节的 Keystream 预计算：降低在线延迟，而非消除 MPC</w:t>
      </w:r>
    </w:p>
    <w:p>
      <w:pPr/>
      <w:r>
        <w:t>对于 Hub 已知的公开 Header 和 Body，实际请求到达时可以只做本地 XOR，但对应的 AES keystream 仍必须由 Hub 与 Provider 联合计算。原因是 client write key 始终保持 secret-shared，任何一方都无法独立计算 AES_K(nonce, counter)。</w:t>
      </w:r>
    </w:p>
    <w:p>
      <w:pPr/>
      <w:r>
        <w:t>公开 Block 的典型流程如下：</w:t>
        <w:br/>
        <w:t>离线/预计算阶段：Hub + Provider 通过 MPC-AES 生成未来 Record/Block 对应的 keystream，并把该 keystream 交给 Hub。</w:t>
        <w:br/>
        <w:t>在线阶段：Hub 收到真实 HTTP Request 后执行 ciphertext = plaintext XOR keystream。XOR 是本地计算，成本几乎可以忽略，也不需要新的 MPC 往返。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331"/>
          </w:tcPr>
          <w:p>
            <w:r>
              <w:rPr>
                <w:b/>
              </w:rPr>
              <w:t>是否需要 MPC</w:t>
            </w:r>
          </w:p>
        </w:tc>
        <w:tc>
          <w:tcPr>
            <w:tcW w:type="dxa" w:w="3331"/>
          </w:tcPr>
          <w:p>
            <w:r>
              <w:rPr>
                <w:b/>
              </w:rPr>
              <w:t>成本特征</w:t>
            </w:r>
          </w:p>
        </w:tc>
      </w:tr>
      <w:tr>
        <w:tc>
          <w:tcPr>
            <w:tcW w:type="dxa" w:w="3331"/>
          </w:tcPr>
          <w:p>
            <w:r>
              <w:t>预计算 public keystream</w:t>
            </w:r>
          </w:p>
        </w:tc>
        <w:tc>
          <w:tcPr>
            <w:tcW w:type="dxa" w:w="3331"/>
          </w:tcPr>
          <w:p>
            <w:r>
              <w:t>需要</w:t>
            </w:r>
          </w:p>
        </w:tc>
        <w:tc>
          <w:tcPr>
            <w:tcW w:type="dxa" w:w="3331"/>
          </w:tcPr>
          <w:p>
            <w:r>
              <w:t>总计算量/带宽仍大致随预留的公开请求字节数增长，可批量和提前执行。</w:t>
            </w:r>
          </w:p>
        </w:tc>
      </w:tr>
      <w:tr>
        <w:tc>
          <w:tcPr>
            <w:tcW w:type="dxa" w:w="3331"/>
          </w:tcPr>
          <w:p>
            <w:r>
              <w:t>请求到达后的 public plaintext XOR</w:t>
            </w:r>
          </w:p>
        </w:tc>
        <w:tc>
          <w:tcPr>
            <w:tcW w:type="dxa" w:w="3331"/>
          </w:tcPr>
          <w:p>
            <w:r>
              <w:t>不需要</w:t>
            </w:r>
          </w:p>
        </w:tc>
        <w:tc>
          <w:tcPr>
            <w:tcW w:type="dxa" w:w="3331"/>
          </w:tcPr>
          <w:p>
            <w:r>
              <w:t>纯本地 XOR，在线延迟极低。</w:t>
            </w:r>
          </w:p>
        </w:tc>
      </w:tr>
      <w:tr>
        <w:tc>
          <w:tcPr>
            <w:tcW w:type="dxa" w:w="3331"/>
          </w:tcPr>
          <w:p>
            <w:r>
              <w:t>Credential Block 加密</w:t>
            </w:r>
          </w:p>
        </w:tc>
        <w:tc>
          <w:tcPr>
            <w:tcW w:type="dxa" w:w="3331"/>
          </w:tcPr>
          <w:p>
            <w:r>
              <w:t>需要</w:t>
            </w:r>
          </w:p>
        </w:tc>
        <w:tc>
          <w:tcPr>
            <w:tcW w:type="dxa" w:w="3331"/>
          </w:tcPr>
          <w:p>
            <w:r>
              <w:t>不能向 Hub 暴露对应 keystream；可为未来 Record 提前生成一次性结果。</w:t>
            </w:r>
          </w:p>
        </w:tc>
      </w:tr>
      <w:tr>
        <w:tc>
          <w:tcPr>
            <w:tcW w:type="dxa" w:w="3331"/>
          </w:tcPr>
          <w:p>
            <w:r>
              <w:t>Response 解密</w:t>
            </w:r>
          </w:p>
        </w:tc>
        <w:tc>
          <w:tcPr>
            <w:tcW w:type="dxa" w:w="3331"/>
          </w:tcPr>
          <w:p>
            <w:r>
              <w:t>不需要 MPC</w:t>
            </w:r>
          </w:p>
        </w:tc>
        <w:tc>
          <w:tcPr>
            <w:tcW w:type="dxa" w:w="3331"/>
          </w:tcPr>
          <w:p>
            <w:r>
              <w:t>Hub 使用完整 server write key 做普通本地 AEAD 解密。</w:t>
            </w:r>
          </w:p>
        </w:tc>
      </w:tr>
    </w:tbl>
    <w:p>
      <w:pPr>
        <w:pStyle w:val="Heading2"/>
      </w:pPr>
      <w:r>
        <w:t>4.7 为什么公开部分的 MPC-AES 不能完全省掉</w:t>
      </w:r>
    </w:p>
    <w:p>
      <w:pPr/>
      <w:r>
        <w:t>在当前安全模型下，公开部分的 MPC-AES 不能完全消失。这不是 HTTP 明文是否公开的问题，而是 TLS client write key 不完整属于任何单方：生成合法 TLS ciphertext 必须计算 AES_K(...)，而 K 只有在双方联合计算时才存在。</w:t>
      </w:r>
    </w:p>
    <w:p>
      <w:pPr/>
      <w:r>
        <w:t>可以通过预计算、批处理、OT Extension、Garbled Circuit 预生成等方式显著降低在线关键路径延迟，但这些优化只是把工作移到请求到达之前，并不会把底层 MPC 计算量或带宽变成零。</w:t>
      </w:r>
    </w:p>
    <w:p>
      <w:pPr/>
      <w:r>
        <w:t>只有改变安全模型，才能真正把请求方向的 MPC 消除。例如把完整 client write key 交给 Provider，让 Provider 使用普通 TLS 加密。这样 Hub 仍然可以不知道 API Key，但 Provider 将重新拥有修改 model、prompt、path 或整个 Request 后再发送给上游的能力，Hub 不再具有对实际 upstream request 的密码学绑定。因此该方案不符合当前 Proof of Service 目标。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</w:tcPr>
          <w:p>
            <w:r>
              <w:t>设计结论</w:t>
              <w:br/>
              <w:t>当前方案的合理性能下限不是“公开数据完全零 MPC”，而是：连接级 MPC-TLS Setup 一次；公开请求字节的 MPC-AES 尽量批量预计算，使在线阶段只剩本地 XOR；Credential Block 保持私有 MPC；Response 由 Hub 本地解密。实际可行性应重点 Benchmark 每 KB public keystream 的摊销 MPC 计算与带宽成本。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5. 响应路径：Hub 本地解密</w:t>
      </w:r>
    </w:p>
    <w:p>
      <w:r>
        <w:rPr>
          <w:rFonts w:ascii="Noto Sans CJK SC" w:hAnsi="Noto Sans CJK SC" w:eastAsia="Noto Sans CJK SC"/>
        </w:rPr>
        <w:t>上游响应通过 Provider 持有的 TCP Socket，以普通 TLS Record 的形式返回。Provider 只负责把原始字节转发给 Hub，不解密也不解析响应。</w:t>
      </w:r>
    </w:p>
    <w:p>
      <w:pPr>
        <w:keepLines/>
        <w:spacing w:before="80" w:after="160"/>
        <w:ind w:left="259" w:right="259"/>
        <w:shd w:fill="F3F5F7"/>
        <w:pBdr>
          <w:bottom w:val="single" w:sz="4" w:space="1" w:color="D9DEE3"/>
        </w:pBdr>
      </w:pPr>
      <w:r>
        <w:rPr>
          <w:rFonts w:ascii="Noto Sans Mono CJK SC" w:hAnsi="Noto Sans Mono CJK SC" w:eastAsia="Noto Sans Mono CJK SC"/>
        </w:rPr>
        <w:t>上游 API</w:t>
        <w:br/>
        <w:t xml:space="preserve">    │ 加密 TLS Records</w:t>
        <w:br/>
        <w:t xml:space="preserve">    ▼</w:t>
        <w:br/>
        <w:t>Provider TCP Forwarder</w:t>
        <w:br/>
        <w:t xml:space="preserve">    │ 原始字节</w:t>
        <w:br/>
        <w:t xml:space="preserve">    ▼</w:t>
        <w:br/>
        <w:t>Hub</w:t>
        <w:br/>
        <w:t xml:space="preserve">    │ server_write_key</w:t>
        <w:br/>
        <w:t xml:space="preserve">    ├─ AEAD 解密</w:t>
        <w:br/>
        <w:t xml:space="preserve">    ├─ 验证 Record 认证</w:t>
        <w:br/>
        <w:t xml:space="preserve">    ├─ 解析 HTTP/1.1</w:t>
        <w:br/>
        <w:t xml:space="preserve">    └─ 将 SSE Events 流式转发给 Consumer</w:t>
      </w:r>
    </w:p>
    <w:p>
      <w:pPr>
        <w:pStyle w:val="ListBullet"/>
      </w:pPr>
      <w:r>
        <w:rPr>
          <w:rFonts w:ascii="Noto Sans CJK SC" w:hAnsi="Noto Sans CJK SC" w:eastAsia="Noto Sans CJK SC"/>
        </w:rPr>
        <w:t>响应关键路径不需要 MPC。</w:t>
      </w:r>
    </w:p>
    <w:p>
      <w:pPr>
        <w:pStyle w:val="ListBullet"/>
      </w:pPr>
      <w:r>
        <w:rPr>
          <w:rFonts w:ascii="Noto Sans CJK SC" w:hAnsi="Noto Sans CJK SC" w:eastAsia="Noto Sans CJK SC"/>
        </w:rPr>
        <w:t>TLS Record 到达后，Hub 可以增量处理 SSE 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Provider 如果修改或伪造 ciphertext，由于它不知道 server key，无法生成能够通过认证的有效响应。</w:t>
      </w:r>
    </w:p>
    <w:p>
      <w:pPr>
        <w:pStyle w:val="ListBullet"/>
      </w:pPr>
      <w:r>
        <w:rPr>
          <w:rFonts w:ascii="Noto Sans CJK SC" w:hAnsi="Noto Sans CJK SC" w:eastAsia="Noto Sans CJK SC"/>
        </w:rPr>
        <w:t>因此这里得到的是“针对 Provider 的响应真实性”，而不是针对 Hub 的无信任真实性。</w:t>
      </w:r>
    </w:p>
    <w:p>
      <w:pPr>
        <w:pStyle w:val="Heading1"/>
      </w:pPr>
      <w:r>
        <w:rPr>
          <w:rFonts w:ascii="Noto Sans CJK SC" w:hAnsi="Noto Sans CJK SC" w:eastAsia="Noto Sans CJK SC"/>
        </w:rPr>
        <w:t>6. 连接复用与状态管理</w:t>
      </w:r>
    </w:p>
    <w:p>
      <w:r>
        <w:rPr>
          <w:rFonts w:ascii="Noto Sans CJK SC" w:hAnsi="Noto Sans CJK SC" w:eastAsia="Noto Sans CJK SC"/>
        </w:rPr>
        <w:t>一条 TLS Connection 可以顺序承载多次 HTTP/1.1 请求。这一点非常重要，因为 MPC-TLS 建连成本可以被多次 LLM 调用摊薄。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1.  为每个活跃 Provider 预热多条 MPC-TLS Connection。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2.  为新 Job 分配一条空闲连接。同一条 HTTP/1.1 Connection 最多只允许 1 个 in-flight request。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3.  持续流式转发 SSE Response，直到本次响应结束。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4.  响应结束后将连接放回空闲池，并在保持精确 TLS Record Sequence State 的前提下复用于下一次请求。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5.  如果出现协议错误、状态不同步、超时，或者达到配置的连接最大生命周期，则关闭并重新建立连接。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600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必须同步的状态</w:t>
            </w:r>
          </w:p>
        </w:tc>
        <w:tc>
          <w:tcPr>
            <w:tcW w:type="dxa" w:w="6768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重要性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TLS Record Sequence / Nonce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Nonce 重用或状态不同步会破坏 AES-GCM 安全性。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Public / Secret Block Classification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绝不能为包含凭证的 Block 暴露 keystream。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Precomputation Inventory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每一个预计算项都绑定唯一的 Record 位置，并且只能消费一次。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</w:rPr>
        <w:t>7. 性能模型</w:t>
      </w:r>
    </w:p>
    <w:p>
      <w:r>
        <w:t>性能优化应严格区分“在线关键路径延迟”和“总 MPC 计算量”。预计算可以把 public block 的 MPC-AES 从请求关键路径移走，使真实请求到达后的公开字节加密退化为本地 XOR；但只要 client write key 仍然 secret-shared，生成这些 keystream 的 MPC 计算和带宽就不会消失，并且总体规模仍会随公开请求的最大字节数增长。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4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操作</w:t>
            </w:r>
          </w:p>
        </w:tc>
        <w:tc>
          <w:tcPr>
            <w:tcW w:type="dxa" w:w="3744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在线关键路径成本</w:t>
            </w:r>
          </w:p>
        </w:tc>
        <w:tc>
          <w:tcPr>
            <w:tcW w:type="dxa" w:w="4320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总资源规模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MPC-TLS Setup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高，但可通过预热摊薄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按 TLS Connection 计。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公开请求 Block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如果已提前预计算，在线阶段可以接近零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仍会大致随 Request Size 增长，因为每个加密 public block 都需要对应 keystream。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凭证 Block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少量在线 MPC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主要随凭证长度和边界 Block 数量增长。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GCM / Tag Finalization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根据实现，可本地完成或只需极少 MPC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相对于 Payload Encryption 成本较小。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Response Decryption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仅本地计算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随 Response Bytes 线性增长，但只是普通对称密码计算，不使用 MPC。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1F7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</w:rPr>
              <w:t>避免过度宣传的关键修正</w:t>
            </w:r>
          </w:p>
          <w:p>
            <w:r>
              <w:rPr>
                <w:rFonts w:ascii="Noto Sans CJK SC" w:hAnsi="Noto Sans CJK SC" w:eastAsia="Noto Sans CJK SC"/>
              </w:rPr>
              <w:t>如果 public keystream 已经提前准备好，那么在线 Request Latency 可以主要取决于很小的凭证区域。但 client 方向的总 MPC Compute / Bandwidth 仍然随 TLS Payload Block 数增长。真实性能数字必须通过 Prototype，在真实 Request Size 和 Hub↔Provider WAN RTT 条件下 Benchmark 得到。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8. 安全不变量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12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不变量</w:t>
            </w:r>
          </w:p>
        </w:tc>
        <w:tc>
          <w:tcPr>
            <w:tcW w:type="dxa" w:w="7056"/>
            <w:vAlign w:val="center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强制措施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Hub 永远拿不到完整 client write key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整条连接生命周期内始终保持 key secret-shared。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永不暴露 credential-block keystream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Provider 侧 MPC 对 secret block 位置进行标记并锁定。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不存在 Nonce / Block 重用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Record State 单调递增；每个预计算项只能使用一次。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Provider 无法修改 Hub 构造的公开请求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Provider 缺少 Hub 控制的认证材料以及完整 client key；修改后的 Record 无法通过上游认证。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Provider 无法伪造 Response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Provider 不持有完整 server-direction write key。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建连时绑定 Endpoint 身份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</w:rPr>
              <w:t>Hub 在 MPC-TLS Handshake Transcript 中验证上游 Server 身份。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</w:rPr>
        <w:t>9. PoC 范围</w:t>
      </w:r>
    </w:p>
    <w:p>
      <w:r>
        <w:rPr>
          <w:rFonts w:ascii="Noto Sans CJK SC" w:hAnsi="Noto Sans CJK SC" w:eastAsia="Noto Sans CJK SC"/>
        </w:rPr>
        <w:t>第一阶段实现应先验证密码学与运行假设，再进行完整平台级优化。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1.  建立一条由 Provider 发起、连接到目标上游 Endpoint 的 MPC-TLS Connection。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2.  在 Hub 无法获得 Authorization 凭证的情况下，成功发送由 Hub 选择和构造的请求。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3.  验证：向 Hub 揭示 server 方向 write key 后，Hub 能够实时解密并认证真实的流式 SSE Response。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4.  在不重新执行完整 TLS Handshake 的情况下，复用同一条 HTTP/1.1/TLS Connection 完成多次顺序请求。</w:t>
      </w:r>
    </w:p>
    <w:p>
      <w:pPr>
        <w:ind w:left="0" w:firstLine="0"/>
      </w:pPr>
      <w:r>
        <w:rPr>
          <w:rFonts w:ascii="Noto Sans CJK SC" w:hAnsi="Noto Sans CJK SC" w:eastAsia="Noto Sans CJK SC"/>
        </w:rPr>
        <w:t>5.  增加 Connection Pool，并验证多条独立预热连接可以并发处理多个 Job。</w:t>
      </w:r>
    </w:p>
    <w:p>
      <w:pPr>
        <w:ind w:left="0" w:firstLine="0"/>
      </w:pPr>
      <w:r>
        <w:t>6.  分别对 1 KB、10 KB、50 KB、100 KB Request Body 做 Benchmark；同时测试低延迟 LAN 和真实 WAN RTT，并分别统计：在线请求延迟、public keystream 的离线 MPC-AES 计算时间、每 KB 摊销带宽、credential block 的在线/预计算成本，以及 Response 本地解密吞吐。</w:t>
      </w:r>
    </w:p>
    <w:p>
      <w:pPr>
        <w:pStyle w:val="Heading1"/>
      </w:pPr>
      <w:r>
        <w:rPr>
          <w:rFonts w:ascii="Noto Sans CJK SC" w:hAnsi="Noto Sans CJK SC" w:eastAsia="Noto Sans CJK SC"/>
        </w:rPr>
        <w:t>10. 最终架构</w:t>
      </w:r>
    </w:p>
    <w:p>
      <w:pPr>
        <w:keepLines/>
        <w:spacing w:before="80" w:after="160"/>
        <w:ind w:left="259" w:right="259"/>
        <w:shd w:fill="F3F5F7"/>
        <w:pBdr>
          <w:bottom w:val="single" w:sz="4" w:space="1" w:color="D9DEE3"/>
        </w:pBdr>
      </w:pPr>
      <w:r>
        <w:t>Consumer → Hub</w:t>
        <w:br/>
        <w:t xml:space="preserve">             │</w:t>
        <w:br/>
        <w:t xml:space="preserve">             │ Selective MPC 请求加密</w:t>
        <w:br/>
        <w:t xml:space="preserve">             │  - 公开字节：离线 MPC 预计算 keystream + 在线本地 XOR</w:t>
        <w:br/>
        <w:t xml:space="preserve">             │  - 凭证字节：MPC 只输出 ciphertext</w:t>
        <w:br/>
        <w:t xml:space="preserve">             ▼</w:t>
        <w:br/>
        <w:t xml:space="preserve">          Provider ── Provider 发起的 TCP ──► 上游 API</w:t>
        <w:br/>
        <w:t xml:space="preserve">             ▲                                  │</w:t>
        <w:br/>
        <w:t xml:space="preserve">             └──────── 加密 TLS Response ───────┘</w:t>
        <w:br/>
        <w:t xml:space="preserve">             │ 原始字节转发</w:t>
        <w:br/>
        <w:t xml:space="preserve">             ▼</w:t>
        <w:br/>
        <w:t xml:space="preserve">            Hub ── server write key ──► 本地解密 + 验证 ──► Consumer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</w:rPr>
      <w:t>Half-MPC TLS Binding — API Key 机密性优化设计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D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Half-MPC TLS Binding：API Key 机密性优化设计</dc:title>
  <dc:subject>中文技术设计文档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