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DADB" w14:textId="77777777" w:rsidR="000277C0" w:rsidRPr="000277C0" w:rsidRDefault="000277C0" w:rsidP="000277C0">
      <w:pPr>
        <w:spacing w:after="0" w:line="240" w:lineRule="auto"/>
        <w:jc w:val="center"/>
        <w:rPr>
          <w:b/>
          <w:bCs/>
        </w:rPr>
      </w:pPr>
      <w:r w:rsidRPr="000277C0">
        <w:rPr>
          <w:b/>
          <w:bCs/>
          <w:sz w:val="44"/>
          <w:szCs w:val="48"/>
        </w:rPr>
        <w:t>Java 技术管理规范</w:t>
      </w:r>
    </w:p>
    <w:p w14:paraId="42D4D24F" w14:textId="77777777" w:rsidR="000277C0" w:rsidRPr="000277C0" w:rsidRDefault="000277C0" w:rsidP="000277C0">
      <w:pPr>
        <w:spacing w:after="0" w:line="240" w:lineRule="auto"/>
      </w:pPr>
      <w:r w:rsidRPr="000277C0">
        <w:rPr>
          <w:b/>
          <w:bCs/>
        </w:rPr>
        <w:t>版本：</w:t>
      </w:r>
      <w:r w:rsidRPr="000277C0">
        <w:t> 1.1</w:t>
      </w:r>
      <w:r w:rsidRPr="000277C0">
        <w:br/>
      </w:r>
      <w:r w:rsidRPr="000277C0">
        <w:rPr>
          <w:b/>
          <w:bCs/>
        </w:rPr>
        <w:t>生效日期：</w:t>
      </w:r>
      <w:r w:rsidRPr="000277C0">
        <w:t> 2025-06-04</w:t>
      </w:r>
    </w:p>
    <w:p w14:paraId="7994F6DD" w14:textId="77777777" w:rsidR="000277C0" w:rsidRPr="000277C0" w:rsidRDefault="000277C0" w:rsidP="000277C0">
      <w:pPr>
        <w:spacing w:after="0" w:line="240" w:lineRule="auto"/>
        <w:rPr>
          <w:b/>
          <w:bCs/>
        </w:rPr>
      </w:pPr>
      <w:r w:rsidRPr="000277C0">
        <w:rPr>
          <w:b/>
          <w:bCs/>
        </w:rPr>
        <w:t>A. 强制（必须遵守）</w:t>
      </w:r>
    </w:p>
    <w:p w14:paraId="62CF7824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所有类、方法必须添加 </w:t>
      </w:r>
      <w:r w:rsidRPr="000277C0">
        <w:rPr>
          <w:b/>
          <w:bCs/>
        </w:rPr>
        <w:t>@NonNull</w:t>
      </w:r>
      <w:r w:rsidRPr="000277C0">
        <w:t> 或 </w:t>
      </w:r>
      <w:r w:rsidRPr="000277C0">
        <w:rPr>
          <w:b/>
          <w:bCs/>
        </w:rPr>
        <w:t>@Nullable</w:t>
      </w:r>
      <w:r w:rsidRPr="000277C0">
        <w:t> 注解（JSR 305）。</w:t>
      </w:r>
    </w:p>
    <w:p w14:paraId="4C40E0A8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禁止使用 </w:t>
      </w:r>
      <w:r w:rsidRPr="000277C0">
        <w:rPr>
          <w:b/>
          <w:bCs/>
        </w:rPr>
        <w:t>==</w:t>
      </w:r>
      <w:r w:rsidRPr="000277C0">
        <w:t> 比较对象（除枚举外），必须用 </w:t>
      </w:r>
      <w:r w:rsidRPr="000277C0">
        <w:rPr>
          <w:b/>
          <w:bCs/>
        </w:rPr>
        <w:t>equals()</w:t>
      </w:r>
      <w:r w:rsidRPr="000277C0">
        <w:t>。</w:t>
      </w:r>
    </w:p>
    <w:p w14:paraId="6FF7763A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单元测试覆盖率 ≥80%，核心模块 ≥90%，未达标禁止合并。</w:t>
      </w:r>
    </w:p>
    <w:p w14:paraId="037F902D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异常处理必须捕获具体类型，禁止 </w:t>
      </w:r>
      <w:r w:rsidRPr="000277C0">
        <w:rPr>
          <w:b/>
          <w:bCs/>
        </w:rPr>
        <w:t>catch (Exception e)</w:t>
      </w:r>
      <w:r w:rsidRPr="000277C0">
        <w:t>。</w:t>
      </w:r>
    </w:p>
    <w:p w14:paraId="4FCAC0A0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资源操作（IO/DB）必须使用 </w:t>
      </w:r>
      <w:r w:rsidRPr="000277C0">
        <w:rPr>
          <w:b/>
          <w:bCs/>
        </w:rPr>
        <w:t>try-with-resources</w:t>
      </w:r>
      <w:r w:rsidRPr="000277C0">
        <w:t>。</w:t>
      </w:r>
    </w:p>
    <w:p w14:paraId="304C8F65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所有 API 返回</w:t>
      </w:r>
      <w:proofErr w:type="gramStart"/>
      <w:r w:rsidRPr="000277C0">
        <w:t>值必须</w:t>
      </w:r>
      <w:proofErr w:type="gramEnd"/>
      <w:r w:rsidRPr="000277C0">
        <w:t>用 </w:t>
      </w:r>
      <w:r w:rsidRPr="000277C0">
        <w:rPr>
          <w:b/>
          <w:bCs/>
        </w:rPr>
        <w:t>Optional&lt;&gt;</w:t>
      </w:r>
      <w:r w:rsidRPr="000277C0">
        <w:t> 包装可能为空的结果。</w:t>
      </w:r>
    </w:p>
    <w:p w14:paraId="0425E44C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 xml:space="preserve">日志必须使用 SLF4J + </w:t>
      </w:r>
      <w:proofErr w:type="spellStart"/>
      <w:r w:rsidRPr="000277C0">
        <w:t>Logback</w:t>
      </w:r>
      <w:proofErr w:type="spellEnd"/>
      <w:r w:rsidRPr="000277C0">
        <w:t>，禁止 </w:t>
      </w:r>
      <w:proofErr w:type="spellStart"/>
      <w:r w:rsidRPr="000277C0">
        <w:rPr>
          <w:b/>
          <w:bCs/>
        </w:rPr>
        <w:t>System.out.println</w:t>
      </w:r>
      <w:proofErr w:type="spellEnd"/>
      <w:r w:rsidRPr="000277C0">
        <w:rPr>
          <w:b/>
          <w:bCs/>
        </w:rPr>
        <w:t>()</w:t>
      </w:r>
      <w:r w:rsidRPr="000277C0">
        <w:t>。</w:t>
      </w:r>
    </w:p>
    <w:p w14:paraId="3CB3D97A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并发场景必须使用线程安全集合（</w:t>
      </w:r>
      <w:proofErr w:type="spellStart"/>
      <w:r w:rsidRPr="000277C0">
        <w:rPr>
          <w:b/>
          <w:bCs/>
        </w:rPr>
        <w:t>ConcurrentHashMap</w:t>
      </w:r>
      <w:proofErr w:type="spellEnd"/>
      <w:r w:rsidRPr="000277C0">
        <w:t>/</w:t>
      </w:r>
      <w:proofErr w:type="spellStart"/>
      <w:r w:rsidRPr="000277C0">
        <w:rPr>
          <w:b/>
          <w:bCs/>
        </w:rPr>
        <w:t>CopyOnWriteArrayList</w:t>
      </w:r>
      <w:proofErr w:type="spellEnd"/>
      <w:r w:rsidRPr="000277C0">
        <w:t>）。</w:t>
      </w:r>
    </w:p>
    <w:p w14:paraId="5AAAFB0E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禁止使用 </w:t>
      </w:r>
      <w:r w:rsidRPr="000277C0">
        <w:rPr>
          <w:b/>
          <w:bCs/>
        </w:rPr>
        <w:t>new Date()</w:t>
      </w:r>
      <w:r w:rsidRPr="000277C0">
        <w:t> 或 </w:t>
      </w:r>
      <w:proofErr w:type="spellStart"/>
      <w:r w:rsidRPr="000277C0">
        <w:rPr>
          <w:b/>
          <w:bCs/>
        </w:rPr>
        <w:t>SimpleDateFormat</w:t>
      </w:r>
      <w:proofErr w:type="spellEnd"/>
      <w:r w:rsidRPr="000277C0">
        <w:t>（强制使用 </w:t>
      </w:r>
      <w:proofErr w:type="spellStart"/>
      <w:r w:rsidRPr="000277C0">
        <w:rPr>
          <w:b/>
          <w:bCs/>
        </w:rPr>
        <w:t>java.time</w:t>
      </w:r>
      <w:proofErr w:type="spellEnd"/>
      <w:r w:rsidRPr="000277C0">
        <w:rPr>
          <w:b/>
          <w:bCs/>
        </w:rPr>
        <w:t>.*</w:t>
      </w:r>
      <w:r w:rsidRPr="000277C0">
        <w:t>）。</w:t>
      </w:r>
    </w:p>
    <w:p w14:paraId="6C6E2AD7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 xml:space="preserve">数据库操作必须使用 </w:t>
      </w:r>
      <w:proofErr w:type="spellStart"/>
      <w:r w:rsidRPr="000277C0">
        <w:t>PreparedStatement</w:t>
      </w:r>
      <w:proofErr w:type="spellEnd"/>
      <w:r w:rsidRPr="000277C0">
        <w:t>，禁止拼接 SQL。</w:t>
      </w:r>
    </w:p>
    <w:p w14:paraId="596E6361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配置文件必须通过 </w:t>
      </w:r>
      <w:r w:rsidRPr="000277C0">
        <w:rPr>
          <w:b/>
          <w:bCs/>
        </w:rPr>
        <w:t>Spring Config</w:t>
      </w:r>
      <w:r w:rsidRPr="000277C0">
        <w:t> 或 </w:t>
      </w:r>
      <w:proofErr w:type="spellStart"/>
      <w:r w:rsidRPr="000277C0">
        <w:rPr>
          <w:b/>
          <w:bCs/>
        </w:rPr>
        <w:t>Archaius</w:t>
      </w:r>
      <w:proofErr w:type="spellEnd"/>
      <w:r w:rsidRPr="000277C0">
        <w:t> 管理，禁止硬编码。</w:t>
      </w:r>
    </w:p>
    <w:p w14:paraId="7AE76204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服务接口响应时间超过 500ms 必须优化。</w:t>
      </w:r>
    </w:p>
    <w:p w14:paraId="19A8353B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所有公开方法必须用 Javadoc 注释（含参数、返回值、异常说明）。</w:t>
      </w:r>
    </w:p>
    <w:p w14:paraId="650EE2FC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禁止提交 </w:t>
      </w:r>
      <w:r w:rsidRPr="000277C0">
        <w:rPr>
          <w:b/>
          <w:bCs/>
        </w:rPr>
        <w:t>//TODO</w:t>
      </w:r>
      <w:r w:rsidRPr="000277C0">
        <w:t> 或 </w:t>
      </w:r>
      <w:r w:rsidRPr="000277C0">
        <w:rPr>
          <w:b/>
          <w:bCs/>
        </w:rPr>
        <w:t>//FIXME</w:t>
      </w:r>
      <w:r w:rsidRPr="000277C0">
        <w:t> 注释。</w:t>
      </w:r>
    </w:p>
    <w:p w14:paraId="0726D37D" w14:textId="77777777" w:rsidR="000277C0" w:rsidRPr="000277C0" w:rsidRDefault="000277C0" w:rsidP="000277C0">
      <w:pPr>
        <w:numPr>
          <w:ilvl w:val="0"/>
          <w:numId w:val="1"/>
        </w:numPr>
        <w:spacing w:after="0" w:line="240" w:lineRule="auto"/>
      </w:pPr>
      <w:r w:rsidRPr="000277C0">
        <w:t>每行代码不超过 120 字符。</w:t>
      </w:r>
    </w:p>
    <w:p w14:paraId="778C1223" w14:textId="77777777" w:rsidR="000277C0" w:rsidRPr="000277C0" w:rsidRDefault="000277C0" w:rsidP="000277C0">
      <w:pPr>
        <w:spacing w:after="0" w:line="240" w:lineRule="auto"/>
        <w:rPr>
          <w:b/>
          <w:bCs/>
        </w:rPr>
      </w:pPr>
      <w:r w:rsidRPr="000277C0">
        <w:rPr>
          <w:b/>
          <w:bCs/>
        </w:rPr>
        <w:t>B. 推荐（最佳实践）</w:t>
      </w:r>
    </w:p>
    <w:p w14:paraId="53A0BD9A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优先使用构造器注入（</w:t>
      </w:r>
      <w:r w:rsidRPr="000277C0">
        <w:rPr>
          <w:b/>
          <w:bCs/>
        </w:rPr>
        <w:t>@Autowired</w:t>
      </w:r>
      <w:r w:rsidRPr="000277C0">
        <w:t> 标注在构造器上）。</w:t>
      </w:r>
    </w:p>
    <w:p w14:paraId="5896A492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使用 </w:t>
      </w:r>
      <w:r w:rsidRPr="000277C0">
        <w:rPr>
          <w:b/>
          <w:bCs/>
        </w:rPr>
        <w:t>Records</w:t>
      </w:r>
      <w:r w:rsidRPr="000277C0">
        <w:t>（Java 16+）替代</w:t>
      </w:r>
      <w:proofErr w:type="gramStart"/>
      <w:r w:rsidRPr="000277C0">
        <w:t>纯数据</w:t>
      </w:r>
      <w:proofErr w:type="gramEnd"/>
      <w:r w:rsidRPr="000277C0">
        <w:t>类。</w:t>
      </w:r>
    </w:p>
    <w:p w14:paraId="263456E6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集合返回值优先返回不可变集合（</w:t>
      </w:r>
      <w:proofErr w:type="spellStart"/>
      <w:r w:rsidRPr="000277C0">
        <w:rPr>
          <w:b/>
          <w:bCs/>
        </w:rPr>
        <w:t>Collections.unmodifiableList</w:t>
      </w:r>
      <w:proofErr w:type="spellEnd"/>
      <w:r w:rsidRPr="000277C0">
        <w:rPr>
          <w:b/>
          <w:bCs/>
        </w:rPr>
        <w:t>()</w:t>
      </w:r>
      <w:r w:rsidRPr="000277C0">
        <w:t>）。</w:t>
      </w:r>
    </w:p>
    <w:p w14:paraId="40F67193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使用 </w:t>
      </w:r>
      <w:r w:rsidRPr="000277C0">
        <w:rPr>
          <w:b/>
          <w:bCs/>
        </w:rPr>
        <w:t>@VisibleForTesting</w:t>
      </w:r>
      <w:r w:rsidRPr="000277C0">
        <w:t> 限制测试专用方法作用域。</w:t>
      </w:r>
    </w:p>
    <w:p w14:paraId="496FDAD6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并发控制优先用 </w:t>
      </w:r>
      <w:proofErr w:type="spellStart"/>
      <w:r w:rsidRPr="000277C0">
        <w:rPr>
          <w:b/>
          <w:bCs/>
        </w:rPr>
        <w:t>java.util.concurrent</w:t>
      </w:r>
      <w:proofErr w:type="spellEnd"/>
      <w:r w:rsidRPr="000277C0">
        <w:t> 而非 </w:t>
      </w:r>
      <w:r w:rsidRPr="000277C0">
        <w:rPr>
          <w:b/>
          <w:bCs/>
        </w:rPr>
        <w:t>synchronized</w:t>
      </w:r>
      <w:r w:rsidRPr="000277C0">
        <w:t>。</w:t>
      </w:r>
    </w:p>
    <w:p w14:paraId="632B13B0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配置文件格式优先级：YAML &gt; Properties &gt; JSON。</w:t>
      </w:r>
    </w:p>
    <w:p w14:paraId="069F3FE0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使用 </w:t>
      </w:r>
      <w:r w:rsidRPr="000277C0">
        <w:rPr>
          <w:b/>
          <w:bCs/>
        </w:rPr>
        <w:t>Builder 模式</w:t>
      </w:r>
      <w:r w:rsidRPr="000277C0">
        <w:t> 构造复杂对象（Lombok </w:t>
      </w:r>
      <w:r w:rsidRPr="000277C0">
        <w:rPr>
          <w:b/>
          <w:bCs/>
        </w:rPr>
        <w:t>@Builder</w:t>
      </w:r>
      <w:r w:rsidRPr="000277C0">
        <w:t> 可用）。</w:t>
      </w:r>
    </w:p>
    <w:p w14:paraId="26622E4C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优先使用 </w:t>
      </w:r>
      <w:r w:rsidRPr="000277C0">
        <w:rPr>
          <w:b/>
          <w:bCs/>
        </w:rPr>
        <w:t>Stream API</w:t>
      </w:r>
      <w:r w:rsidRPr="000277C0">
        <w:t> 替代循环（保证可读性前提下）。</w:t>
      </w:r>
    </w:p>
    <w:p w14:paraId="1F96DCBF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常量定义必须使用 </w:t>
      </w:r>
      <w:r w:rsidRPr="000277C0">
        <w:rPr>
          <w:b/>
          <w:bCs/>
        </w:rPr>
        <w:t>static final</w:t>
      </w:r>
      <w:r w:rsidRPr="000277C0">
        <w:t>，命名全大写（如 </w:t>
      </w:r>
      <w:r w:rsidRPr="000277C0">
        <w:rPr>
          <w:b/>
          <w:bCs/>
        </w:rPr>
        <w:t>MAX_RETRIES</w:t>
      </w:r>
      <w:r w:rsidRPr="000277C0">
        <w:t>）。</w:t>
      </w:r>
    </w:p>
    <w:p w14:paraId="799F5BA2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proofErr w:type="gramStart"/>
      <w:r w:rsidRPr="000277C0">
        <w:t>跨服务</w:t>
      </w:r>
      <w:proofErr w:type="gramEnd"/>
      <w:r w:rsidRPr="000277C0">
        <w:t>调用设置超时（HTTP ≤3s，RPC ≤1s）。</w:t>
      </w:r>
    </w:p>
    <w:p w14:paraId="718B444B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使用 </w:t>
      </w:r>
      <w:proofErr w:type="spellStart"/>
      <w:r w:rsidRPr="000277C0">
        <w:rPr>
          <w:b/>
          <w:bCs/>
        </w:rPr>
        <w:t>AssertJ</w:t>
      </w:r>
      <w:proofErr w:type="spellEnd"/>
      <w:r w:rsidRPr="000277C0">
        <w:t> 替代 JUnit 原生断言。</w:t>
      </w:r>
    </w:p>
    <w:p w14:paraId="06C7E790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优先使用 </w:t>
      </w:r>
      <w:r w:rsidRPr="000277C0">
        <w:rPr>
          <w:b/>
          <w:bCs/>
        </w:rPr>
        <w:t>var</w:t>
      </w:r>
      <w:r w:rsidRPr="000277C0">
        <w:t> 声明局部变量（Java 10+）。</w:t>
      </w:r>
    </w:p>
    <w:p w14:paraId="3E0B2B98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定期运行 </w:t>
      </w:r>
      <w:proofErr w:type="spellStart"/>
      <w:r w:rsidRPr="000277C0">
        <w:rPr>
          <w:b/>
          <w:bCs/>
        </w:rPr>
        <w:t>SpotBugs</w:t>
      </w:r>
      <w:proofErr w:type="spellEnd"/>
      <w:r w:rsidRPr="000277C0">
        <w:t> 和 </w:t>
      </w:r>
      <w:r w:rsidRPr="000277C0">
        <w:rPr>
          <w:b/>
          <w:bCs/>
        </w:rPr>
        <w:t>OWASP Dependency-Check</w:t>
      </w:r>
      <w:r w:rsidRPr="000277C0">
        <w:t>。</w:t>
      </w:r>
    </w:p>
    <w:p w14:paraId="4D944D78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线程</w:t>
      </w:r>
      <w:proofErr w:type="gramStart"/>
      <w:r w:rsidRPr="000277C0">
        <w:t>池必须</w:t>
      </w:r>
      <w:proofErr w:type="gramEnd"/>
      <w:r w:rsidRPr="000277C0">
        <w:t>自定义命名（通过 </w:t>
      </w:r>
      <w:proofErr w:type="spellStart"/>
      <w:r w:rsidRPr="000277C0">
        <w:rPr>
          <w:b/>
          <w:bCs/>
        </w:rPr>
        <w:t>ThreadFactory</w:t>
      </w:r>
      <w:proofErr w:type="spellEnd"/>
      <w:r w:rsidRPr="000277C0">
        <w:t>）。</w:t>
      </w:r>
    </w:p>
    <w:p w14:paraId="4D6CD9F9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使用 </w:t>
      </w:r>
      <w:r w:rsidRPr="000277C0">
        <w:rPr>
          <w:b/>
          <w:bCs/>
        </w:rPr>
        <w:t>final</w:t>
      </w:r>
      <w:r w:rsidRPr="000277C0">
        <w:t> 修饰方法参数和局部变量（避免意外修改）。</w:t>
      </w:r>
    </w:p>
    <w:p w14:paraId="63F2F614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优先使用 </w:t>
      </w:r>
      <w:r w:rsidRPr="000277C0">
        <w:rPr>
          <w:b/>
          <w:bCs/>
        </w:rPr>
        <w:t>Enum</w:t>
      </w:r>
      <w:r w:rsidRPr="000277C0">
        <w:t> 替代整型常量。</w:t>
      </w:r>
    </w:p>
    <w:p w14:paraId="7AD7482F" w14:textId="77777777" w:rsidR="000277C0" w:rsidRPr="000277C0" w:rsidRDefault="000277C0" w:rsidP="000277C0">
      <w:pPr>
        <w:numPr>
          <w:ilvl w:val="0"/>
          <w:numId w:val="2"/>
        </w:numPr>
        <w:spacing w:after="0" w:line="240" w:lineRule="auto"/>
      </w:pPr>
      <w:r w:rsidRPr="000277C0">
        <w:t>DTO 类必须实现 </w:t>
      </w:r>
      <w:r w:rsidRPr="000277C0">
        <w:rPr>
          <w:b/>
          <w:bCs/>
        </w:rPr>
        <w:t>Serializable</w:t>
      </w:r>
      <w:r w:rsidRPr="000277C0">
        <w:t> 并显式定义 </w:t>
      </w:r>
      <w:proofErr w:type="spellStart"/>
      <w:r w:rsidRPr="000277C0">
        <w:rPr>
          <w:b/>
          <w:bCs/>
        </w:rPr>
        <w:t>serialVersionUID</w:t>
      </w:r>
      <w:proofErr w:type="spellEnd"/>
      <w:r w:rsidRPr="000277C0">
        <w:t>。</w:t>
      </w:r>
    </w:p>
    <w:p w14:paraId="2FF93AFF" w14:textId="77777777" w:rsidR="000277C0" w:rsidRPr="000277C0" w:rsidRDefault="000277C0" w:rsidP="000277C0">
      <w:pPr>
        <w:spacing w:after="0" w:line="240" w:lineRule="auto"/>
        <w:rPr>
          <w:b/>
          <w:bCs/>
        </w:rPr>
      </w:pPr>
      <w:r w:rsidRPr="000277C0">
        <w:rPr>
          <w:b/>
          <w:bCs/>
        </w:rPr>
        <w:t>C. 允许（团队自决）</w:t>
      </w:r>
    </w:p>
    <w:p w14:paraId="07590F4C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允许在内部工具中使用 Lombok（但禁止 </w:t>
      </w:r>
      <w:r w:rsidRPr="000277C0">
        <w:rPr>
          <w:b/>
          <w:bCs/>
        </w:rPr>
        <w:t>@Data</w:t>
      </w:r>
      <w:r w:rsidRPr="000277C0">
        <w:t>）。</w:t>
      </w:r>
    </w:p>
    <w:p w14:paraId="7EAC9519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允许使用 </w:t>
      </w:r>
      <w:r w:rsidRPr="000277C0">
        <w:rPr>
          <w:b/>
          <w:bCs/>
        </w:rPr>
        <w:t>switch</w:t>
      </w:r>
      <w:r w:rsidRPr="000277C0">
        <w:t> 表达式（Java 14+）。</w:t>
      </w:r>
    </w:p>
    <w:p w14:paraId="3DE0CCA7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允许在性能关键路径使用 </w:t>
      </w:r>
      <w:proofErr w:type="spellStart"/>
      <w:r w:rsidRPr="000277C0">
        <w:rPr>
          <w:b/>
          <w:bCs/>
        </w:rPr>
        <w:t>sun.misc.Unsafe</w:t>
      </w:r>
      <w:proofErr w:type="spellEnd"/>
      <w:r w:rsidRPr="000277C0">
        <w:t>（需安全评审）。</w:t>
      </w:r>
    </w:p>
    <w:p w14:paraId="74180426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允许使用 </w:t>
      </w:r>
      <w:proofErr w:type="spellStart"/>
      <w:r w:rsidRPr="000277C0">
        <w:rPr>
          <w:b/>
          <w:bCs/>
        </w:rPr>
        <w:t>CompletableFuture</w:t>
      </w:r>
      <w:proofErr w:type="spellEnd"/>
      <w:r w:rsidRPr="000277C0">
        <w:t> 处理异步流程。</w:t>
      </w:r>
    </w:p>
    <w:p w14:paraId="58640BB5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lastRenderedPageBreak/>
        <w:t>允许在测试代码中使用 Mockito 或 Spock。</w:t>
      </w:r>
    </w:p>
    <w:p w14:paraId="1121F9CC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允许使用 </w:t>
      </w:r>
      <w:r w:rsidRPr="000277C0">
        <w:rPr>
          <w:b/>
          <w:bCs/>
        </w:rPr>
        <w:t>@SuppressWarnings</w:t>
      </w:r>
      <w:r w:rsidRPr="000277C0">
        <w:t> 抑制警告（需附原因注释）。</w:t>
      </w:r>
    </w:p>
    <w:p w14:paraId="5F78AED2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允许在工具类中使用静态方法。</w:t>
      </w:r>
    </w:p>
    <w:p w14:paraId="33D79278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允许使用 </w:t>
      </w:r>
      <w:proofErr w:type="spellStart"/>
      <w:r w:rsidRPr="000277C0">
        <w:rPr>
          <w:b/>
          <w:bCs/>
        </w:rPr>
        <w:t>Optional.orElseThrow</w:t>
      </w:r>
      <w:proofErr w:type="spellEnd"/>
      <w:r w:rsidRPr="000277C0">
        <w:rPr>
          <w:b/>
          <w:bCs/>
        </w:rPr>
        <w:t>()</w:t>
      </w:r>
      <w:r w:rsidRPr="000277C0">
        <w:t> 替代显式 </w:t>
      </w:r>
      <w:r w:rsidRPr="000277C0">
        <w:rPr>
          <w:b/>
          <w:bCs/>
        </w:rPr>
        <w:t>null</w:t>
      </w:r>
      <w:r w:rsidRPr="000277C0">
        <w:t> 检查。</w:t>
      </w:r>
    </w:p>
    <w:p w14:paraId="701AD9CF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 xml:space="preserve">允许在数据转换场景使用 </w:t>
      </w:r>
      <w:proofErr w:type="spellStart"/>
      <w:r w:rsidRPr="000277C0">
        <w:t>MapStruct</w:t>
      </w:r>
      <w:proofErr w:type="spellEnd"/>
      <w:r w:rsidRPr="000277C0">
        <w:t>。</w:t>
      </w:r>
    </w:p>
    <w:p w14:paraId="5122E0B2" w14:textId="77777777" w:rsidR="000277C0" w:rsidRPr="000277C0" w:rsidRDefault="000277C0" w:rsidP="000277C0">
      <w:pPr>
        <w:numPr>
          <w:ilvl w:val="0"/>
          <w:numId w:val="3"/>
        </w:numPr>
        <w:spacing w:after="0" w:line="240" w:lineRule="auto"/>
      </w:pPr>
      <w:r w:rsidRPr="000277C0">
        <w:t>允许使用 </w:t>
      </w:r>
      <w:r w:rsidRPr="000277C0">
        <w:rPr>
          <w:b/>
          <w:bCs/>
        </w:rPr>
        <w:t>-parameters</w:t>
      </w:r>
      <w:r w:rsidRPr="000277C0">
        <w:t> 编译参数保留方法参数名。</w:t>
      </w:r>
    </w:p>
    <w:p w14:paraId="4212E84D" w14:textId="77777777" w:rsidR="000277C0" w:rsidRPr="000277C0" w:rsidRDefault="000277C0" w:rsidP="000277C0">
      <w:pPr>
        <w:spacing w:after="0" w:line="240" w:lineRule="auto"/>
        <w:rPr>
          <w:b/>
          <w:bCs/>
        </w:rPr>
      </w:pPr>
      <w:r w:rsidRPr="000277C0">
        <w:rPr>
          <w:b/>
          <w:bCs/>
        </w:rPr>
        <w:t>工具链强制要求</w:t>
      </w:r>
    </w:p>
    <w:p w14:paraId="743495DE" w14:textId="77777777" w:rsidR="000277C0" w:rsidRPr="000277C0" w:rsidRDefault="000277C0" w:rsidP="000277C0">
      <w:pPr>
        <w:spacing w:after="0" w:line="240" w:lineRule="auto"/>
      </w:pPr>
      <w:r w:rsidRPr="000277C0">
        <w:t xml:space="preserve">- 构建工具：Maven ≥ 3.8 或 Gradle ≥ 8.0  </w:t>
      </w:r>
    </w:p>
    <w:p w14:paraId="206667A7" w14:textId="77777777" w:rsidR="000277C0" w:rsidRPr="000277C0" w:rsidRDefault="000277C0" w:rsidP="000277C0">
      <w:pPr>
        <w:spacing w:after="0" w:line="240" w:lineRule="auto"/>
      </w:pPr>
      <w:r w:rsidRPr="000277C0">
        <w:t xml:space="preserve">- CI/CD：Jenkins 或 GitLab CI（必须包含 </w:t>
      </w:r>
      <w:proofErr w:type="spellStart"/>
      <w:r w:rsidRPr="000277C0">
        <w:t>Checkstyle</w:t>
      </w:r>
      <w:proofErr w:type="spellEnd"/>
      <w:r w:rsidRPr="000277C0">
        <w:t xml:space="preserve">/PMD/Test 阶段）  </w:t>
      </w:r>
    </w:p>
    <w:p w14:paraId="13A32AD7" w14:textId="77777777" w:rsidR="000277C0" w:rsidRPr="000277C0" w:rsidRDefault="000277C0" w:rsidP="000277C0">
      <w:pPr>
        <w:spacing w:after="0" w:line="240" w:lineRule="auto"/>
      </w:pPr>
      <w:r w:rsidRPr="000277C0">
        <w:t xml:space="preserve">- 依赖管理：禁止 SNAPSHOT 依赖进入生产镜像  </w:t>
      </w:r>
    </w:p>
    <w:p w14:paraId="75AF4448" w14:textId="77777777" w:rsidR="000277C0" w:rsidRPr="000277C0" w:rsidRDefault="000277C0" w:rsidP="000277C0">
      <w:pPr>
        <w:spacing w:after="0" w:line="240" w:lineRule="auto"/>
      </w:pPr>
      <w:r w:rsidRPr="000277C0">
        <w:t>- 静态检查：</w:t>
      </w:r>
      <w:proofErr w:type="spellStart"/>
      <w:r w:rsidRPr="000277C0">
        <w:t>ErrorProne</w:t>
      </w:r>
      <w:proofErr w:type="spellEnd"/>
      <w:r w:rsidRPr="000277C0">
        <w:t xml:space="preserve"> + </w:t>
      </w:r>
      <w:proofErr w:type="spellStart"/>
      <w:r w:rsidRPr="000277C0">
        <w:t>Checkstyle</w:t>
      </w:r>
      <w:proofErr w:type="spellEnd"/>
      <w:r w:rsidRPr="000277C0">
        <w:t xml:space="preserve">（Google规则）  </w:t>
      </w:r>
    </w:p>
    <w:p w14:paraId="5FDB779D" w14:textId="77777777" w:rsidR="000277C0" w:rsidRPr="000277C0" w:rsidRDefault="000277C0" w:rsidP="000277C0">
      <w:pPr>
        <w:spacing w:after="0" w:line="240" w:lineRule="auto"/>
      </w:pPr>
      <w:r w:rsidRPr="000277C0">
        <w:t xml:space="preserve">- 部署：容器化（Docker + Kubernetes）  </w:t>
      </w:r>
    </w:p>
    <w:p w14:paraId="0188ACD0" w14:textId="77777777" w:rsidR="000277C0" w:rsidRPr="000277C0" w:rsidRDefault="000277C0" w:rsidP="000277C0">
      <w:pPr>
        <w:spacing w:after="0" w:line="240" w:lineRule="auto"/>
      </w:pPr>
      <w:r w:rsidRPr="000277C0">
        <w:t xml:space="preserve">- 监控：Micrometer + Prometheus/Grafana  </w:t>
      </w:r>
    </w:p>
    <w:p w14:paraId="735A54D1" w14:textId="77777777" w:rsidR="000277C0" w:rsidRPr="000277C0" w:rsidRDefault="000277C0" w:rsidP="000277C0">
      <w:pPr>
        <w:spacing w:after="0" w:line="240" w:lineRule="auto"/>
      </w:pPr>
      <w:r w:rsidRPr="000277C0">
        <w:t xml:space="preserve">- 堆栈：Spring Boot ≥ 3.0（JDK 17+）或同等企业框架  </w:t>
      </w:r>
    </w:p>
    <w:p w14:paraId="6B74CB0A" w14:textId="77777777" w:rsidR="000277C0" w:rsidRPr="000277C0" w:rsidRDefault="000277C0" w:rsidP="000277C0">
      <w:pPr>
        <w:spacing w:after="0" w:line="240" w:lineRule="auto"/>
      </w:pPr>
      <w:r w:rsidRPr="000277C0">
        <w:rPr>
          <w:b/>
          <w:bCs/>
        </w:rPr>
        <w:t>执行细则</w:t>
      </w:r>
    </w:p>
    <w:p w14:paraId="7A9E2069" w14:textId="77777777" w:rsidR="000277C0" w:rsidRPr="000277C0" w:rsidRDefault="000277C0" w:rsidP="000277C0">
      <w:pPr>
        <w:numPr>
          <w:ilvl w:val="0"/>
          <w:numId w:val="4"/>
        </w:numPr>
        <w:spacing w:after="0" w:line="240" w:lineRule="auto"/>
      </w:pPr>
      <w:r w:rsidRPr="000277C0">
        <w:t>违反强制条款的代码不予合并</w:t>
      </w:r>
    </w:p>
    <w:p w14:paraId="1F4E5DFF" w14:textId="77777777" w:rsidR="000277C0" w:rsidRPr="000277C0" w:rsidRDefault="000277C0" w:rsidP="000277C0">
      <w:pPr>
        <w:numPr>
          <w:ilvl w:val="0"/>
          <w:numId w:val="4"/>
        </w:numPr>
        <w:spacing w:after="0" w:line="240" w:lineRule="auto"/>
      </w:pPr>
      <w:r w:rsidRPr="000277C0">
        <w:t>推荐条款审计计入 KPI</w:t>
      </w:r>
    </w:p>
    <w:p w14:paraId="1C78D13C" w14:textId="5BEF1817" w:rsidR="000277C0" w:rsidRPr="000277C0" w:rsidRDefault="000277C0" w:rsidP="000277C0">
      <w:pPr>
        <w:numPr>
          <w:ilvl w:val="0"/>
          <w:numId w:val="4"/>
        </w:numPr>
        <w:spacing w:after="0" w:line="240" w:lineRule="auto"/>
      </w:pPr>
      <w:r w:rsidRPr="000277C0">
        <w:t>每季度同步 OpenJDK LTS 安全更新</w:t>
      </w:r>
      <w:r w:rsidRPr="000277C0">
        <w:br/>
        <w:t>文档维护：</w:t>
      </w:r>
      <w:r>
        <w:rPr>
          <w:rFonts w:hint="eastAsia"/>
        </w:rPr>
        <w:t>范奕珩</w:t>
      </w:r>
    </w:p>
    <w:p w14:paraId="00010C86" w14:textId="77777777" w:rsidR="000277C0" w:rsidRDefault="000277C0" w:rsidP="000277C0">
      <w:pPr>
        <w:spacing w:after="0" w:line="240" w:lineRule="auto"/>
      </w:pPr>
    </w:p>
    <w:sectPr w:rsidR="00027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1499"/>
    <w:multiLevelType w:val="multilevel"/>
    <w:tmpl w:val="F138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E4EF7"/>
    <w:multiLevelType w:val="multilevel"/>
    <w:tmpl w:val="54CA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11D45"/>
    <w:multiLevelType w:val="multilevel"/>
    <w:tmpl w:val="3A5E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815F6"/>
    <w:multiLevelType w:val="multilevel"/>
    <w:tmpl w:val="5D86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971323">
    <w:abstractNumId w:val="1"/>
  </w:num>
  <w:num w:numId="2" w16cid:durableId="158038798">
    <w:abstractNumId w:val="3"/>
  </w:num>
  <w:num w:numId="3" w16cid:durableId="1211917249">
    <w:abstractNumId w:val="0"/>
  </w:num>
  <w:num w:numId="4" w16cid:durableId="1574462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C0"/>
    <w:rsid w:val="000277C0"/>
    <w:rsid w:val="004E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EABB"/>
  <w15:chartTrackingRefBased/>
  <w15:docId w15:val="{E784BFB7-6881-4701-ACC7-3DBC9751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77C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7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7C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7C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7C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7C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7C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7C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7C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7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27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77C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77C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77C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77C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77C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77C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77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27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7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277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277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77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77C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277C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27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87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02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9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02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703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19180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5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63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1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6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2353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4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726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范奕珩</dc:creator>
  <cp:keywords/>
  <dc:description/>
  <cp:lastModifiedBy>范奕珩</cp:lastModifiedBy>
  <cp:revision>1</cp:revision>
  <dcterms:created xsi:type="dcterms:W3CDTF">2025-06-04T07:22:00Z</dcterms:created>
  <dcterms:modified xsi:type="dcterms:W3CDTF">2025-06-04T07:40:00Z</dcterms:modified>
</cp:coreProperties>
</file>