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E7C" w:rsidRDefault="00126E7C" w:rsidP="00126E7C">
      <w:pPr>
        <w:jc w:val="both"/>
      </w:pPr>
      <w:proofErr w:type="spellStart"/>
      <w:r>
        <w:t>Grigor</w:t>
      </w:r>
      <w:proofErr w:type="spellEnd"/>
      <w:r>
        <w:t xml:space="preserve"> </w:t>
      </w:r>
      <w:proofErr w:type="spellStart"/>
      <w:r>
        <w:t>Tatishvili</w:t>
      </w:r>
      <w:proofErr w:type="spellEnd"/>
      <w:r>
        <w:t xml:space="preserve">, Corresponding Member of the Georgian National Academy of Sciences (2024); is a candidate of sciences (PhD) in Physics and </w:t>
      </w:r>
      <w:proofErr w:type="spellStart"/>
      <w:r>
        <w:t>Mathmatics</w:t>
      </w:r>
      <w:proofErr w:type="spellEnd"/>
      <w:r>
        <w:t xml:space="preserve"> (1994), graduated from the Faculty of Physics of Tbilisi State University (1983).</w:t>
      </w:r>
    </w:p>
    <w:p w:rsidR="00126E7C" w:rsidRDefault="00126E7C" w:rsidP="00126E7C">
      <w:pPr>
        <w:jc w:val="both"/>
      </w:pPr>
      <w:bookmarkStart w:id="0" w:name="_GoBack"/>
      <w:bookmarkEnd w:id="0"/>
      <w:r>
        <w:t xml:space="preserve">Research interests: charge and energy transfer and </w:t>
      </w:r>
      <w:proofErr w:type="spellStart"/>
      <w:r>
        <w:t>phototransfer</w:t>
      </w:r>
      <w:proofErr w:type="spellEnd"/>
      <w:r>
        <w:t xml:space="preserve"> in irregular condensed (electrochemical) systems, electrochemical composite coatings and alloys, adsorption and catalysis, electrochemical and thermochemical applied technologies.</w:t>
      </w:r>
    </w:p>
    <w:p w:rsidR="00126E7C" w:rsidRDefault="00126E7C" w:rsidP="00126E7C">
      <w:pPr>
        <w:jc w:val="both"/>
      </w:pPr>
      <w:r>
        <w:t xml:space="preserve">In the first half of the 1990s, he created a unique theoretical model, within the framework of which a completely new </w:t>
      </w:r>
      <w:proofErr w:type="spellStart"/>
      <w:r>
        <w:t>radiospectral</w:t>
      </w:r>
      <w:proofErr w:type="spellEnd"/>
      <w:r>
        <w:t xml:space="preserve"> method for studying heterogeneous condensed systems (including electrochemical) has been developed. Already in the twenty-first century, taking into account new trends, matching with his traditional theoretical research, he expanded his sphere of interests to an applied profile. He is a co-author of a new special thermochemical method for obtaining multifunctional carbon products by converting secondary raw materials, protected by a National patent. The prototype of the mentioned invention, is a similar technology developed within the framework of international industrial cooperation, protected by a US patent.</w:t>
      </w:r>
    </w:p>
    <w:p w:rsidR="00567DC1" w:rsidRDefault="00126E7C" w:rsidP="00126E7C">
      <w:pPr>
        <w:jc w:val="both"/>
      </w:pPr>
      <w:r>
        <w:t xml:space="preserve">He is the author of more than a hundred scientific publications, four National and three International (USA, Canada, India) patents, a participant in about a hundred scientific forums; a member of the editorial boards of various international periodicals; was a member of the organizational and program committees of many scientific forums. On his initiative and under his leadership, two large-scale international scientific conferences in chemistry, chemical technology and related fields were held in Georgia (in </w:t>
      </w:r>
      <w:proofErr w:type="spellStart"/>
      <w:r>
        <w:t>Ureki</w:t>
      </w:r>
      <w:proofErr w:type="spellEnd"/>
      <w:r>
        <w:t xml:space="preserve"> in 2016 and in Tbilisi in 2023). He has completed more than a dozen scientific-research and technological-applied projects funded by the National Science Foundation, as well as financed by the International scientific programs and private organizations; participated in various government commissions and councils; was awarded the Certificate of the Georgian National Academy of Sciences for scientific achievements in the field of electrochemistry (2016); He is the laureate of the Giorgi </w:t>
      </w:r>
      <w:proofErr w:type="spellStart"/>
      <w:r>
        <w:t>Nikoladze</w:t>
      </w:r>
      <w:proofErr w:type="spellEnd"/>
      <w:r>
        <w:t xml:space="preserve"> Prize in the field of engineering sciences for a five-year work cycle: “Obtaining carbon materials from cellulose-containing waste and their applications” (2024).</w:t>
      </w:r>
    </w:p>
    <w:sectPr w:rsidR="00567DC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E7C"/>
    <w:rsid w:val="00126E7C"/>
    <w:rsid w:val="0056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2B9DD5-91C1-4A10-8B38-98A8A0B5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2026-08-03T08:08:00Z</dcterms:created>
  <dcterms:modified xsi:type="dcterms:W3CDTF">2026-08-03T08:09:00Z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cf0a74ac-860b-43e6-9e67-e4823febb07c</vt:lpwstr>
  </property>
</Properties>
</file>