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30"/><w:jc w:val="center"/></w:pPr><w:r><w:rPr><w:b/><w:bCs/><w:sz w:val="20"/><w:szCs w:val="20"/></w:rPr><w:t xml:space="preserve">Kai’s Community, Lower Careysburg, District #1</w:t></w:r></w:p><w:p><w:pPr><w:spacing w:after="30"/><w:jc w:val="center"/></w:pPr><w:r><w:rPr><w:b/><w:bCs/><w:sz w:val="20"/><w:szCs w:val="20"/></w:rPr><w:t xml:space="preserve">Montserrado County, Republic of Liberia</w:t></w:r></w:p><w:p><w:pPr><w:spacing w:after="30"/><w:jc w:val="center"/></w:pPr><w:r><w:rPr><w:sz w:val="19"/><w:szCs w:val="19"/></w:rPr><w:t xml:space="preserve">Cell: 0770946742 / 0776321801   |   Email: voluntaryyouthliberiavylib@gmail.com</w:t></w:r></w:p><w:p><w:pPr><w:spacing w:after="30"/><w:jc w:val="center"/></w:pPr><w:r><w:rPr><w:i/><w:iCs/><w:sz w:val="19"/><w:szCs w:val="19"/></w:rPr><w:t xml:space="preserve">Tagline: “Serving Communities. Empowering Youth. Transforming Society.”</w:t></w:r></w:p><w:p><w:pPr><w:pBdr><w:bottom w:val="single" w:color="1B5E3F" w:sz="12" w:space="6"/></w:pBdr><w:spacing w:after="100"/><w:jc w:val="center"/></w:pPr><w:r><w:rPr><w:i/><w:iCs/><w:sz w:val="19"/><w:szCs w:val="19"/></w:rPr><w:t xml:space="preserve">Motto: Youth Action for Community Growth</w:t></w:r></w:p><w:p><w:pPr><w:spacing w:after="80"/></w:pPr></w:p><w:p><w:pPr><w:spacing w:after="40"/><w:jc w:val="center"/></w:pPr><w:r><w:rPr><w:b/><w:bCs/><w:color w:val="1B5E3F"/><w:sz w:val="40"/><w:szCs w:val="40"/></w:rPr><w:t xml:space="preserve">VOLUNTARY YOUTH – LIBERIA</w:t></w:r></w:p><w:p><w:pPr><w:spacing w:after="80"/><w:jc w:val="center"/></w:pPr><w:r><w:rPr><w:b/><w:bCs/><w:color w:val="1B5E3F"/><w:sz w:val="28"/><w:szCs w:val="28"/></w:rPr><w:t xml:space="preserve">(VY-LIB)</w:t></w:r></w:p><w:p><w:pPr><w:spacing w:after="40"/><w:jc w:val="center"/></w:pPr><w:r><w:rPr><w:b/><w:bCs/><w:i/><w:iCs/><w:sz w:val="28"/><w:szCs w:val="28"/></w:rPr><w:t xml:space="preserve">Founding Charter, Bylaws &amp; Organizational Blueprint</w:t></w:r></w:p><w:p><w:pPr><w:spacing w:after="40"/><w:jc w:val="center"/></w:pPr><w:r><w:rPr><w:i/><w:iCs/><w:sz w:val="22"/><w:szCs w:val="22"/></w:rPr><w:t xml:space="preserve">Includes governance rules, safeguarding policy, registration roadmap and brand brief</w:t></w:r></w:p><w:p><w:pPr><w:spacing w:after="200"/><w:jc w:val="center"/></w:pPr><w:r><w:rPr><w:color w:val="666666"/><w:sz w:val="19"/><w:szCs w:val="19"/></w:rPr><w:t xml:space="preserve">Version 2.0 – Draft for Ratification   |   Date: ____ / ____ / ________</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W w:type="dxa" w:w="10080"/><w:tcBorders><w:top w:val="none" w:color="FFFFFF" w:sz="0"/><w:left w:val="single" w:color="1B5E3F" w:sz="24"/><w:bottom w:val="none" w:color="FFFFFF" w:sz="0"/><w:right w:val="none" w:color="FFFFFF" w:sz="0"/></w:tcBorders><w:shd w:fill="E8F3EC" w:color="auto" w:val="clear"/><w:tcMar><w:top w:type="dxa" w:w="120"/><w:left w:type="dxa" w:w="200"/><w:bottom w:type="dxa" w:w="100"/><w:right w:type="dxa" w:w="160"/></w:tcMar></w:tcPr><w:p><w:pPr><w:spacing w:after="80"/></w:pPr><w:r><w:rPr><w:b/><w:bCs/><w:color w:val="1B5E3F"/><w:sz w:val="22"/><w:szCs w:val="22"/></w:rPr><w:t xml:space="preserve">OFFICIAL TAGLINE</w:t></w:r></w:p><w:p><w:pPr><w:spacing w:after="80"/></w:pPr><w:r><w:rPr><w:sz w:val="21"/><w:szCs w:val="21"/></w:rPr><w:t xml:space="preserve">“Serving Communities. Empowering Youth. Transforming Society.”</w:t></w:r></w:p></w:tc></w:tr></w:tbl><w:p><w:pPr><w:spacing w:after="16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W w:type="dxa" w:w="10080"/><w:tcBorders><w:top w:val="none" w:color="FFFFFF" w:sz="0"/><w:left w:val="single" w:color="1B5E3F" w:sz="24"/><w:bottom w:val="none" w:color="FFFFFF" w:sz="0"/><w:right w:val="none" w:color="FFFFFF" w:sz="0"/></w:tcBorders><w:shd w:fill="E8F3EC" w:color="auto" w:val="clear"/><w:tcMar><w:top w:type="dxa" w:w="120"/><w:left w:type="dxa" w:w="200"/><w:bottom w:type="dxa" w:w="100"/><w:right w:type="dxa" w:w="160"/></w:tcMar></w:tcPr><w:p><w:pPr><w:spacing w:after="80"/></w:pPr><w:r><w:rPr><w:b/><w:bCs/><w:color w:val="1B5E3F"/><w:sz w:val="22"/><w:szCs w:val="22"/></w:rPr><w:t xml:space="preserve">About this document</w:t></w:r></w:p><w:p><w:pPr><w:spacing w:after="80"/></w:pPr><w:r><w:rPr><w:sz w:val="21"/><w:szCs w:val="21"/></w:rPr><w:t xml:space="preserve">This Charter is the permanent foundation of VY-LIB. It sets out who we are (Section 1), what we do (Section 2), how we are governed (Section 3), the rules we agree to live by (Sections 4 and 5), our route to legal registration (Section 6), and the formal sign-off by the founding officers (Section 7). Day-to-day execution lives in the separate </w:t></w:r><w:r><w:rPr><w:b/><w:bCs/><w:sz w:val="21"/><w:szCs w:val="21"/></w:rPr><w:t xml:space="preserve">Executive Onboarding Framework &amp; 30-Day Master Execution Plan</w:t></w:r><w:r><w:rPr><w:sz w:val="21"/><w:szCs w:val="21"/></w:rPr><w:t xml:space="preserve">.</w:t></w:r></w:p></w:tc></w:tr></w:tbl><w:p><w:pPr><w:spacing w:after="160"/></w:pPr></w:p><w:p><w:pPr><w:pStyle w:val="Heading1"/><w:keepNext/></w:pPr><w:r><w:t xml:space="preserve">1. Identity &amp; Core Foundations</w:t></w:r></w:p><w:p><w:pPr><w:pStyle w:val="Heading2"/><w:keepNext/></w:pPr><w:r><w:t xml:space="preserve">1.1 Who We Are</w:t></w:r></w:p><w:p><w:pPr><w:spacing w:after="120" w:line="270"/></w:pPr><w:r><w:t xml:space="preserve">Voluntary Youth – Liberia (VY-LIB) is a youth-led, non-profit, non-political and non-religious volunteer organization that mobilizes young people across Liberia. We respond to critical community needs through inclusive volunteerism, environmental stewardship, social service and professional skill development, and we are building a scalable framework for wider impact in the future.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400"/><w:gridCol w:w="7680"/></w:tblGrid><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Official name</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Voluntary Youth – Liberia</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Short name</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VY-LIB (use this form everywhere – never “VYO”)</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Status</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Youth-led, non-profit, non-partisan, volunteer-based initiative (registration in progress – see Section 6)</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Headquarters</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Kai’s Community, Lower Careysburg, District #1, Montserrado County, Liberia</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Official email</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voluntaryyouthliberiavylib@gmail.com</w:t></w:r></w:p></w:tc></w:tr></w:tbl><w:p><w:pPr><w:spacing w:after="160"/></w:pPr></w:p><w:p><w:pPr><w:pStyle w:val="Heading2"/><w:keepNext/></w:pPr><w:r><w:t xml:space="preserve">1.2 Vision</w:t></w:r></w:p><w:p><w:pPr><w:spacing w:after="120" w:line="270"/></w:pPr><w:r><w:rPr><w:i/><w:iCs/></w:rPr><w:t xml:space="preserve">“To cultivate a movement of empowered, active youth who drive sustainable development, environmental resilience and positive social change across Liberia and beyond.”</w:t></w:r></w:p><w:p><w:pPr><w:pStyle w:val="Heading2"/><w:keepNext/></w:pPr><w:r><w:t xml:space="preserve">1.3 Mission</w:t></w:r></w:p><w:p><w:pPr><w:spacing w:after="120" w:line="270"/></w:pPr><w:r><w:rPr><w:i/><w:iCs/></w:rPr><w:t xml:space="preserve">“To mobilize and unite young people through inclusive volunteerism – fostering community-led solutions in environmental stewardship, social welfare and youth capacity building to create equitable and resilient communities.”</w:t></w:r></w:p><w:p><w:pPr><w:pStyle w:val="Heading2"/><w:keepNext/></w:pPr><w:r><w:t xml:space="preserve">1.4 Core Values – The I-C-A-R-E Framework</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600"/><w:gridCol w:w="2700"/><w:gridCol w:w="6780"/></w:tblGrid><w:tr><w:trPr><w:cantSplit/><w:tblHeader/></w:trPr><w:tc><w:tcPr><w:tcW w:type="dxa" w:w="6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p></w:tc><w:tc><w:tcPr><w:tcW w:type="dxa" w:w="27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Value</w:t></w:r></w:p></w:tc><w:tc><w:tcPr><w:tcW w:type="dxa" w:w="67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What it looks like in practice</w:t></w:r></w:p></w:tc></w:tr><w:tr><w:trPr><w:cantSplit/></w:trPr><w:tc><w:tcPr><w:tcW w:type="dxa" w:w="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I</w:t></w:r></w:p></w:tc><w:tc><w:tcPr><w:tcW w:type="dxa" w:w="2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Inclusive Mobilization</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Open to all young people regardless of academic status, gender, disability, tribe, religion or social background. We set targets for women’s participation and make activities accessible.</w:t></w:r></w:p></w:tc></w:tr><w:tr><w:trPr><w:cantSplit/></w:trPr><w:tc><w:tcPr><w:tcW w:type="dxa" w:w="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C</w:t></w:r></w:p></w:tc><w:tc><w:tcPr><w:tcW w:type="dxa" w:w="2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Community-Led Impact</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We act only where the community has welcomed us. Projects begin with local needs and local permission, never with outsiders’ assumptions.</w:t></w:r></w:p></w:tc></w:tr><w:tr><w:trPr><w:cantSplit/></w:trPr><w:tc><w:tcPr><w:tcW w:type="dxa" w:w="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A</w:t></w:r></w:p></w:tc><w:tc><w:tcPr><w:tcW w:type="dxa" w:w="2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Action &amp; Integrity</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We lead by hands-on example. Money, decisions and results are recorded and shared openly. We do not pay or accept bribes, favours or gifts for positions.</w:t></w:r></w:p></w:tc></w:tr><w:tr><w:trPr><w:cantSplit/></w:trPr><w:tc><w:tcPr><w:tcW w:type="dxa" w:w="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R</w:t></w:r></w:p></w:tc><w:tc><w:tcPr><w:tcW w:type="dxa" w:w="2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Resilience &amp; Environmental Responsibility</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We protect ecosystems, plan for risks such as weather and safety, and build projects that last beyond a single event.</w:t></w:r></w:p></w:tc></w:tr><w:tr><w:trPr><w:cantSplit/></w:trPr><w:tc><w:tcPr><w:tcW w:type="dxa" w:w="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E</w:t></w:r></w:p></w:tc><w:tc><w:tcPr><w:tcW w:type="dxa" w:w="2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Empowerment &amp; Mentorship</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Every volunteer gains skills, leadership opportunity and recognition. Experienced volunteers mentor newer ones.</w:t></w:r></w:p></w:tc></w:tr></w:tbl><w:p><w:pPr><w:spacing w:after="160"/></w:pPr></w:p><w:p><w:pPr><w:pStyle w:val="Heading2"/><w:keepNext/></w:pPr><w:r><w:t xml:space="preserve">1.5 Strategic Objectives (First 12 Months)</w:t></w:r></w:p><w:p><w:pPr><w:pStyle w:val="ListParagraph"/><w:numPr><w:ilvl w:val="0"/><w:numId w:val="2"/></w:numPr><w:spacing w:after="70" w:line="264"/></w:pPr><w:r><w:t xml:space="preserve">Mobilize and register a core of active youth volunteers across our pillars.</w:t></w:r></w:p><w:p><w:pPr><w:pStyle w:val="ListParagraph"/><w:numPr><w:ilvl w:val="0"/><w:numId w:val="2"/></w:numPr><w:spacing w:after="70" w:line="264"/></w:pPr><w:r><w:t xml:space="preserve">Deliver regular, safe and community-approved field actions, beginning with a flagship Green Action event.</w:t></w:r></w:p><w:p><w:pPr><w:pStyle w:val="ListParagraph"/><w:numPr><w:ilvl w:val="0"/><w:numId w:val="2"/></w:numPr><w:spacing w:after="70" w:line="264"/></w:pPr><w:r><w:t xml:space="preserve">Build trust through transparent finances, honest reporting and accountable leadership.</w:t></w:r></w:p><w:p><w:pPr><w:pStyle w:val="ListParagraph"/><w:numPr><w:ilvl w:val="0"/><w:numId w:val="2"/></w:numPr><w:spacing w:after="70" w:line="264"/></w:pPr><w:r><w:t xml:space="preserve">Develop volunteers’ skills and leadership, and recognise service with verified certificates.</w:t></w:r></w:p><w:p><w:pPr><w:pStyle w:val="ListParagraph"/><w:numPr><w:ilvl w:val="0"/><w:numId w:val="2"/></w:numPr><w:spacing w:after="70" w:line="264"/></w:pPr><w:r><w:t xml:space="preserve">Secure legal registration and build partnerships with government, schools, businesses and civil society.</w:t></w:r></w:p><w:p><w:pPr><w:pStyle w:val="Heading2"/><w:keepNext/></w:pPr><w:r><w:t xml:space="preserve">1.6 Using Our Tagline and Motto</w:t></w:r></w:p><w:p><w:pPr><w:spacing w:after="120" w:line="270"/></w:pPr><w:r><w:t xml:space="preserve">The </w:t></w:r><w:r><w:rPr><w:b/><w:bCs/></w:rPr><w:t xml:space="preserve">tagline</w:t></w:r><w:r><w:t xml:space="preserve"> (“Serving Communities. Empowering Youth. Transforming Society.”) appears on official documents, letters, proposals and the website or Facebook page header. The </w:t></w:r><w:r><w:rPr><w:b/><w:bCs/></w:rPr><w:t xml:space="preserve">motto</w:t></w:r><w:r><w:t xml:space="preserve"> (“Youth Action for Community Growth”) appears on banners, flyers, T-shirts and event materials.</w:t></w:r></w:p><w:p><w:pPr><w:pStyle w:val="Heading1"/><w:keepNext/></w:pPr><w:r><w:t xml:space="preserve">2. The Three Operational Pillars</w:t></w:r></w:p><w:p><w:pPr><w:spacing w:after="120" w:line="270"/></w:pPr><w:r><w:t xml:space="preserve">Volunteers engage in the area that matches their passion and skills. To protect quality, the pillars are launched in phases rather than all at once.</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000"/><w:gridCol w:w="2500"/><w:gridCol w:w="3200"/><w:gridCol w:w="2380"/></w:tblGrid><w:tr><w:trPr><w:cantSplit/><w:tblHeader/></w:trPr><w:tc><w:tcPr><w:tcW w:type="dxa" w:w="20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Pillar</w:t></w:r></w:p></w:tc><w:tc><w:tcPr><w:tcW w:type="dxa" w:w="25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Core Focus</w:t></w:r></w:p></w:tc><w:tc><w:tcPr><w:tcW w:type="dxa" w:w="32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Sample Initiatives</w:t></w:r></w:p></w:tc><w:tc><w:tcPr><w:tcW w:type="dxa" w:w="23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Launch Phase</w:t></w:r></w:p></w:tc></w:tr><w:tr><w:trPr><w:cantSplit/></w:trPr><w:tc><w:tcPr><w:tcW w:type="dxa" w:w="2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1. Green Action &amp; Climate</w:t></w:r></w:p></w:tc><w:tc><w:tcPr><w:tcW w:type="dxa" w:w="2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Environmental management, conservation, sanitation and recycling.</w:t></w:r></w:p></w:tc><w:tc><w:tcPr><w:tcW w:type="dxa" w:w="3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Community and beach cleanups, waste management, urban tree planting, school eco-clubs.</w:t></w:r></w:p></w:tc><w:tc><w:tcPr><w:tcW w:type="dxa" w:w="2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Flagship – launches Month 1</w:t></w:r></w:p></w:tc></w:tr><w:tr><w:trPr><w:cantSplit/></w:trPr><w:tc><w:tcPr><w:tcW w:type="dxa" w:w="2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2. Social &amp; Community Service</w:t></w:r></w:p></w:tc><w:tc><w:tcPr><w:tcW w:type="dxa" w:w="2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Education, public health, community welfare and support for vulnerable groups.</w:t></w:r></w:p></w:tc><w:tc><w:tcPr><w:tcW w:type="dxa" w:w="3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Peer tutoring, school supply drives, health and hygiene outreach, elderly and orphanage visits.</w:t></w:r></w:p></w:tc><w:tc><w:tcPr><w:tcW w:type="dxa" w:w="2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Phase 2 – target Months 4–6 (after safeguarding training)</w:t></w:r></w:p></w:tc></w:tr><w:tr><w:trPr><w:cantSplit/></w:trPr><w:tc><w:tcPr><w:tcW w:type="dxa" w:w="2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3. Digital &amp; Professional Skills</w:t></w:r></w:p></w:tc><w:tc><w:tcPr><w:tcW w:type="dxa" w:w="2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Youth capacity building, career readiness and digital literacy.</w:t></w:r></w:p></w:tc><w:tc><w:tcPr><w:tcW w:type="dxa" w:w="3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CV and application workshops, basic computer literacy, leadership seminars.</w:t></w:r></w:p></w:tc><w:tc><w:tcPr><w:tcW w:type="dxa" w:w="2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Phase 3 – target Months 7–12 (once trainers, venue and equipment are secured)</w:t></w:r></w:p></w:tc></w:tr></w:tbl><w:p><w:pPr><w:spacing w:after="16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W w:type="dxa" w:w="10080"/><w:tcBorders><w:top w:val="none" w:color="FFFFFF" w:sz="0"/><w:left w:val="single" w:color="1B5E3F" w:sz="24"/><w:bottom w:val="none" w:color="FFFFFF" w:sz="0"/><w:right w:val="none" w:color="FFFFFF" w:sz="0"/></w:tcBorders><w:shd w:fill="E8F3EC" w:color="auto" w:val="clear"/><w:tcMar><w:top w:type="dxa" w:w="120"/><w:left w:type="dxa" w:w="200"/><w:bottom w:type="dxa" w:w="100"/><w:right w:type="dxa" w:w="160"/></w:tcMar></w:tcPr><w:p><w:pPr><w:spacing w:after="80"/></w:pPr><w:r><w:rPr><w:b/><w:bCs/><w:color w:val="1B5E3F"/><w:sz w:val="22"/><w:szCs w:val="22"/></w:rPr><w:t xml:space="preserve">Pillar Launch Rule</w:t></w:r></w:p><w:p><w:pPr><w:spacing w:after="80"/></w:pPr><w:r><w:rPr><w:sz w:val="21"/><w:szCs w:val="21"/></w:rPr><w:t xml:space="preserve">A pillar launches only when it has: (1) a named lead, (2) a written activity plan, (3) an approved budget, (4) at least 10 active volunteers, and (5) a completed risk assessment. Pillar 2 activities involving children also require completed safeguarding training (Section 5.2).</w:t></w:r></w:p></w:tc></w:tr></w:tbl><w:p><w:pPr><w:spacing w:after="160"/></w:pPr></w:p><w:p><w:pPr><w:pStyle w:val="Heading1"/><w:keepNext/></w:pPr><w:r><w:t xml:space="preserve">3. Founding Governance Structure</w:t></w:r></w:p><w:p><w:pPr><w:pStyle w:val="Heading2"/><w:keepNext/></w:pPr><w:r><w:t xml:space="preserve">3.1 The Executive Board (5 Officers)</w:t></w:r></w:p><w:p><w:pPr><w:spacing w:after="120" w:line="270"/></w:pPr><w:r><w:t xml:space="preserve">VY-LIB is led by a lean five-person Executive Board. The Executive Director / Founder serves as Board Chair for the founding term. There is no separate “Chief Executive Officer”; the Executive Director holds that responsibility.</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300"/><w:gridCol w:w="6780"/></w:tblGrid><w:tr><w:trPr><w:cantSplit/><w:tblHeader/></w:trPr><w:tc><w:tcPr><w:tcW w:type="dxa" w:w="33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Office</w:t></w:r></w:p></w:tc><w:tc><w:tcPr><w:tcW w:type="dxa" w:w="67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Responsibilities</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Executive Director (ED) / Founder</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Strategy and long-term direction; legal registration and compliance; external partnerships and accreditation; chairs Board meetings; custodian of the Charter.</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Director of Operations &amp; Projects</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Project execution and field logistics; site safety and risk assessments; community clearance; event scheduling and equipment.</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Director of Programs &amp; Pillar Leads</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Program quality across the pillars; curriculum and activity design; KPIs and impact tracking; volunteer hour logging and certificates; Safeguarding Focal Person (unless the Board decides otherwise).</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Director of Communications &amp; Digital Media</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Brand identity and logo use; social media, flyers and media relations; public announcements (approved by ED); photo and content consent.</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Director of Finance &amp; Volunteer Mobilization</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Financial ledger and expense tracking; fundraising transparency; volunteer registration, onboarding and communication channels; retention and recognition.</w:t></w:r></w:p></w:tc></w:tr></w:tbl><w:p><w:pPr><w:spacing w:after="160"/></w:pP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10080"/></w:tblGrid><w:tr><w:tc><w:tcPr><w:tcW w:type="dxa" w:w="10080"/><w:tcBorders><w:top w:val="none" w:color="FFFFFF" w:sz="0"/><w:left w:val="single" w:color="1B5E3F" w:sz="24"/><w:bottom w:val="none" w:color="FFFFFF" w:sz="0"/><w:right w:val="none" w:color="FFFFFF" w:sz="0"/></w:tcBorders><w:shd w:fill="E8F3EC" w:color="auto" w:val="clear"/><w:tcMar><w:top w:type="dxa" w:w="120"/><w:left w:type="dxa" w:w="200"/><w:bottom w:type="dxa" w:w="100"/><w:right w:type="dxa" w:w="160"/></w:tcMar></w:tcPr><w:p><w:pPr><w:spacing w:after="80"/></w:pPr><w:r><w:rPr><w:b/><w:bCs/><w:color w:val="1B5E3F"/><w:sz w:val="22"/><w:szCs w:val="22"/></w:rPr><w:t xml:space="preserve">Financial control rule (until Finance and Mobilization are split)</w:t></w:r></w:p><w:p><w:pPr><w:spacing w:after="80"/></w:pPr><w:r><w:rPr><w:sz w:val="21"/><w:szCs w:val="21"/></w:rPr><w:t xml:space="preserve">One officer holds two heavy roles, so no payment is ever approved by one person alone. Every expense requires a second approver, and no officer may approve a payment to themselves or a relative (see Bylaws, Article 7). When the volunteer base reaches 50 active members, the Board will split this office into two.</w:t></w:r></w:p></w:tc></w:tr></w:tbl><w:p><w:pPr><w:spacing w:after="160"/></w:pPr></w:p><w:p><w:pPr><w:pStyle w:val="Heading2"/><w:keepNext/></w:pPr><w:r><w:t xml:space="preserve">3.2 The Advisory Council</w:t></w:r></w:p><w:p><w:pPr><w:spacing w:after="120" w:line="270"/></w:pPr><w:r><w:t xml:space="preserve">A three-member Advisory Council provides credibility, guidance and community oversight. Advisors </w:t></w:r><w:r><w:rPr><w:b/><w:bCs/></w:rPr><w:t xml:space="preserve">advise; they do not vote</w:t></w:r><w:r><w:t xml:space="preserve"> on Board decisions. They serve two-year terms and meet with the Board at least twice a year.</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3300"/><w:gridCol w:w="6780"/></w:tblGrid><w:tr><w:trPr><w:cantSplit/><w:tblHeader/></w:trPr><w:tc><w:tcPr><w:tcW w:type="dxa" w:w="33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Seat</w:t></w:r></w:p></w:tc><w:tc><w:tcPr><w:tcW w:type="dxa" w:w="67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Role</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Academic Advisor</w:t></w:r><w:r><w:rPr><w:sz w:val="20"/><w:szCs w:val="20"/></w:rPr><w:t xml:space="preserve"> (University Professor)</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Technical guidance, research backing and academic credibility for proposals and grants.</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Grassroots Community Leader</w:t></w:r><w:r><w:rPr><w:sz w:val="20"/><w:szCs w:val="20"/></w:rPr><w:t xml:space="preserve"> (2 seats)</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Safeguard community trust, assist with local clearances and introductions to town leaders, and keep projects aligned with real local needs.</w:t></w:r></w:p></w:tc></w:tr><w:tr><w:trPr><w:cantSplit/></w:trPr><w:tc><w:tcPr><w:tcW w:type="dxa" w:w="3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Optional future seats</w:t></w:r></w:p></w:tc><w:tc><w:tcPr><w:tcW w:type="dxa" w:w="67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The Board may later invite a finance or legal professional and a women’s or youth-sector representative.</w:t></w:r></w:p></w:tc></w:tr></w:tbl><w:p><w:pPr><w:spacing w:after="160"/></w:pPr></w:p><w:p><w:pPr><w:pStyle w:val="Heading2"/><w:keepNext/></w:pPr><w:r><w:t xml:space="preserve">3.3 Growth Path – Board of Trustees</w:t></w:r></w:p><w:p><w:pPr><w:spacing w:after="120" w:line="270"/></w:pPr><w:r><w:t xml:space="preserve">At the earliest of (a) legal registration, (b) 50 active volunteers or (c) the first external grant, VY-LIB will establish an independent Board of Trustees of three to five people, none of whom hold an executive office. The Executive Board will then report to the Trustees, who approve budgets, review audits and hold management accountable. This protects the organization and the Founder, and is expected by most funders.</w:t></w:r></w:p><w:p><w:pPr><w:pStyle w:val="Heading2"/><w:keepNext/></w:pPr><w:r><w:t xml:space="preserve">3.4 How Decisions Are Made</w:t></w:r></w:p><w:p><w:pPr><w:pStyle w:val="ListParagraph"/><w:numPr><w:ilvl w:val="0"/><w:numId w:val="3"/></w:numPr><w:spacing w:after="60" w:line="264"/></w:pPr><w:r><w:t xml:space="preserve">Day-to-day decisions belong to the relevant Director, within the approved plan and budget.</w:t></w:r></w:p><w:p><w:pPr><w:pStyle w:val="ListParagraph"/><w:numPr><w:ilvl w:val="0"/><w:numId w:val="3"/></w:numPr><w:spacing w:after="60" w:line="264"/></w:pPr><w:r><w:t xml:space="preserve">Board decisions are made by consensus where possible; otherwise by simple majority of officers present at a quorate meeting (Article 5).</w:t></w:r></w:p><w:p><w:pPr><w:pStyle w:val="ListParagraph"/><w:numPr><w:ilvl w:val="0"/><w:numId w:val="3"/></w:numPr><w:spacing w:after="60" w:line="264"/></w:pPr><w:r><w:t xml:space="preserve">In the event of a tie, the Chair has a casting vote during the founding term.</w:t></w:r></w:p><w:p><w:pPr><w:pStyle w:val="ListParagraph"/><w:numPr><w:ilvl w:val="0"/><w:numId w:val="3"/></w:numPr><w:spacing w:after="60" w:line="264"/></w:pPr><w:r><w:t xml:space="preserve">Every Board decision is recorded in the minutes and the decision log.</w:t></w:r></w:p><w:p><w:pPr><w:pStyle w:val="Heading1"/><w:keepNext/></w:pPr><w:r><w:t xml:space="preserve">4. Bylaws (Constitution)</w:t></w:r></w:p><0/><w:p><w:pPr><w:pStyle w:val="Heading3"/><w:keepNext/></w:pPr><w:r><w:t xml:space="preserve">Article 1 – Name, Status and Seat</w:t></w:r></w:p><w:p><w:pPr><w:pStyle w:val="ListParagraph"/><w:numPr><w:ilvl w:val="0"/><w:numId w:val="3"/></w:numPr><w:spacing w:after="60" w:line="264"/></w:pPr><w:r><w:t xml:space="preserve">The organization is named Voluntary Youth – Liberia, abbreviated VY-LIB.</w:t></w:r></w:p><w:p><w:pPr><w:pStyle w:val="ListParagraph"/><w:numPr><w:ilvl w:val="0"/><w:numId w:val="3"/></w:numPr><w:spacing w:after="60" w:line="264"/></w:pPr><w:r><w:t xml:space="preserve">VY-LIB is a non-profit, non-political and non-religious organization. It does not endorse political parties or candidates.</w:t></w:r></w:p><w:p><w:pPr><w:pStyle w:val="ListParagraph"/><w:numPr><w:ilvl w:val="0"/><w:numId w:val="3"/></w:numPr><w:spacing w:after="60" w:line="264"/></w:pPr><w:r><w:t xml:space="preserve">Its seat is Kai’s Community, Lower Careysburg, District #1, Montserrado County, Liberia. Activities may take place anywhere in Liberia with community permission.</w:t></w:r></w:p><w:p><w:pPr><w:pStyle w:val="Heading3"/><w:keepNext/></w:pPr><w:r><w:t xml:space="preserve">Article 2 – Membership and Volunteers</w:t></w:r></w:p><w:p><w:pPr><w:pStyle w:val="ListParagraph"/><w:numPr><w:ilvl w:val="0"/><w:numId w:val="3"/></w:numPr><w:spacing w:after="60" w:line="264"/></w:pPr><w:r><w:rPr><w:b/><w:bCs/></w:rPr><w:t xml:space="preserve">Founding Officers:</w:t></w:r><w:r><w:t xml:space="preserve"> the five officers who sign this Charter.</w:t></w:r></w:p><w:p><w:pPr><w:pStyle w:val="ListParagraph"/><w:numPr><w:ilvl w:val="0"/><w:numId w:val="3"/></w:numPr><w:spacing w:after="60" w:line="264"/></w:pPr><w:r><w:rPr><w:b/><w:bCs/></w:rPr><w:t xml:space="preserve">Active Volunteers:</w:t></w:r><w:r><w:t xml:space="preserve"> any person aged 15 to 35 (to be confirmed against the national definition of youth) who has registered, attended orientation and signed the Volunteer Agreement and Code of Conduct. Volunteers under 18 need written consent from a parent or guardian and cannot hold office.</w:t></w:r></w:p><w:p><w:pPr><w:pStyle w:val="ListParagraph"/><w:numPr><w:ilvl w:val="0"/><w:numId w:val="3"/></w:numPr><w:spacing w:after="60" w:line="264"/></w:pPr><w:r><w:rPr><w:b/><w:bCs/></w:rPr><w:t xml:space="preserve">Supporters:</w:t></w:r><w:r><w:t xml:space="preserve"> individuals and organizations that support VY-LIB but do not volunteer regularly. They have no vote.</w:t></w:r></w:p><w:p><w:pPr><w:pStyle w:val="ListParagraph"/><w:numPr><w:ilvl w:val="0"/><w:numId w:val="3"/></w:numPr><w:spacing w:after="60" w:line="264"/></w:pPr><w:r><w:t xml:space="preserve">Active Volunteers may attend the Annual General Meeting, vote in elections and propose ideas to the Board.</w:t></w:r></w:p><w:p><w:pPr><w:pStyle w:val="ListParagraph"/><w:numPr><w:ilvl w:val="0"/><w:numId w:val="3"/></w:numPr><w:spacing w:after="60" w:line="264"/></w:pPr><w:r><w:t xml:space="preserve">Membership ends by resignation, removal under Article 6, or six months of inactivity without explanation.</w:t></w:r></w:p><w:p><w:pPr><w:pStyle w:val="Heading3"/><w:keepNext/></w:pPr><w:r><w:t xml:space="preserve">Article 3 – Officers</w:t></w:r></w:p><w:p><w:pPr><w:pStyle w:val="ListParagraph"/><w:numPr><w:ilvl w:val="0"/><w:numId w:val="3"/></w:numPr><w:spacing w:after="60" w:line="264"/></w:pPr><w:r><w:t xml:space="preserve">The five offices are those listed in Section 3.1. The first officers are appointed by the Founder and confirmed by signing this Charter.</w:t></w:r></w:p><w:p><w:pPr><w:pStyle w:val="ListParagraph"/><w:numPr><w:ilvl w:val="0"/><w:numId w:val="3"/></w:numPr><w:spacing w:after="60" w:line="264"/></w:pPr><w:r><w:t xml:space="preserve">Officers must be at least 18, commit to the Code of Conduct and Safeguarding Policy, and have no history of fraud, violence or abuse of children.</w:t></w:r></w:p><w:p><w:pPr><w:pStyle w:val="ListParagraph"/><w:numPr><w:ilvl w:val="0"/><w:numId w:val="3"/></w:numPr><w:spacing w:after="60" w:line="264"/></w:pPr><w:r><w:t xml:space="preserve">The term of office is two years. An officer may serve at most two consecutive terms in the same office.</w:t></w:r></w:p><w:p><w:pPr><w:pStyle w:val="ListParagraph"/><w:numPr><w:ilvl w:val="0"/><w:numId w:val="3"/></w:numPr><w:spacing w:after="60" w:line="264"/></w:pPr><w:r><w:t xml:space="preserve">The title “Founder” belongs permanently to its holder as an honour; it does not exempt them from any rule in this Charter.</w:t></w:r></w:p><w:p><w:pPr><w:pStyle w:val="ListParagraph"/><w:numPr><w:ilvl w:val="0"/><w:numId w:val="3"/></w:numPr><w:spacing w:after="60" w:line="264"/></w:pPr><w:r><w:t xml:space="preserve">Each officer is expected to give about six to eight hours per week and to attend Board meetings.</w:t></w:r></w:p><w:p><w:pPr><w:pStyle w:val="Heading3"/><w:keepNext/></w:pPr><w:r><w:t xml:space="preserve">Article 4 – Elections, Vacancies and the Annual General Meeting</w:t></w:r></w:p><w:p><w:pPr><w:pStyle w:val="ListParagraph"/><w:numPr><w:ilvl w:val="0"/><w:numId w:val="3"/></w:numPr><w:spacing w:after="60" w:line="264"/></w:pPr><w:r><w:t xml:space="preserve">An </w:t></w:r><w:r><w:rPr><w:b/><w:bCs/></w:rPr><w:t xml:space="preserve">Annual General Meeting (AGM)</w:t></w:r><w:r><w:t xml:space="preserve"> is held once a year. It receives the annual report and financial statement and, every two years, elects officers by secret ballot of Active Volunteers.</w:t></w:r></w:p><w:p><w:pPr><w:pStyle w:val="ListParagraph"/><w:numPr><w:ilvl w:val="0"/><w:numId w:val="3"/></w:numPr><w:spacing w:after="60" w:line="264"/></w:pPr><w:r><w:t xml:space="preserve">Candidates must have served at least three months as an Active Volunteer, except at the first election after founding.</w:t></w:r></w:p><w:p><w:pPr><w:pStyle w:val="ListParagraph"/><w:numPr><w:ilvl w:val="0"/><w:numId w:val="3"/></w:numPr><w:spacing w:after="60" w:line="264"/></w:pPr><w:r><w:t xml:space="preserve">If an office falls vacant, the Board may appoint an interim officer for up to six months until the next election.</w:t></w:r></w:p><w:p><w:pPr><w:pStyle w:val="Heading3"/><w:keepNext/></w:pPr><w:r><w:t xml:space="preserve">Article 5 – Meetings, Quorum and Voting</w:t></w:r></w:p><w:p><w:pPr><w:pStyle w:val="ListParagraph"/><w:numPr><w:ilvl w:val="0"/><w:numId w:val="3"/></w:numPr><w:spacing w:after="60" w:line="264"/></w:pPr><w:r><w:t xml:space="preserve">The Board meets weekly during the first 30 days and at least twice a month afterwards.</w:t></w:r></w:p><w:p><w:pPr><w:pStyle w:val="ListParagraph"/><w:numPr><w:ilvl w:val="0"/><w:numId w:val="3"/></w:numPr><w:spacing w:after="60" w:line="264"/></w:pPr><w:r><w:rPr><w:b/><w:bCs/></w:rPr><w:t xml:space="preserve">Quorum</w:t></w:r><w:r><w:t xml:space="preserve"> is three of the five officers, including the Chair or an acting Chair.</w:t></w:r></w:p><w:p><w:pPr><w:pStyle w:val="ListParagraph"/><w:numPr><w:ilvl w:val="0"/><w:numId w:val="3"/></w:numPr><w:spacing w:after="60" w:line="264"/></w:pPr><w:r><w:t xml:space="preserve">Notice of at least three days is given, except in emergencies. Meetings may be held by phone or video call if the minutes record who attended.</w:t></w:r></w:p><w:p><w:pPr><w:pStyle w:val="ListParagraph"/><w:numPr><w:ilvl w:val="0"/><w:numId w:val="3"/></w:numPr><w:spacing w:after="60" w:line="264"/></w:pPr><w:r><w:t xml:space="preserve">Each officer has one vote. An officer must leave the discussion and not vote where they have a personal interest (Article 8).</w:t></w:r></w:p><w:p><w:pPr><w:pStyle w:val="ListParagraph"/><w:numPr><w:ilvl w:val="0"/><w:numId w:val="3"/></w:numPr><w:spacing w:after="60" w:line="264"/></w:pPr><w:r><w:t xml:space="preserve">Minutes and action items are shared within 48 hours and stored in the shared organization folder.</w:t></w:r></w:p><w:p><w:pPr><w:pStyle w:val="Heading3"/><w:keepNext/></w:pPr><w:r><w:t xml:space="preserve">Article 6 – Discipline, Suspension and Removal</w:t></w:r></w:p><w:p><w:pPr><w:pStyle w:val="ListParagraph"/><w:numPr><w:ilvl w:val="0"/><w:numId w:val="3"/></w:numPr><w:spacing w:after="60" w:line="264"/></w:pPr><w:r><w:rPr><w:b/><w:bCs/></w:rPr><w:t xml:space="preserve">Grounds for removing an officer:</w:t></w:r><w:r><w:t xml:space="preserve"> absence from three consecutive meetings without apology; breach of the Code of Conduct or Safeguarding Policy; misuse of funds; conduct that seriously harms VY-LIB’s reputation; or abandoning duties.</w:t></w:r></w:p><w:p><w:pPr><w:pStyle w:val="ListParagraph"/><w:numPr><w:ilvl w:val="0"/><w:numId w:val="3"/></w:numPr><w:spacing w:after="60" w:line="264"/></w:pPr><w:r><w:rPr><w:b/><w:bCs/></w:rPr><w:t xml:space="preserve">Process:</w:t></w:r><w:r><w:t xml:space="preserve"> written notice of the complaint; seven days for the officer to respond; decision by a two-thirds vote of the other officers. The officer concerned does not vote.</w:t></w:r></w:p><w:p><w:pPr><w:pStyle w:val="ListParagraph"/><w:numPr><w:ilvl w:val="0"/><w:numId w:val="3"/></w:numPr><w:spacing w:after="60" w:line="264"/></w:pPr><w:r><w:rPr><w:b/><w:bCs/></w:rPr><w:t xml:space="preserve">Immediate suspension:</w:t></w:r><w:r><w:t xml:space="preserve"> an officer or volunteer accused of child abuse, violence, theft or fraud is suspended at once while the matter is investigated, and relevant authorities are informed where the law requires.</w:t></w:r></w:p><w:p><w:pPr><w:pStyle w:val="ListParagraph"/><w:numPr><w:ilvl w:val="0"/><w:numId w:val="3"/></w:numPr><w:spacing w:after="60" w:line="264"/></w:pPr><w:r><w:t xml:space="preserve">Volunteers may be warned, suspended or removed by the Board for breaching the Code of Conduct. They may appeal to the Advisory Council.</w:t></w:r></w:p><w:p><w:pPr><w:pStyle w:val="Heading3"/><w:keepNext/></w:pPr><w:r><w:t xml:space="preserve">Article 7 – Finance and Property</w:t></w:r></w:p><w:p><w:pPr><w:pStyle w:val="ListParagraph"/><w:numPr><w:ilvl w:val="0"/><w:numId w:val="3"/></w:numPr><w:spacing w:after="60" w:line="264"/></w:pPr><w:r><w:t xml:space="preserve">All money belongs to VY-LIB and may be used only for its objectives. No profit or asset may be shared among officers or members.</w:t></w:r></w:p><w:p><w:pPr><w:pStyle w:val="ListParagraph"/><w:numPr><w:ilvl w:val="0"/><w:numId w:val="3"/></w:numPr><w:spacing w:after="60" w:line="264"/></w:pPr><w:r><w:t xml:space="preserve">Funds are held in an account or wallet in the organization’s name (or, until registration is complete, a clearly labelled account with at least two named holders). Officers may never mix organization money with personal funds.</w:t></w:r></w:p><w:p><w:pPr><w:pStyle w:val="ListParagraph"/><w:numPr><w:ilvl w:val="0"/><w:numId w:val="3"/></w:numPr><w:spacing w:after="60" w:line="264"/></w:pPr><w:r><w:t xml:space="preserve">Every income and expense is recorded in the ledger the same day, with a receipt or signed voucher. The Director of Finance shares a summary with the Board monthly and with volunteers after every major activity.</w:t></w:r></w:p><w:p><w:pPr><w:pStyle w:val="ListParagraph"/><w:numPr><w:ilvl w:val="0"/><w:numId w:val="3"/></w:numPr><w:spacing w:after="60" w:line="264"/></w:pPr><w:r><w:t xml:space="preserve">Officers may not lend or borrow organization money. Gifts and donations in kind are recorded and reported.</w:t></w:r></w:p><w:p><w:pPr><w:pStyle w:val="ListParagraph"/><w:numPr><w:ilvl w:val="0"/><w:numId w:val="3"/></w:numPr><w:spacing w:after="60" w:line="264"/></w:pPr><w:r><w:t xml:space="preserve">The Board presents a financial statement at each AGM and welcomes an independent review when funds allow.</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200"/><w:gridCol w:w="4900"/><w:gridCol w:w="2980"/></w:tblGrid><w:tr><w:trPr><w:cantSplit/><w:tblHeader/></w:trPr><w:tc><w:tcPr><w:tcW w:type="dxa" w:w="22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Amount (US$)</w:t></w:r></w:p></w:tc><w:tc><w:tcPr><w:tcW w:type="dxa" w:w="49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Approval required</w:t></w:r></w:p></w:tc><w:tc><w:tcPr><w:tcW w:type="dxa" w:w="29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Evidence</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Up to 25</w:t></w:r></w:p></w:tc><w:tc><w:tcPr><w:tcW w:type="dxa" w:w="4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Director concerned, with a second officer informed</w:t></w:r></w:p></w:tc><w:tc><w:tcPr><w:tcW w:type="dxa" w:w="29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Receipt or signed voucher</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26 – 100</w:t></w:r></w:p></w:tc><w:tc><w:tcPr><w:tcW w:type="dxa" w:w="4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Director of Finance and one other officer</w:t></w:r></w:p></w:tc><w:tc><w:tcPr><w:tcW w:type="dxa" w:w="29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Receipt plus ledger entry</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Above 100</w:t></w:r></w:p></w:tc><w:tc><w:tcPr><w:tcW w:type="dxa" w:w="4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Three officers including the ED, recorded in minutes</w:t></w:r></w:p></w:tc><w:tc><w:tcPr><w:tcW w:type="dxa" w:w="29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Invoice or receipt plus minutes</w:t></w:r></w:p></w:tc></w:tr></w:tbl><w:p><w:pPr><w:spacing w:after="160"/></w:pPr></w:p><w:p><w:pPr><w:spacing w:after="120" w:line="270"/></w:pPr><w:r><w:rPr><w:i/><w:iCs/><w:sz w:val="20"/><w:szCs w:val="20"/></w:rPr><w:t xml:space="preserve">These thresholds are suggested starting values. The Board may change them by resolution, with the change recorded in the Resolution Log.</w:t></w:r></w:p><w:p><w:pPr><w:pStyle w:val="Heading3"/><w:keepNext/></w:pPr><w:r><w:t xml:space="preserve">Article 8 – Conflict of Interest and Anti-Corruption</w:t></w:r></w:p><w:p><w:pPr><w:pStyle w:val="ListParagraph"/><w:numPr><w:ilvl w:val="0"/><w:numId w:val="3"/></w:numPr><w:spacing w:after="60" w:line="264"/></w:pPr><w:r><w:t xml:space="preserve">Officers and volunteers must declare any personal, family or business interest in a decision, and step aside from it.</w:t></w:r></w:p><w:p><w:pPr><w:pStyle w:val="ListParagraph"/><w:numPr><w:ilvl w:val="0"/><w:numId w:val="3"/></w:numPr><w:spacing w:after="60" w:line="264"/></w:pPr><w:r><w:t xml:space="preserve">No one may pay, offer or accept money or favours to obtain a position, contract or benefit from VY-LIB.</w:t></w:r></w:p><w:p><w:pPr><w:pStyle w:val="ListParagraph"/><w:numPr><w:ilvl w:val="0"/><w:numId w:val="3"/></w:numPr><w:spacing w:after="60" w:line="264"/></w:pPr><w:r><w:t xml:space="preserve">Gifts of more than token value from partners or suppliers must be declined or declared to the Board.</w:t></w:r></w:p><w:p><w:pPr><w:pStyle w:val="ListParagraph"/><w:numPr><w:ilvl w:val="0"/><w:numId w:val="3"/></w:numPr><w:spacing w:after="60" w:line="264"/></w:pPr><w:r><w:t xml:space="preserve">Concerns about wrongdoing can be reported to any officer or directly to an Advisory Council member. Anyone who reports in good faith is protected from retaliation.</w:t></w:r></w:p><w:p><w:pPr><w:pStyle w:val="Heading3"/><w:keepNext/></w:pPr><w:r><w:t xml:space="preserve">Article 9 – Amendments</w:t></w:r></w:p><w:p><w:pPr><w:pStyle w:val="ListParagraph"/><w:numPr><w:ilvl w:val="0"/><w:numId w:val="3"/></w:numPr><w:spacing w:after="60" w:line="264"/></w:pPr><w:r><w:t xml:space="preserve">These Bylaws may be amended by a vote of at least four of the five officers, after seven days’ written notice of the proposed change and consultation with the Advisory Council.</w:t></w:r></w:p><w:p><w:pPr><w:pStyle w:val="ListParagraph"/><w:numPr><w:ilvl w:val="0"/><w:numId w:val="3"/></w:numPr><w:spacing w:after="60" w:line="264"/></w:pPr><w:r><w:t xml:space="preserve">Changes to VY-LIB’s non-profit status, its core purpose or the dissolution clause require a two-thirds vote of Active Volunteers at an AGM or special general meeting.</w:t></w:r></w:p><w:p><w:pPr><w:pStyle w:val="Heading3"/><w:keepNext/></w:pPr><w:r><w:t xml:space="preserve">Article 10 – Dissolution</w:t></w:r></w:p><w:p><w:pPr><w:spacing w:after="120" w:line="270"/></w:pPr><w:r><w:t xml:space="preserve">VY-LIB may be dissolved by a two-thirds vote of Active Volunteers at a general meeting called for this purpose. After debts are settled, remaining assets must be transferred to a non-profit organization with similar objectives. No asset may be distributed to individuals.</w:t></w:r></w:p><w:p><w:pPr><w:pStyle w:val="Heading3"/><w:keepNext/></w:pPr><w:r><w:t xml:space="preserve">Article 11 – Entry into Force</w:t></w:r></w:p><w:p><w:pPr><w:spacing w:after="120" w:line="270"/></w:pPr><w:r><w:t xml:space="preserve">These Bylaws take effect on the date of ratification recorded in Section 7 and remain in force until amended.</w:t></w:r></w:p><w:p><w:pPr><w:pStyle w:val="Heading1"/><w:keepNext/></w:pPr><w:r><w:t xml:space="preserve">5. Core Policies</w:t></w:r></w:p><w:p><w:pPr><w:pStyle w:val="Heading2"/><w:keepNext/></w:pPr><w:r><w:t xml:space="preserve">5.1 Code of Conduct (All Officers and Volunteers)</w:t></w:r></w:p><w:p><w:pPr><w:pStyle w:val="ListParagraph"/><w:numPr><w:ilvl w:val="0"/><w:numId w:val="3"/></w:numPr><w:spacing w:after="60" w:line="264"/></w:pPr><w:r><w:t xml:space="preserve">Treat everyone with respect, regardless of age, gender, disability, tribe, religion or background. No harassment, bullying, discrimination or sexual advances.</w:t></w:r></w:p><w:p><w:pPr><w:pStyle w:val="ListParagraph"/><w:numPr><w:ilvl w:val="0"/><w:numId w:val="3"/></w:numPr><w:spacing w:after="60" w:line="264"/></w:pPr><w:r><w:t xml:space="preserve">Never take or use alcohol or illegal drugs during VY-LIB activities or while wearing VY-LIB identification.</w:t></w:r></w:p><w:p><w:pPr><w:pStyle w:val="ListParagraph"/><w:numPr><w:ilvl w:val="0"/><w:numId w:val="3"/></w:numPr><w:spacing w:after="60" w:line="264"/></w:pPr><w:r><w:t xml:space="preserve">Never use VY-LIB’s name, logo or events for party politics or religious campaigning.</w:t></w:r></w:p><w:p><w:pPr><w:pStyle w:val="ListParagraph"/><w:numPr><w:ilvl w:val="0"/><w:numId w:val="3"/></w:numPr><w:spacing w:after="60" w:line="264"/></w:pPr><w:r><w:t xml:space="preserve">Follow safety instructions, wear the required protective equipment, and tell the team lead about hazards or injuries immediately.</w:t></w:r></w:p><w:p><w:pPr><w:pStyle w:val="ListParagraph"/><w:numPr><w:ilvl w:val="0"/><w:numId w:val="3"/></w:numPr><w:spacing w:after="60" w:line="264"/></w:pPr><w:r><w:t xml:space="preserve">Be honest. Do not steal, cheat, falsify hours, or misuse funds, materials or social media accounts.</w:t></w:r></w:p><w:p><w:pPr><w:pStyle w:val="ListParagraph"/><w:numPr><w:ilvl w:val="0"/><w:numId w:val="3"/></w:numPr><w:spacing w:after="60" w:line="264"/></w:pPr><w:r><w:t xml:space="preserve">Respect the community: follow local customs, do not enter private property without permission, and never leave a site dirtier than you found it.</w:t></w:r></w:p><w:p><w:pPr><w:pStyle w:val="ListParagraph"/><w:numPr><w:ilvl w:val="0"/><w:numId w:val="3"/></w:numPr><w:spacing w:after="60" w:line="264"/></w:pPr><w:r><w:t xml:space="preserve">Do not speak to the media on behalf of VY-LIB unless authorized by the Director of Communications or the ED.</w:t></w:r></w:p><w:p><w:pPr><w:pStyle w:val="ListParagraph"/><w:numPr><w:ilvl w:val="0"/><w:numId w:val="3"/></w:numPr><w:spacing w:after="60" w:line="264"/></w:pPr><w:r><w:t xml:space="preserve">Report any concern about safety, abuse, misconduct or corruption straight away. Breaches may lead to warning, suspension or removal.</w:t></w:r></w:p><w:p><w:pPr><w:pStyle w:val="Heading2"/><w:keepNext/></w:pPr><w:r><w:t xml:space="preserve">5.2 Child Safeguarding Policy</w:t></w:r></w:p><w:p><w:pPr><w:spacing w:after="120" w:line="270"/></w:pPr><w:r><w:rPr><w:b/><w:bCs/></w:rPr><w:t xml:space="preserve">Purpose.</w:t></w:r><w:r><w:t xml:space="preserve"> VY-LIB will work in schools and communities and may meet children. We are committed to protecting every person under 18 from abuse, exploitation, neglect and harm. This policy applies to every officer, volunteer, partner and visitor acting in VY-LIB’s name.</w:t></w:r></w:p><w:p><w:pPr><w:pStyle w:val="Heading3"/><w:keepNext/></w:pPr><w:r><w:t xml:space="preserve">Our rules</w:t></w:r></w:p><w:p><w:pPr><w:pStyle w:val="ListParagraph"/><w:numPr><w:ilvl w:val="0"/><w:numId w:val="3"/></w:numPr><w:spacing w:after="60" w:line="264"/></w:pPr><w:r><w:t xml:space="preserve">Never be alone with a child. Always have at least two adults present, in an open and visible place.</w:t></w:r></w:p><w:p><w:pPr><w:pStyle w:val="ListParagraph"/><w:numPr><w:ilvl w:val="0"/><w:numId w:val="3"/></w:numPr><w:spacing w:after="60" w:line="264"/></w:pPr><w:r><w:t xml:space="preserve">No private messaging, phone calls or social-media contact with children. Communicate through parents, guardians, teachers or an official group.</w:t></w:r></w:p><w:p><w:pPr><w:pStyle w:val="ListParagraph"/><w:numPr><w:ilvl w:val="0"/><w:numId w:val="3"/></w:numPr><w:spacing w:after="60" w:line="264"/></w:pPr><w:r><w:t xml:space="preserve">No physical punishment, humiliation, favouritism, or gifts and favours given to individual children.</w:t></w:r></w:p><w:p><w:pPr><w:pStyle w:val="ListParagraph"/><w:numPr><w:ilvl w:val="0"/><w:numId w:val="3"/></w:numPr><w:spacing w:after="60" w:line="264"/></w:pPr><w:r><w:t xml:space="preserve">Do not transport a child alone, take a child to a private place, or share personal contact details with them.</w:t></w:r></w:p><w:p><w:pPr><w:pStyle w:val="ListParagraph"/><w:numPr><w:ilvl w:val="0"/><w:numId w:val="3"/></w:numPr><w:spacing w:after="60" w:line="264"/></w:pPr><w:r><w:t xml:space="preserve">Take photos or videos of children only with written consent from a parent or guardian, and never share images that reveal a child’s home or full identity.</w:t></w:r></w:p><w:p><w:pPr><w:pStyle w:val="ListParagraph"/><w:numPr><w:ilvl w:val="0"/><w:numId w:val="3"/></w:numPr><w:spacing w:after="60" w:line="264"/></w:pPr><w:r><w:t xml:space="preserve">Children under 18 take part only with guardian consent, perform only age-appropriate tasks, and are never exposed to hazardous waste, tools or deep water.</w:t></w:r></w:p><w:p><w:pPr><w:pStyle w:val="ListParagraph"/><w:numPr><w:ilvl w:val="0"/><w:numId w:val="3"/></w:numPr><w:spacing w:after="60" w:line="264"/></w:pPr><w:r><w:t xml:space="preserve">Volunteers who work with children must complete safeguarding orientation first and be approved by the Safeguarding Focal Person.</w:t></w:r></w:p><w:p><w:pPr><w:pStyle w:val="Heading3"/><w:keepNext/></w:pPr><w:r><w:t xml:space="preserve">If you have a concern</w:t></w:r></w:p><w:p><w:pPr><w:pStyle w:val="ListParagraph"/><w:numPr><w:ilvl w:val="0"/><w:numId w:val="4"/></w:numPr><w:spacing w:after="70" w:line="264"/></w:pPr><w:r><w:t xml:space="preserve">Make sure the child is safe and get urgent medical help if needed.</w:t></w:r></w:p><w:p><w:pPr><w:pStyle w:val="ListParagraph"/><w:numPr><w:ilvl w:val="0"/><w:numId w:val="4"/></w:numPr><w:spacing w:after="70" w:line="264"/></w:pPr><w:r><w:t xml:space="preserve">Listen calmly. Do not promise secrecy, do not investigate, and do not confront the person accused.</w:t></w:r></w:p><w:p><w:pPr><w:pStyle w:val="ListParagraph"/><w:numPr><w:ilvl w:val="0"/><w:numId w:val="4"/></w:numPr><w:spacing w:after="70" w:line="264"/></w:pPr><w:r><w:t xml:space="preserve">Write down exactly what you saw or heard, with date, time and place. Keep to facts.</w:t></w:r></w:p><w:p><w:pPr><w:pStyle w:val="ListParagraph"/><w:numPr><w:ilvl w:val="0"/><w:numId w:val="4"/></w:numPr><w:spacing w:after="70" w:line="264"/></w:pPr><w:r><w:t xml:space="preserve">Report the same day to the Safeguarding Focal Person (or, if that person is involved, to the ED or an Advisory Council member).</w:t></w:r></w:p><w:p><w:pPr><w:pStyle w:val="ListParagraph"/><w:numPr><w:ilvl w:val="0"/><w:numId w:val="4"/></w:numPr><w:spacing w:after="70" w:line="264"/></w:pPr><w:r><w:t xml:space="preserve">The Focal Person records the case in a confidential Safeguarding Register and, where a child is at risk, refers the matter to the proper authorities. Examples include the Ministry of Gender, Children and Social Protection and the Liberia National Police Women and Children Protection Section. Current contact details must be confirmed and kept on the Safeguarding Contact Sheet.</w:t></w:r></w:p><w:p><w:pPr><w:pStyle w:val="ListParagraph"/><w:numPr><w:ilvl w:val="0"/><w:numId w:val="4"/></w:numPr><w:spacing w:after="70" w:line="264"/></w:pPr><w:r><w:t xml:space="preserve">The accused person is suspended from activities while the matter is handled. Information is shared only with those who need to know.</w:t></w:r></w:p><w:p><w:pPr><w:spacing w:after="120" w:line="270"/></w:pPr><w:r><w:rPr><w:b/><w:bCs/></w:rPr><w:t xml:space="preserve">Designated Safeguarding Focal Person:</w:t></w:r><w:r><w:t xml:space="preserve"> ____________________________   </w:t></w:r><w:r><w:rPr><w:b/><w:bCs/></w:rPr><w:t xml:space="preserve">Deputy (Advisory Council):</w:t></w:r><w:r><w:t xml:space="preserve"> ____________________________</w:t></w:r></w:p><w:p><w:pPr><w:pStyle w:val="Heading2"/><w:keepNext/></w:pPr><w:r><w:t xml:space="preserve">5.3 Health and Safety in the Field</w:t></w:r></w:p><w:p><w:pPr><w:pStyle w:val="ListParagraph"/><w:numPr><w:ilvl w:val="0"/><w:numId w:val="3"/></w:numPr><w:spacing w:after="60" w:line="264"/></w:pPr><w:r><w:t xml:space="preserve">A written risk assessment, first-aid arrangement and emergency contact list are completed before every field activity (templates are in the Execution Plan).</w:t></w:r></w:p><w:p><w:pPr><w:pStyle w:val="ListParagraph"/><w:numPr><w:ilvl w:val="0"/><w:numId w:val="3"/></w:numPr><w:spacing w:after="60" w:line="264"/></w:pPr><w:r><w:t xml:space="preserve">Volunteers receive a safety briefing at the start of each activity. Gloves and closed footwear are required for cleanups.</w:t></w:r></w:p><w:p><w:pPr><w:pStyle w:val="ListParagraph"/><w:numPr><w:ilvl w:val="0"/><w:numId w:val="3"/></w:numPr><w:spacing w:after="60" w:line="264"/></w:pPr><w:r><w:t xml:space="preserve">Hazardous items – syringes, medical waste, chemicals, broken glass in bulk, dead animals – are never handled by volunteers. They are marked and reported to the responsible authority.</w:t></w:r></w:p><w:p><w:pPr><w:pStyle w:val="ListParagraph"/><w:numPr><w:ilvl w:val="0"/><w:numId w:val="3"/></w:numPr><w:spacing w:after="60" w:line="264"/></w:pPr><w:r><w:t xml:space="preserve">Activities are paused or cancelled in dangerous weather, and a headcount is taken at the start and end of each activity.</w:t></w:r></w:p><w:p><w:pPr><w:pStyle w:val="ListParagraph"/><w:numPr><w:ilvl w:val="0"/><w:numId w:val="3"/></w:numPr><w:spacing w:after="60" w:line="264"/></w:pPr><w:r><w:t xml:space="preserve">Every injury, however small, is recorded in the event logbook.</w:t></w:r></w:p><w:p><w:pPr><w:pStyle w:val="Heading2"/><w:keepNext/></w:pPr><w:r><w:t xml:space="preserve">5.4 Inclusion and Non-Discrimination</w:t></w:r></w:p><w:p><w:pPr><w:pStyle w:val="ListParagraph"/><w:numPr><w:ilvl w:val="0"/><w:numId w:val="3"/></w:numPr><w:spacing w:after="60" w:line="264"/></w:pPr><w:r><w:t xml:space="preserve">Targets (to be reviewed yearly): at least 40% of active volunteers and at least two of the five officers are women.</w:t></w:r></w:p><w:p><w:pPr><w:pStyle w:val="ListParagraph"/><w:numPr><w:ilvl w:val="0"/><w:numId w:val="3"/></w:numPr><w:spacing w:after="60" w:line="264"/></w:pPr><w:r><w:t xml:space="preserve">Venues and tasks are chosen so that people with disabilities can take part, and roles are adapted where possible.</w:t></w:r></w:p><w:p><w:pPr><w:pStyle w:val="ListParagraph"/><w:numPr><w:ilvl w:val="0"/><w:numId w:val="3"/></w:numPr><w:spacing w:after="60" w:line="264"/></w:pPr><w:r><w:t xml:space="preserve">Communication uses simple English and local languages where useful. Costs of taking part are kept as low as possible so that no young person is excluded by poverty.</w:t></w:r></w:p><w:p><w:pPr><w:pStyle w:val="Heading2"/><w:keepNext/></w:pPr><w:r><w:t xml:space="preserve">5.5 Data Protection and Privacy</w:t></w:r></w:p><w:p><w:pPr><w:pStyle w:val="ListParagraph"/><w:numPr><w:ilvl w:val="0"/><w:numId w:val="3"/></w:numPr><w:spacing w:after="60" w:line="264"/></w:pPr><w:r><w:t xml:space="preserve">We collect only the information we need (name, contact, age group, skills, emergency contact) and explain why when we collect it.</w:t></w:r></w:p><w:p><w:pPr><w:pStyle w:val="ListParagraph"/><w:numPr><w:ilvl w:val="0"/><w:numId w:val="3"/></w:numPr><w:spacing w:after="60" w:line="264"/></w:pPr><w:r><w:t xml:space="preserve">Volunteer data is stored in a password-protected shared folder accessible only to the Directors who need it. It is never sold or shared without consent.</w:t></w:r></w:p><w:p><w:pPr><w:pStyle w:val="ListParagraph"/><w:numPr><w:ilvl w:val="0"/><w:numId w:val="3"/></w:numPr><w:spacing w:after="60" w:line="264"/></w:pPr><w:r><w:t xml:space="preserve">Photos and videos of people are used only with their consent (or a guardian’s consent for minors). Anyone may ask for their data or image to be removed.</w:t></w:r></w:p><w:p><w:pPr><w:pStyle w:val="Heading2"/><w:keepNext/></w:pPr><w:r><w:t xml:space="preserve">5.6 Communications and Social Media</w:t></w:r></w:p><w:p><w:pPr><w:pStyle w:val="ListParagraph"/><w:numPr><w:ilvl w:val="0"/><w:numId w:val="3"/></w:numPr><w:spacing w:after="60" w:line="264"/></w:pPr><w:r><w:t xml:space="preserve">The ED and the Director of Communications are the official spokespeople.</w:t></w:r></w:p><w:p><w:pPr><w:pStyle w:val="ListParagraph"/><w:numPr><w:ilvl w:val="0"/><w:numId w:val="3"/></w:numPr><w:spacing w:after="60" w:line="264"/></w:pPr><w:r><w:t xml:space="preserve">Posts must be accurate, respectful, politically neutral and consistent with the brand brief in Appendix A.</w:t></w:r></w:p><w:p><w:pPr><w:pStyle w:val="ListParagraph"/><w:numPr><w:ilvl w:val="0"/><w:numId w:val="3"/></w:numPr><w:spacing w:after="60" w:line="264"/></w:pPr><w:r><w:t xml:space="preserve">Event locations are posted publicly only after community clearance is secured. Admin access to every account is held by at least two officers.</w:t></w:r></w:p><w:p><w:pPr><w:pStyle w:val="Heading1"/><w:keepNext/></w:pPr><w:r><w:t xml:space="preserve">6. Legal Registration and Compliance Roadmap</w:t></w:r></w:p><0/><w:tbl><w:tblPr><w:tblW w:type="dxa" w:w="10080"/><w:tblBorders><w:top w:val="single" w:color="auto" w:sz="4"/><w:left w:val="single" w:color="auto" w:sz="4"/><w:bottom w:val="single" w:color="auto" w:sz="4"/><w:right w:val="single" w:color="auto" w:sz="4"/><w:insideH w:val="single" w:color="auto" w:sz="4"/><w:insideV w:val="single" w:color="auto" w:sz="4"/></w:tblBorders></w:tblPr><w:tblGrid><w:gridCol w:w="700"/><w:gridCol w:w="6000"/><w:gridCol w:w="1700"/><w:gridCol w:w="1680"/></w:tblGrid><w:tr><w:trPr><w:cantSplit/><w:tblHeader/></w:trPr><w:tc><w:tcPr><w:tcW w:type="dxa" w:w="7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Step</w:t></w:r></w:p></w:tc><w:tc><w:tcPr><w:tcW w:type="dxa" w:w="60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Action</w:t></w:r></w:p></w:tc><w:tc><w:tcPr><w:tcW w:type="dxa" w:w="17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Lead</w:t></w:r></w:p></w:tc><w:tc><w:tcPr><w:tcW w:type="dxa" w:w="16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Target</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1</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Check name availability and reserve the name “Voluntary Youth – Liberia” (name reservation is reported to be inexpensive at the LBR).</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Days 8–14</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2</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Ask the registry which route applies to a youth non-profit (LBR non-profit registration, incorporation under the Associations Law, or both), and whether the Ministry of Youth &amp; Sports requires an endorsement letter.</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Days 8–14</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3</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Prepare documents: ratified Charter and Bylaws, signed minutes of the founding meeting, list of officers with ID copies, statement of purpose and address.</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 + Finance</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Month 2</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4</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Submit the application and pay the fees (the government fee schedule has listed roughly US$400 for non-profits – confirm the current figure).</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Month 2</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5</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After registration, obtain a Taxpayer Identification Number (TIN) from the Liberia Revenue Authority and open the organization’s bank or mobile-money account.</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Finance</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Month 2–3</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6</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Send introduction letters to the Ministry of Youth &amp; Sports and the Environmental Protection Agency; ask whether any activity needs a permit or notification.</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ED</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Days 12–14</w:t></w:r></w:p></w:tc></w:tr><w:tr><w:trPr><w:cantSpli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7</w:t></w:r></w:p></w:tc><w:tc><w:tcPr><w:tcW w:type="dxa" w:w="60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Diary annual renewals, annual report and financial statements.</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Finance</w:t></w:r></w:p></w:tc><w:tc><w:tcPr><w:tcW w:type="dxa" w:w="1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Ongoing</w:t></w:r></w:p></w:tc></w:tr></w:tbl><w:p><w:pPr><w:spacing w:after="160"/></w:pPr></w:p><w:p><w:pPr><w:pStyle w:val="Heading1"/><w:keepNext/></w:pPr><w:r><w:t xml:space="preserve">7. Charter Ratification and Board Sign-Off</w:t></w:r></w:p><w:p><w:pPr><w:spacing w:after="120" w:line="270"/></w:pPr><w:r><w:t xml:space="preserve">We, the undersigned Founding Officers of Voluntary Youth – Liberia, confirm that we have read and understood Sections 1 to 6 of this Charter, including the Bylaws and the Core Policies. We accept our offices and responsibilities, promise to act with integrity and in the interest of the communities we serve, and ratify this Charter as the governing document of VY-LIB.</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900"/><w:gridCol w:w="3280"/><w:gridCol w:w="2300"/><w:gridCol w:w="1600"/></w:tblGrid><w:tr><w:trPr><w:cantSplit/><w:tblHeader/></w:trPr><w:tc><w:tcPr><w:tcW w:type="dxa" w:w="29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Full Name</w:t></w:r></w:p></w:tc><w:tc><w:tcPr><w:tcW w:type="dxa" w:w="32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Office</w:t></w:r></w:p></w:tc><w:tc><w:tcPr><w:tcW w:type="dxa" w:w="23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Signature</w:t></w:r></w:p></w:tc><w:tc><w:tcPr><w:tcW w:type="dxa" w:w="16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Date</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Executive Director / Founder (Chair)</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Director of Operations &amp; Projects</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Director of Programs &amp; Pillar Leads</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Director of Communications &amp; Digital Media</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Director of Finance &amp; Volunteer Mobilization</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bl><w:p><w:pPr><w:spacing w:after="160"/></w:pPr></w:p><w:p><w:pPr><w:pStyle w:val="Heading3"/><w:keepNext/></w:pPr><w:r><w:t xml:space="preserve">Advisory Council acknowledgement (optional)</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900"/><w:gridCol w:w="3280"/><w:gridCol w:w="2300"/><w:gridCol w:w="1600"/></w:tblGrid><w:tr><w:trPr><w:cantSplit/><w:tblHeader/></w:trPr><w:tc><w:tcPr><w:tcW w:type="dxa" w:w="29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Full Name</w:t></w:r></w:p></w:tc><w:tc><w:tcPr><w:tcW w:type="dxa" w:w="32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Seat</w:t></w:r></w:p></w:tc><w:tc><w:tcPr><w:tcW w:type="dxa" w:w="23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Signature</w:t></w:r></w:p></w:tc><w:tc><w:tcPr><w:tcW w:type="dxa" w:w="16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Date</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Academic Advisor</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Grassroots Community Leader 1</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r><w:trPr><w:cantSplit/><w:trHeight w:val="700" w:hRule="atLeast"/></w:trPr><w:tc><w:tcPr><w:tcW w:type="dxa" w:w="29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32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Grassroots Community Leader 2</w:t></w:r></w:p></w:tc><w:tc><w:tcPr><w:tcW w:type="dxa" w:w="2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6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___/___/_____</w:t></w:r></w:p></w:tc></w:tr></w:tbl><w:p><w:pPr><w:spacing w:after="160"/></w:pPr></w:p><w:p><w:pPr><w:spacing w:after="120" w:line="270"/></w:pPr><w:r><w:t xml:space="preserve">Place of ratification: ____________________________     Date of ratification: ____ / ____ / ________</w:t></w:r></w:p><w:p><w:pPr><w:spacing w:after="120" w:line="270"/></w:pPr><w:r><w:t xml:space="preserve">Witness (name and signature): ____________________________________________</w:t></w:r></w:p><w:p><w:r><w:br w:type="page"/></w:r></w:p><w:p><w:pPr><w:pStyle w:val="Heading1"/><w:keepNext/></w:pPr><w:r><w:t xml:space="preserve">Appendix A – Brand and Logo Brief</w:t></w:r></w:p><w:p><w:pPr><w:spacing w:after="120" w:line="270"/></w:pPr><w:r><w:t xml:space="preserve">This appendix gives the Director of Communications a starting brief for the official logo. Once a design is chosen and approved by the Board, record the decision in the Resolution Log and treat the approved logo as the only version in use.</w:t></w:r></w:p><w:p><w:pPr><w:pStyle w:val="Heading3"/><w:keepNext/></w:pPr><w:r><w:t xml:space="preserve">Logo concepts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200"/><w:gridCol w:w="4500"/><w:gridCol w:w="3380"/></w:tblGrid><w:tr><w:trPr><w:cantSplit/><w:tblHeader/></w:trPr><w:tc><w:tcPr><w:tcW w:type="dxa" w:w="22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Concept</w:t></w:r></w:p></w:tc><w:tc><w:tcPr><w:tcW w:type="dxa" w:w="45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Description</w:t></w:r></w:p></w:tc><w:tc><w:tcPr><w:tcW w:type="dxa" w:w="33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Why it fits</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A. Rising Hands</w:t></w:r></w:p></w:tc><w:tc><w:tcPr><w:tcW w:type="dxa" w:w="4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Several linked hands rising upward to form the canopy of a tree, with a small sprout at the base.</w:t></w:r></w:p></w:tc><w:tc><w:tcPr><w:tcW w:type="dxa" w:w="3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Unity, youth, environment and growth in one simple symbol.</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B. Leaf Emblem</w:t></w:r></w:p></w:tc><w:tc><w:tcPr><w:tcW w:type="dxa" w:w="4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A circular badge with a bold leaf; the leaf’s veins form a rising path or arrow. Name and motto on a ring around it.</w:t></w:r></w:p></w:tc><w:tc><w:tcPr><w:tcW w:type="dxa" w:w="3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Easy to stamp, embroider on T-shirts and use as a small social-media avatar.</w:t></w:r></w:p></w:tc></w:tr><w:tr><w:trPr><w:cantSplit/></w:trPr><w:tc><w:tcPr><w:tcW w:type="dxa" w:w="22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w:bCs/><w:sz w:val="20"/><w:szCs w:val="20"/></w:rPr><w:t xml:space="preserve">C. Dawn of Action</w:t></w:r></w:p></w:tc><w:tc><w:tcPr><w:tcW w:type="dxa" w:w="4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A young figure with raised arms in front of a rising sun, with green hills beneath.</w:t></w:r></w:p></w:tc><w:tc><w:tcPr><w:tcW w:type="dxa" w:w="33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Optimism and movement; strong on banners and posters.</w:t></w:r></w:p></w:tc></w:tr></w:tbl><w:p><w:pPr><w:spacing w:after="160"/></w:pPr></w:p><w:p><w:pPr><w:spacing w:after="120" w:line="270"/></w:pPr><w:r><w:t xml:space="preserve">Avoid using the national flag, coat of arms or any other state symbol in the logo, and avoid copying other organizations’ designs.</w:t></w:r></w:p><w:p><w:pPr><w:pStyle w:val="Heading3"/><w:keepNext/></w:pPr><w:r><w:t xml:space="preserve">Colors and fonts</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2400"/><w:gridCol w:w="7680"/></w:tblGrid><w:tr><w:trPr><w:cantSplit/><w:tblHeader/></w:trPr><w:tc><w:tcPr><w:tcW w:type="dxa" w:w="24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Element</w:t></w:r></w:p></w:tc><w:tc><w:tcPr><w:tcW w:type="dxa" w:w="76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Suggestion</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Primary green</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#1B5E3F – environment, growth, trust</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Accent gold</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#E0A526 – energy, youth, optimism</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Support blue</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#1F6F8B – water, community, calm</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Neutrals</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White and charcoal (#333333)</w:t></w:r></w:p></w:tc></w:tr><w:tr><w:trPr><w:cantSplit/></w:trPr><w:tc><w:tcPr><w:tcW w:type="dxa" w:w="2400"/><w:tcBorders><w:top w:val="single" w:color="BFBFBF" w:sz="4"/><w:left w:val="single" w:color="BFBFBF" w:sz="4"/><w:bottom w:val="single" w:color="BFBFBF" w:sz="4"/><w:right w:val="single" w:color="BFBFBF" w:sz="4"/></w:tcBorders><w:shd w:fill="F5F5F5" w:color="auto" w:val="clear"/><w:tcMar><w:top w:type="dxa" w:w="70"/><w:left w:type="dxa" w:w="110"/><w:bottom w:type="dxa" w:w="70"/><w:right w:type="dxa" w:w="110"/></w:tcMar></w:tcPr><w:p><w:pPr><w:spacing w:after="40"/></w:pPr><w:r><w:rPr><w:b/><w:bCs/><w:sz w:val="20"/><w:szCs w:val="20"/></w:rPr><w:t xml:space="preserve">Fonts</w:t></w:r></w:p></w:tc><w:tc><w:tcPr><w:tcW w:type="dxa" w:w="76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b w:val="false"/><w:bCs w:val="false"/><w:sz w:val="20"/><w:szCs w:val="20"/></w:rPr><w:t xml:space="preserve">Montserrat Bold for headings; Open Sans for body text (both free)</w:t></w:r></w:p></w:tc></w:tr></w:tbl><w:p><w:pPr><w:spacing w:after="160"/></w:pPr></w:p><w:p><w:pPr><w:pStyle w:val="Heading3"/><w:keepNext/></w:pPr><w:r><w:t xml:space="preserve">Usage rules</w:t></w:r></w:p><w:p><w:pPr><w:pStyle w:val="ListParagraph"/><w:numPr><w:ilvl w:val="0"/><w:numId w:val="3"/></w:numPr><w:spacing w:after="60" w:line="264"/></w:pPr><w:r><w:t xml:space="preserve">Keep clear space around the logo equal to the height of its main letter or symbol.</w:t></w:r></w:p><w:p><w:pPr><w:pStyle w:val="ListParagraph"/><w:numPr><w:ilvl w:val="0"/><w:numId w:val="3"/></w:numPr><w:spacing w:after="60" w:line="264"/></w:pPr><w:r><w:t xml:space="preserve">Keep a full-color version, a one-color (green or black) version and a white-on-dark version.</w:t></w:r></w:p><w:p><w:pPr><w:pStyle w:val="ListParagraph"/><w:numPr><w:ilvl w:val="0"/><w:numId w:val="3"/></w:numPr><w:spacing w:after="60" w:line="264"/></w:pPr><w:r><w:t xml:space="preserve">Do not stretch, recolor, rotate or add effects to the logo, or place it over busy photos.</w:t></w:r></w:p><w:p><w:pPr><w:pStyle w:val="ListParagraph"/><w:numPr><w:ilvl w:val="0"/><w:numId w:val="3"/></w:numPr><w:spacing w:after="60" w:line="264"/></w:pPr><w:r><w:t xml:space="preserve">Always pair the logo with the full name “Voluntary Youth – Liberia” on first use.</w:t></w:r></w:p><w:p><w:pPr><w:pStyle w:val="Heading1"/><w:keepNext/></w:pPr><w:r><w:t xml:space="preserve">Appendix B – Resolution and Amendment Log</w:t></w:r></w:p><w:tbl><w:tblPr><w:tblW w:type="dxa" w:w="10080"/><w:tblBorders><w:top w:val="single" w:color="auto" w:sz="4"/><w:left w:val="single" w:color="auto" w:sz="4"/><w:bottom w:val="single" w:color="auto" w:sz="4"/><w:right w:val="single" w:color="auto" w:sz="4"/><w:insideH w:val="single" w:color="auto" w:sz="4"/><w:insideV w:val="single" w:color="auto" w:sz="4"/></w:tblBorders></w:tblPr><w:tblGrid><w:gridCol w:w="700"/><w:gridCol w:w="1500"/><w:gridCol w:w="4880"/><w:gridCol w:w="1700"/><w:gridCol w:w="1300"/></w:tblGrid><w:tr><w:trPr><w:cantSplit/><w:tblHeader/></w:trPr><w:tc><w:tcPr><w:tcW w:type="dxa" w:w="7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No.</w:t></w:r></w:p></w:tc><w:tc><w:tcPr><w:tcW w:type="dxa" w:w="15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Date</w:t></w:r></w:p></w:tc><w:tc><w:tcPr><w:tcW w:type="dxa" w:w="488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Resolution / Amendment</w:t></w:r></w:p></w:tc><w:tc><w:tcPr><w:tcW w:type="dxa" w:w="17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Approved by</w:t></w:r></w:p></w:tc><w:tc><w:tcPr><w:tcW w:type="dxa" w:w="1300"/><w:tcBorders><w:top w:val="single" w:color="BFBFBF" w:sz="4"/><w:left w:val="single" w:color="BFBFBF" w:sz="4"/><w:bottom w:val="single" w:color="BFBFBF" w:sz="4"/><w:right w:val="single" w:color="BFBFBF" w:sz="4"/></w:tcBorders><w:shd w:fill="1B5E3F" w:color="auto" w:val="clear"/><w:tcMar><w:top w:type="dxa" w:w="70"/><w:left w:type="dxa" w:w="110"/><w:bottom w:type="dxa" w:w="70"/><w:right w:type="dxa" w:w="110"/></w:tcMar></w:tcPr><w:p><w:pPr><w:spacing w:after="40"/></w:pPr><w:r><w:rPr><w:b/><w:bCs/><w:color w:val="FFFFFF"/><w:sz w:val="20"/><w:szCs w:val="20"/></w:rPr><w:t xml:space="preserve">Minutes ref.</w:t></w:r></w:p></w:tc></w:tr><w:tr><w:trPr><w:cantSplit/><w:trHeight w:val="500" w:hRule="atLeas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1</w:t></w:r></w:p></w:tc><w:tc><w:tcPr><w:tcW w:type="dxa" w:w="1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48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Ratification of the Charter and Bylaws (Version 2.0)</w:t></w: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r><w:tr><w:trPr><w:cantSplit/><w:trHeight w:val="500" w:hRule="atLeas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2</w:t></w:r></w:p></w:tc><w:tc><w:tcPr><w:tcW w:type="dxa" w:w="1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48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r><w:tr><w:trPr><w:cantSplit/><w:trHeight w:val="500" w:hRule="atLeas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3</w:t></w:r></w:p></w:tc><w:tc><w:tcPr><w:tcW w:type="dxa" w:w="1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48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r><w:tr><w:trPr><w:cantSplit/><w:trHeight w:val="500" w:hRule="atLeast"/></w:trPr><w:tc><w:tcPr><w:tcW w:type="dxa" w:w="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r><w:rPr><w:sz w:val="20"/><w:szCs w:val="20"/></w:rPr><w:t xml:space="preserve">4</w:t></w:r></w:p></w:tc><w:tc><w:tcPr><w:tcW w:type="dxa" w:w="15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488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7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c><w:tcPr><w:tcW w:type="dxa" w:w="1300"/><w:tcBorders><w:top w:val="single" w:color="BFBFBF" w:sz="4"/><w:left w:val="single" w:color="BFBFBF" w:sz="4"/><w:bottom w:val="single" w:color="BFBFBF" w:sz="4"/><w:right w:val="single" w:color="BFBFBF" w:sz="4"/></w:tcBorders><w:tcMar><w:top w:type="dxa" w:w="70"/><w:left w:type="dxa" w:w="110"/><w:bottom w:type="dxa" w:w="70"/><w:right w:type="dxa" w:w="110"/></w:tcMar></w:tcPr><w:p><w:pPr><w:spacing w:after="40"/></w:pPr></w:p></w:tc></w:tr></w:tbl><w:p><w:pPr><w:spacing w:after="160"/></w:pPr></w:p><w:sectPr><w:footerReference w:type="default" r:id="rId7"/><w:pgSz w:w="12240" w:h="15840" w:orient="portrait"/><w:pgMar w:top="1000" w:right="1080" w:bottom="10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VY-LIB Founding Charter v2.0  |  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3F" w:sz="6" w:space="2"/>
      </w:pBdr>
      <w:spacing w:after="140" w:before="340"/>
      <w:outlineLvl w:val="0"/>
    </w:pPr>
    <w:rPr>
      <w:rFonts w:ascii="Calibri" w:cs="Calibri" w:eastAsia="Calibri" w:hAnsi="Calibri"/>
      <w:b/>
      <w:bCs/>
      <w:color w:val="1B5E3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D5B"/>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VY-LIB Founding Charter v2.0</dc:title>
  <dc:creator>VY-LIB</dc:creator>
  <cp:lastModifiedBy>Un-named</cp:lastModifiedBy>
  <cp:revision>1</cp:revision>
  <dcterms:created xsi:type="dcterms:W3CDTF">2026-10-01T15:53:07.690Z</dcterms:created>
  <dcterms:modified xsi:type="dcterms:W3CDTF">2026-10-01T15:53:07.698Z</dcterms:modified>
</cp:coreProperties>
</file>

<file path=docProps/custom.xml><?xml version="1.0" encoding="utf-8"?>
<Properties xmlns="http://schemas.openxmlformats.org/officeDocument/2006/custom-properties" xmlns:vt="http://schemas.openxmlformats.org/officeDocument/2006/docPropsVTypes"/>
</file>