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B746E" w14:textId="36AB3682" w:rsidR="00A50C5A" w:rsidRDefault="00A50C5A" w:rsidP="003A2226">
      <w:pPr>
        <w:pStyle w:val="Heading1"/>
        <w:rPr>
          <w:rFonts w:eastAsia="Times New Roman"/>
          <w:lang w:bidi="ar-SA"/>
        </w:rPr>
      </w:pPr>
      <w:r>
        <w:rPr>
          <w:rFonts w:eastAsia="Times New Roman"/>
          <w:lang w:bidi="ar-SA"/>
        </w:rPr>
        <w:t>Project Definition and Description</w:t>
      </w:r>
    </w:p>
    <w:p w14:paraId="16333EBE" w14:textId="32DA3BF8" w:rsidR="00A50C5A" w:rsidRPr="00A50C5A" w:rsidRDefault="00A50C5A" w:rsidP="00A50C5A">
      <w:pPr>
        <w:pStyle w:val="Heading2"/>
        <w:rPr>
          <w:rFonts w:eastAsia="Times New Roman"/>
          <w:lang w:bidi="ar-SA"/>
        </w:rPr>
      </w:pPr>
      <w:r w:rsidRPr="00A50C5A">
        <w:rPr>
          <w:rFonts w:eastAsia="Times New Roman"/>
          <w:lang w:bidi="ar-SA"/>
        </w:rPr>
        <w:t>Primary Aim</w:t>
      </w:r>
    </w:p>
    <w:p w14:paraId="46FACEAC" w14:textId="77777777" w:rsidR="00A50C5A" w:rsidRPr="00A50C5A" w:rsidRDefault="00A50C5A" w:rsidP="00A5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50C5A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Develop and rigorously evaluate </w:t>
      </w:r>
      <w:r w:rsidRPr="00283C8A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multimodal models for breast cancer survival risk prediction</w:t>
      </w:r>
      <w:r w:rsidRPr="00A50C5A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using:</w:t>
      </w:r>
    </w:p>
    <w:p w14:paraId="1ED7798C" w14:textId="77777777" w:rsidR="00A50C5A" w:rsidRPr="00A50C5A" w:rsidRDefault="00A50C5A" w:rsidP="00A50C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50C5A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Clinical variables</w:t>
      </w:r>
    </w:p>
    <w:p w14:paraId="4B5EBA43" w14:textId="77777777" w:rsidR="00A50C5A" w:rsidRPr="00A50C5A" w:rsidRDefault="00A50C5A" w:rsidP="00A50C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50C5A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Gene expression</w:t>
      </w:r>
    </w:p>
    <w:p w14:paraId="0C1C8458" w14:textId="77777777" w:rsidR="00A50C5A" w:rsidRPr="00A50C5A" w:rsidRDefault="00A50C5A" w:rsidP="00A50C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50C5A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Copy number variation (CNV)</w:t>
      </w:r>
    </w:p>
    <w:p w14:paraId="41572FC8" w14:textId="77777777" w:rsidR="00A50C5A" w:rsidRPr="00A50C5A" w:rsidRDefault="00A50C5A" w:rsidP="00A50C5A">
      <w:pPr>
        <w:pStyle w:val="Heading2"/>
        <w:rPr>
          <w:rFonts w:eastAsia="Times New Roman"/>
          <w:lang w:bidi="ar-SA"/>
        </w:rPr>
      </w:pPr>
      <w:r w:rsidRPr="00A50C5A">
        <w:rPr>
          <w:rFonts w:eastAsia="Times New Roman"/>
          <w:lang w:bidi="ar-SA"/>
        </w:rPr>
        <w:t>Core Hypothesis</w:t>
      </w:r>
    </w:p>
    <w:p w14:paraId="48D0E62B" w14:textId="019273AA" w:rsidR="00A50C5A" w:rsidRPr="00A50C5A" w:rsidRDefault="00A50C5A" w:rsidP="00A5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50C5A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Multimodal integration (clinical</w:t>
      </w:r>
      <w:r w:rsidR="00283C8A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,</w:t>
      </w:r>
      <w:r w:rsidRPr="00A50C5A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transcriptomic </w:t>
      </w:r>
      <w:r w:rsidR="00283C8A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and</w:t>
      </w:r>
      <w:r w:rsidRPr="00A50C5A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CNV) improves:</w:t>
      </w:r>
    </w:p>
    <w:p w14:paraId="111AE9A6" w14:textId="77777777" w:rsidR="00A50C5A" w:rsidRPr="00A50C5A" w:rsidRDefault="00A50C5A" w:rsidP="00A50C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50C5A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Discrimination (C-index)</w:t>
      </w:r>
    </w:p>
    <w:p w14:paraId="5082399B" w14:textId="77777777" w:rsidR="00A50C5A" w:rsidRPr="00A50C5A" w:rsidRDefault="00A50C5A" w:rsidP="00A50C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50C5A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Calibration</w:t>
      </w:r>
    </w:p>
    <w:p w14:paraId="2EE8C0E8" w14:textId="77777777" w:rsidR="00A50C5A" w:rsidRPr="00A50C5A" w:rsidRDefault="00A50C5A" w:rsidP="00A50C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50C5A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Risk stratification stability</w:t>
      </w:r>
    </w:p>
    <w:p w14:paraId="323D56B4" w14:textId="77777777" w:rsidR="00A50C5A" w:rsidRPr="00A50C5A" w:rsidRDefault="00A50C5A" w:rsidP="00A5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50C5A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under:</w:t>
      </w:r>
    </w:p>
    <w:p w14:paraId="763409BC" w14:textId="77777777" w:rsidR="00A50C5A" w:rsidRPr="00A50C5A" w:rsidRDefault="00A50C5A" w:rsidP="00A50C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50C5A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Subgroup evaluation (age, ER status, stage)</w:t>
      </w:r>
    </w:p>
    <w:p w14:paraId="4566630A" w14:textId="77777777" w:rsidR="00A50C5A" w:rsidRPr="00A50C5A" w:rsidRDefault="00A50C5A" w:rsidP="00A50C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50C5A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Robustness stress testing</w:t>
      </w:r>
    </w:p>
    <w:p w14:paraId="03F24649" w14:textId="77777777" w:rsidR="00A50C5A" w:rsidRPr="00A50C5A" w:rsidRDefault="00A50C5A" w:rsidP="00A50C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A50C5A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Fairness constraints</w:t>
      </w:r>
    </w:p>
    <w:p w14:paraId="47BB5D94" w14:textId="11886A5B" w:rsidR="003970CC" w:rsidRDefault="008A3129" w:rsidP="00A50C5A">
      <w:pPr>
        <w:pStyle w:val="Heading2"/>
      </w:pPr>
      <w:r>
        <w:t>T</w:t>
      </w:r>
      <w:r w:rsidR="00A50C5A" w:rsidRPr="00A50C5A">
        <w:t>he Prediction Task</w:t>
      </w:r>
    </w:p>
    <w:p w14:paraId="60A919FC" w14:textId="1E514025" w:rsidR="00A50C5A" w:rsidRDefault="006306C7" w:rsidP="00A50C5A">
      <w:r>
        <w:t>Our primary task is 5-year Overall Survival Risk Prediction.</w:t>
      </w:r>
      <w:r w:rsidR="00446E13">
        <w:t xml:space="preserve"> </w:t>
      </w:r>
    </w:p>
    <w:p w14:paraId="339C262D" w14:textId="295CF490" w:rsidR="00446E13" w:rsidRDefault="00446E13" w:rsidP="00A50C5A">
      <w:r>
        <w:t>The main reasons of choosing this task as the benchmark project task are:</w:t>
      </w:r>
    </w:p>
    <w:p w14:paraId="0C451DC5" w14:textId="77777777" w:rsidR="00446E13" w:rsidRDefault="00446E13" w:rsidP="00446E13">
      <w:pPr>
        <w:pStyle w:val="NormalWeb"/>
        <w:numPr>
          <w:ilvl w:val="0"/>
          <w:numId w:val="8"/>
        </w:numPr>
      </w:pPr>
      <w:r>
        <w:t>Clinically meaningful</w:t>
      </w:r>
    </w:p>
    <w:p w14:paraId="5293D539" w14:textId="77777777" w:rsidR="00446E13" w:rsidRDefault="00446E13" w:rsidP="00446E13">
      <w:pPr>
        <w:pStyle w:val="NormalWeb"/>
        <w:numPr>
          <w:ilvl w:val="0"/>
          <w:numId w:val="8"/>
        </w:numPr>
      </w:pPr>
      <w:r>
        <w:t>Standard survival horizon</w:t>
      </w:r>
    </w:p>
    <w:p w14:paraId="0C67D090" w14:textId="77777777" w:rsidR="00446E13" w:rsidRDefault="00446E13" w:rsidP="00446E13">
      <w:pPr>
        <w:pStyle w:val="NormalWeb"/>
        <w:numPr>
          <w:ilvl w:val="0"/>
          <w:numId w:val="8"/>
        </w:numPr>
      </w:pPr>
      <w:r>
        <w:t>Converts survival into binary or time-to-event modeling</w:t>
      </w:r>
    </w:p>
    <w:p w14:paraId="05B8EA86" w14:textId="77777777" w:rsidR="00446E13" w:rsidRDefault="00446E13" w:rsidP="00446E13">
      <w:pPr>
        <w:pStyle w:val="NormalWeb"/>
        <w:numPr>
          <w:ilvl w:val="0"/>
          <w:numId w:val="8"/>
        </w:numPr>
      </w:pPr>
      <w:r>
        <w:t>Allows both:</w:t>
      </w:r>
    </w:p>
    <w:p w14:paraId="2209D1BA" w14:textId="77777777" w:rsidR="00446E13" w:rsidRDefault="00446E13" w:rsidP="00446E13">
      <w:pPr>
        <w:pStyle w:val="NormalWeb"/>
        <w:numPr>
          <w:ilvl w:val="1"/>
          <w:numId w:val="8"/>
        </w:numPr>
      </w:pPr>
      <w:r>
        <w:t>Cox survival modeling</w:t>
      </w:r>
    </w:p>
    <w:p w14:paraId="6DBF8524" w14:textId="77777777" w:rsidR="00446E13" w:rsidRDefault="00446E13" w:rsidP="00446E13">
      <w:pPr>
        <w:pStyle w:val="NormalWeb"/>
        <w:numPr>
          <w:ilvl w:val="1"/>
          <w:numId w:val="8"/>
        </w:numPr>
      </w:pPr>
      <w:r>
        <w:t>Deep survival models</w:t>
      </w:r>
    </w:p>
    <w:p w14:paraId="6763953C" w14:textId="77777777" w:rsidR="00446E13" w:rsidRDefault="00446E13" w:rsidP="00446E13">
      <w:pPr>
        <w:pStyle w:val="NormalWeb"/>
        <w:numPr>
          <w:ilvl w:val="1"/>
          <w:numId w:val="8"/>
        </w:numPr>
      </w:pPr>
      <w:r>
        <w:t>Binary classification at fixed horizon</w:t>
      </w:r>
    </w:p>
    <w:p w14:paraId="2FB9F044" w14:textId="0154254C" w:rsidR="009A2942" w:rsidRDefault="009A2942" w:rsidP="009A2942">
      <w:pPr>
        <w:pStyle w:val="NormalWeb"/>
      </w:pPr>
      <w:r>
        <w:t>In this project, I implement both fixed-horizon and full survival analysis.</w:t>
      </w:r>
    </w:p>
    <w:p w14:paraId="38BE7162" w14:textId="77777777" w:rsidR="00DC25AA" w:rsidRDefault="00DC25AA" w:rsidP="00DC25AA">
      <w:pPr>
        <w:pStyle w:val="Heading3"/>
        <w:rPr>
          <w:lang w:bidi="ar-SA"/>
        </w:rPr>
      </w:pPr>
      <w:r>
        <w:t xml:space="preserve">Primary task: </w:t>
      </w:r>
      <w:r>
        <w:rPr>
          <w:rStyle w:val="Strong"/>
          <w:b/>
          <w:bCs w:val="0"/>
        </w:rPr>
        <w:t>5-year Overall Survival (OS) risk prediction</w:t>
      </w:r>
    </w:p>
    <w:p w14:paraId="7E5196C6" w14:textId="3EFD2954" w:rsidR="00DC25AA" w:rsidRDefault="00283C8A" w:rsidP="00283C8A">
      <w:pPr>
        <w:pStyle w:val="NormalWeb"/>
      </w:pPr>
      <w:r>
        <w:rPr>
          <w:rStyle w:val="Strong"/>
          <w:rFonts w:eastAsiaTheme="majorEastAsia"/>
          <w:b w:val="0"/>
          <w:bCs w:val="0"/>
        </w:rPr>
        <w:t>my target is</w:t>
      </w:r>
      <w:r w:rsidR="00DC25AA">
        <w:t xml:space="preserve"> probability of death within 5 years of diagnosis/surgery baseline.</w:t>
      </w:r>
      <w:r>
        <w:t xml:space="preserve"> Therefore, the tile horizon is</w:t>
      </w:r>
      <w:r w:rsidR="00DC25AA">
        <w:t xml:space="preserve"> 5 years </w:t>
      </w:r>
      <w:r>
        <w:t>or 60 months</w:t>
      </w:r>
      <w:r w:rsidR="00DC25AA">
        <w:t>.</w:t>
      </w:r>
    </w:p>
    <w:p w14:paraId="1B1228F0" w14:textId="7FEC5279" w:rsidR="00DC25AA" w:rsidRDefault="00283C8A" w:rsidP="00DC25AA">
      <w:pPr>
        <w:pStyle w:val="NormalWeb"/>
      </w:pPr>
      <w:r>
        <w:lastRenderedPageBreak/>
        <w:t xml:space="preserve">Therefore, </w:t>
      </w:r>
      <w:r w:rsidR="00DC25AA">
        <w:t xml:space="preserve">I </w:t>
      </w:r>
      <w:r w:rsidR="00DC25AA">
        <w:t>implement</w:t>
      </w:r>
      <w:r>
        <w:t xml:space="preserve"> both of the following models:</w:t>
      </w:r>
    </w:p>
    <w:p w14:paraId="33F9BC89" w14:textId="43E2A3DF" w:rsidR="00283C8A" w:rsidRDefault="00283C8A" w:rsidP="00283C8A">
      <w:pPr>
        <w:pStyle w:val="NormalWeb"/>
        <w:numPr>
          <w:ilvl w:val="0"/>
          <w:numId w:val="8"/>
        </w:numPr>
      </w:pPr>
      <w:r>
        <w:t>Binary classification models for predicting fixed-horizon binary risk at 60 months</w:t>
      </w:r>
    </w:p>
    <w:p w14:paraId="71D8A32D" w14:textId="523AACB5" w:rsidR="00283C8A" w:rsidRDefault="00283C8A" w:rsidP="00283C8A">
      <w:pPr>
        <w:pStyle w:val="NormalWeb"/>
        <w:numPr>
          <w:ilvl w:val="0"/>
          <w:numId w:val="8"/>
        </w:numPr>
      </w:pPr>
      <w:r>
        <w:t>Censoring-aware models for predicting survival time as a regression task</w:t>
      </w:r>
    </w:p>
    <w:p w14:paraId="12383CB4" w14:textId="1891780B" w:rsidR="00AB2B0F" w:rsidRDefault="00AB2B0F" w:rsidP="00AB2B0F">
      <w:pPr>
        <w:pStyle w:val="Heading2"/>
        <w:rPr>
          <w:rFonts w:ascii="Times New Roman" w:hAnsi="Times New Roman"/>
          <w:lang w:bidi="ar-SA"/>
        </w:rPr>
      </w:pPr>
      <w:r>
        <w:t xml:space="preserve">Outcome and censoring rules </w:t>
      </w:r>
    </w:p>
    <w:p w14:paraId="127D6E74" w14:textId="02686BB3" w:rsidR="00AB2B0F" w:rsidRDefault="00AB2B0F" w:rsidP="00AB2B0F">
      <w:pPr>
        <w:pStyle w:val="NormalWeb"/>
      </w:pPr>
      <w:r>
        <w:t>I set</w:t>
      </w:r>
      <w:r w:rsidR="00EF6EB7">
        <w:t xml:space="preserve"> two variables for determining the target of my models including T and E</w:t>
      </w:r>
      <w:r>
        <w:t>:</w:t>
      </w:r>
    </w:p>
    <w:p w14:paraId="7103204B" w14:textId="50E9C9B9" w:rsidR="00AB2B0F" w:rsidRDefault="00EF6EB7" w:rsidP="00AB2B0F">
      <w:pPr>
        <w:pStyle w:val="NormalWeb"/>
        <w:numPr>
          <w:ilvl w:val="0"/>
          <w:numId w:val="21"/>
        </w:numPr>
      </w:pPr>
      <w:r>
        <w:t>T shows the o</w:t>
      </w:r>
      <w:r w:rsidR="00AB2B0F">
        <w:t xml:space="preserve">bserved follow-up time </w:t>
      </w:r>
      <w:r>
        <w:t xml:space="preserve">in </w:t>
      </w:r>
      <w:r w:rsidR="00AB2B0F">
        <w:t>months</w:t>
      </w:r>
    </w:p>
    <w:p w14:paraId="1FFADA61" w14:textId="6B80377C" w:rsidR="00AB2B0F" w:rsidRDefault="00EF6EB7" w:rsidP="00AB2B0F">
      <w:pPr>
        <w:pStyle w:val="NormalWeb"/>
        <w:numPr>
          <w:ilvl w:val="0"/>
          <w:numId w:val="21"/>
        </w:numPr>
      </w:pPr>
      <w:r w:rsidRPr="00EF6EB7">
        <w:rPr>
          <w:rStyle w:val="HTMLCode"/>
          <w:rFonts w:asciiTheme="majorBidi" w:eastAsiaTheme="majorEastAsia" w:hAnsiTheme="majorBidi" w:cstheme="majorBidi"/>
          <w:sz w:val="24"/>
          <w:szCs w:val="24"/>
        </w:rPr>
        <w:t>E is the e</w:t>
      </w:r>
      <w:r w:rsidR="00AB2B0F">
        <w:t>vent indicator (1=death, 0=censored/alive)</w:t>
      </w:r>
    </w:p>
    <w:p w14:paraId="75987BE6" w14:textId="5EF4F6E3" w:rsidR="00AB2B0F" w:rsidRDefault="00AB2B0F" w:rsidP="00AB2B0F">
      <w:pPr>
        <w:pStyle w:val="Heading3"/>
      </w:pPr>
      <w:r>
        <w:t xml:space="preserve">Survival </w:t>
      </w:r>
      <w:r w:rsidR="00EF6EB7">
        <w:t xml:space="preserve">time </w:t>
      </w:r>
      <w:r>
        <w:t xml:space="preserve">modeling </w:t>
      </w:r>
      <w:r w:rsidR="00EF6EB7">
        <w:t>output</w:t>
      </w:r>
    </w:p>
    <w:p w14:paraId="75D61D63" w14:textId="6945B95E" w:rsidR="00AB2B0F" w:rsidRDefault="00AB2B0F" w:rsidP="00AB2B0F">
      <w:pPr>
        <w:pStyle w:val="NormalWeb"/>
      </w:pPr>
      <w:r>
        <w:t>I use</w:t>
      </w:r>
      <w:r>
        <w:t xml:space="preserve"> the dataset’s OS time and OS status fields mapped into:</w:t>
      </w:r>
    </w:p>
    <w:p w14:paraId="32326277" w14:textId="77777777" w:rsidR="00AB2B0F" w:rsidRPr="00EF6EB7" w:rsidRDefault="00AB2B0F" w:rsidP="00AB2B0F">
      <w:pPr>
        <w:pStyle w:val="NormalWeb"/>
        <w:numPr>
          <w:ilvl w:val="0"/>
          <w:numId w:val="22"/>
        </w:numPr>
      </w:pPr>
      <w:proofErr w:type="spellStart"/>
      <w:r w:rsidRPr="00EF6EB7">
        <w:rPr>
          <w:rStyle w:val="HTMLCode"/>
          <w:rFonts w:ascii="Times New Roman" w:eastAsiaTheme="majorEastAsia" w:hAnsi="Times New Roman" w:cs="Times New Roman"/>
          <w:sz w:val="24"/>
          <w:szCs w:val="24"/>
        </w:rPr>
        <w:t>time_months</w:t>
      </w:r>
      <w:proofErr w:type="spellEnd"/>
      <w:r w:rsidRPr="00EF6EB7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= T</w:t>
      </w:r>
    </w:p>
    <w:p w14:paraId="51F840AD" w14:textId="77777777" w:rsidR="00AB2B0F" w:rsidRPr="00EF6EB7" w:rsidRDefault="00AB2B0F" w:rsidP="00AB2B0F">
      <w:pPr>
        <w:pStyle w:val="NormalWeb"/>
        <w:numPr>
          <w:ilvl w:val="0"/>
          <w:numId w:val="22"/>
        </w:numPr>
      </w:pPr>
      <w:r w:rsidRPr="00EF6EB7">
        <w:rPr>
          <w:rStyle w:val="HTMLCode"/>
          <w:rFonts w:ascii="Times New Roman" w:eastAsiaTheme="majorEastAsia" w:hAnsi="Times New Roman" w:cs="Times New Roman"/>
          <w:sz w:val="24"/>
          <w:szCs w:val="24"/>
        </w:rPr>
        <w:t>event = E</w:t>
      </w:r>
    </w:p>
    <w:p w14:paraId="3BD617B2" w14:textId="77777777" w:rsidR="00AB2B0F" w:rsidRDefault="00AB2B0F" w:rsidP="00AB2B0F">
      <w:pPr>
        <w:pStyle w:val="NormalWeb"/>
      </w:pPr>
      <w:r>
        <w:t>No exclusions needed beyond missing outcome fields.</w:t>
      </w:r>
    </w:p>
    <w:p w14:paraId="1F57E241" w14:textId="38C1A553" w:rsidR="00AB2B0F" w:rsidRDefault="00AB2B0F" w:rsidP="00AB2B0F">
      <w:pPr>
        <w:pStyle w:val="Heading3"/>
      </w:pPr>
      <w:r>
        <w:t xml:space="preserve">Fixed-horizon 5-year label </w:t>
      </w:r>
      <w:r w:rsidR="00283C8A">
        <w:t>as binary class label</w:t>
      </w:r>
    </w:p>
    <w:p w14:paraId="098FA23F" w14:textId="7FF0DFA2" w:rsidR="00AB2B0F" w:rsidRDefault="00283C8A" w:rsidP="00AB2B0F">
      <w:pPr>
        <w:pStyle w:val="NormalWeb"/>
      </w:pPr>
      <w:r>
        <w:t>I defined</w:t>
      </w:r>
      <w:r w:rsidR="00AB2B0F">
        <w:t xml:space="preserve"> the 5-year endpoint label </w:t>
      </w:r>
      <w:r w:rsidR="00AB2B0F" w:rsidRPr="00283C8A">
        <w:rPr>
          <w:rStyle w:val="Strong"/>
          <w:rFonts w:eastAsiaTheme="majorEastAsia"/>
          <w:b w:val="0"/>
          <w:bCs w:val="0"/>
        </w:rPr>
        <w:t>y60</w:t>
      </w:r>
      <w:r w:rsidR="00AB2B0F">
        <w:t>:</w:t>
      </w:r>
    </w:p>
    <w:p w14:paraId="664FFB10" w14:textId="7EB736AD" w:rsidR="00AB2B0F" w:rsidRPr="00283C8A" w:rsidRDefault="00AB2B0F" w:rsidP="00AB2B0F">
      <w:pPr>
        <w:pStyle w:val="NormalWeb"/>
        <w:numPr>
          <w:ilvl w:val="0"/>
          <w:numId w:val="23"/>
        </w:numPr>
      </w:pPr>
      <w:r w:rsidRPr="00283C8A">
        <w:rPr>
          <w:rStyle w:val="Strong"/>
          <w:rFonts w:eastAsiaTheme="majorEastAsia"/>
          <w:b w:val="0"/>
          <w:bCs w:val="0"/>
        </w:rPr>
        <w:t xml:space="preserve">Positive </w:t>
      </w:r>
      <w:r w:rsidR="00EF6EB7">
        <w:rPr>
          <w:rStyle w:val="Strong"/>
          <w:rFonts w:eastAsiaTheme="majorEastAsia"/>
          <w:b w:val="0"/>
          <w:bCs w:val="0"/>
        </w:rPr>
        <w:t xml:space="preserve">class label </w:t>
      </w:r>
      <w:r w:rsidRPr="00283C8A">
        <w:rPr>
          <w:rStyle w:val="Strong"/>
          <w:rFonts w:eastAsiaTheme="majorEastAsia"/>
          <w:b w:val="0"/>
          <w:bCs w:val="0"/>
        </w:rPr>
        <w:t>(y60=1)</w:t>
      </w:r>
      <w:r w:rsidR="00EF6EB7">
        <w:rPr>
          <w:rStyle w:val="Strong"/>
          <w:rFonts w:eastAsiaTheme="majorEastAsia"/>
          <w:b w:val="0"/>
          <w:bCs w:val="0"/>
        </w:rPr>
        <w:t xml:space="preserve"> for cases having</w:t>
      </w:r>
      <w:r w:rsidRPr="00283C8A">
        <w:t xml:space="preserve"> </w:t>
      </w:r>
      <w:r w:rsidRPr="00EF6EB7">
        <w:rPr>
          <w:rStyle w:val="HTMLCode"/>
          <w:rFonts w:asciiTheme="majorBidi" w:eastAsiaTheme="majorEastAsia" w:hAnsiTheme="majorBidi" w:cstheme="majorBidi"/>
          <w:sz w:val="24"/>
          <w:szCs w:val="24"/>
        </w:rPr>
        <w:t>E=1</w:t>
      </w:r>
      <w:r w:rsidRPr="00EF6EB7">
        <w:rPr>
          <w:sz w:val="32"/>
          <w:szCs w:val="32"/>
        </w:rPr>
        <w:t xml:space="preserve"> </w:t>
      </w:r>
      <w:r w:rsidRPr="00283C8A">
        <w:t xml:space="preserve">AND </w:t>
      </w:r>
      <w:r w:rsidRPr="00EF6EB7">
        <w:rPr>
          <w:rStyle w:val="HTMLCode"/>
          <w:rFonts w:ascii="Times New Roman" w:eastAsiaTheme="majorEastAsia" w:hAnsi="Times New Roman" w:cs="Times New Roman"/>
          <w:sz w:val="24"/>
          <w:szCs w:val="24"/>
        </w:rPr>
        <w:t>T &lt;= 60</w:t>
      </w:r>
    </w:p>
    <w:p w14:paraId="255F8D26" w14:textId="6592FEEB" w:rsidR="00AB2B0F" w:rsidRPr="00283C8A" w:rsidRDefault="00AB2B0F" w:rsidP="00AB2B0F">
      <w:pPr>
        <w:pStyle w:val="NormalWeb"/>
        <w:numPr>
          <w:ilvl w:val="0"/>
          <w:numId w:val="23"/>
        </w:numPr>
      </w:pPr>
      <w:r w:rsidRPr="00283C8A">
        <w:rPr>
          <w:rStyle w:val="Strong"/>
          <w:rFonts w:eastAsiaTheme="majorEastAsia"/>
          <w:b w:val="0"/>
          <w:bCs w:val="0"/>
        </w:rPr>
        <w:t xml:space="preserve">Negative </w:t>
      </w:r>
      <w:r w:rsidR="00EF6EB7">
        <w:rPr>
          <w:rStyle w:val="Strong"/>
          <w:rFonts w:eastAsiaTheme="majorEastAsia"/>
          <w:b w:val="0"/>
          <w:bCs w:val="0"/>
        </w:rPr>
        <w:t xml:space="preserve">class label </w:t>
      </w:r>
      <w:r w:rsidRPr="00283C8A">
        <w:rPr>
          <w:rStyle w:val="Strong"/>
          <w:rFonts w:eastAsiaTheme="majorEastAsia"/>
          <w:b w:val="0"/>
          <w:bCs w:val="0"/>
        </w:rPr>
        <w:t>(y60=0</w:t>
      </w:r>
      <w:r w:rsidRPr="00EF6EB7">
        <w:rPr>
          <w:rStyle w:val="Strong"/>
          <w:rFonts w:asciiTheme="majorBidi" w:eastAsiaTheme="majorEastAsia" w:hAnsiTheme="majorBidi" w:cstheme="majorBidi"/>
          <w:b w:val="0"/>
          <w:bCs w:val="0"/>
        </w:rPr>
        <w:t>)</w:t>
      </w:r>
      <w:r w:rsidR="00EF6EB7">
        <w:rPr>
          <w:rStyle w:val="Strong"/>
          <w:rFonts w:asciiTheme="majorBidi" w:eastAsiaTheme="majorEastAsia" w:hAnsiTheme="majorBidi" w:cstheme="majorBidi"/>
          <w:b w:val="0"/>
          <w:bCs w:val="0"/>
        </w:rPr>
        <w:t xml:space="preserve"> for cases having</w:t>
      </w:r>
      <w:r w:rsidRPr="00EF6EB7">
        <w:rPr>
          <w:rFonts w:asciiTheme="majorBidi" w:hAnsiTheme="majorBidi" w:cstheme="majorBidi"/>
        </w:rPr>
        <w:t xml:space="preserve"> </w:t>
      </w:r>
      <w:r w:rsidRPr="00EF6EB7">
        <w:rPr>
          <w:rStyle w:val="HTMLCode"/>
          <w:rFonts w:asciiTheme="majorBidi" w:eastAsiaTheme="majorEastAsia" w:hAnsiTheme="majorBidi" w:cstheme="majorBidi"/>
          <w:sz w:val="24"/>
          <w:szCs w:val="24"/>
        </w:rPr>
        <w:t>T &gt; 60</w:t>
      </w:r>
      <w:r w:rsidRPr="00283C8A">
        <w:t xml:space="preserve"> (regardless of E; if death after 60, still not a 5-year event)</w:t>
      </w:r>
    </w:p>
    <w:p w14:paraId="5DB6B9B4" w14:textId="23585BF5" w:rsidR="00AB2B0F" w:rsidRDefault="00AB2B0F" w:rsidP="00AB2B0F">
      <w:pPr>
        <w:pStyle w:val="NormalWeb"/>
        <w:numPr>
          <w:ilvl w:val="0"/>
          <w:numId w:val="23"/>
        </w:numPr>
      </w:pPr>
      <w:r w:rsidRPr="00283C8A">
        <w:rPr>
          <w:rStyle w:val="Strong"/>
          <w:rFonts w:eastAsiaTheme="majorEastAsia"/>
          <w:b w:val="0"/>
          <w:bCs w:val="0"/>
        </w:rPr>
        <w:t xml:space="preserve">Ambiguous </w:t>
      </w:r>
      <w:r w:rsidR="00EF6EB7">
        <w:rPr>
          <w:rStyle w:val="Strong"/>
          <w:rFonts w:eastAsiaTheme="majorEastAsia"/>
          <w:b w:val="0"/>
          <w:bCs w:val="0"/>
        </w:rPr>
        <w:t>cases are those having</w:t>
      </w:r>
      <w:r w:rsidRPr="00EF6EB7">
        <w:t xml:space="preserve"> </w:t>
      </w:r>
      <w:r w:rsidRPr="00EF6EB7">
        <w:rPr>
          <w:rStyle w:val="HTMLCode"/>
          <w:rFonts w:ascii="Times New Roman" w:eastAsiaTheme="majorEastAsia" w:hAnsi="Times New Roman" w:cs="Times New Roman"/>
          <w:sz w:val="24"/>
          <w:szCs w:val="24"/>
        </w:rPr>
        <w:t>E=0</w:t>
      </w:r>
      <w:r w:rsidRPr="00EF6EB7">
        <w:t xml:space="preserve"> AND </w:t>
      </w:r>
      <w:r w:rsidRPr="00EF6EB7">
        <w:rPr>
          <w:rStyle w:val="HTMLCode"/>
          <w:rFonts w:ascii="Times New Roman" w:eastAsiaTheme="majorEastAsia" w:hAnsi="Times New Roman" w:cs="Times New Roman"/>
          <w:sz w:val="24"/>
          <w:szCs w:val="24"/>
        </w:rPr>
        <w:t>T &lt; 60</w:t>
      </w:r>
      <w:r w:rsidR="00EF6EB7">
        <w:rPr>
          <w:rStyle w:val="HTMLCode"/>
          <w:rFonts w:ascii="Times New Roman" w:eastAsiaTheme="majorEastAsia" w:hAnsi="Times New Roman" w:cs="Times New Roman"/>
          <w:sz w:val="24"/>
          <w:szCs w:val="24"/>
        </w:rPr>
        <w:t>. Since, t</w:t>
      </w:r>
      <w:r>
        <w:t>hese are right-censored before the horizon, so the 5-year status is unknown.</w:t>
      </w:r>
      <w:r w:rsidR="00EF6EB7">
        <w:t xml:space="preserve"> Therefore, I exclude them from the study for this task</w:t>
      </w:r>
      <w:r w:rsidR="00696175">
        <w:t xml:space="preserve"> of training and evaluating the binary classification models</w:t>
      </w:r>
      <w:r w:rsidR="00EF6EB7">
        <w:t>.</w:t>
      </w:r>
      <w:r w:rsidR="00696175">
        <w:t xml:space="preserve"> </w:t>
      </w:r>
      <w:proofErr w:type="gramStart"/>
      <w:r w:rsidR="00696175">
        <w:t>But,</w:t>
      </w:r>
      <w:proofErr w:type="gramEnd"/>
      <w:r w:rsidR="00696175">
        <w:t xml:space="preserve"> I use them later for </w:t>
      </w:r>
      <w:r w:rsidR="00B356BF">
        <w:t>sensitivity analysis using inverse probability of censoring weights (IPCW).</w:t>
      </w:r>
    </w:p>
    <w:p w14:paraId="4655B5CF" w14:textId="24ABCC82" w:rsidR="00AB2B0F" w:rsidRDefault="00AB2B0F" w:rsidP="00AB2B0F">
      <w:pPr>
        <w:pStyle w:val="Heading2"/>
      </w:pPr>
      <w:r>
        <w:t xml:space="preserve">Modalities </w:t>
      </w:r>
      <w:r>
        <w:t>I</w:t>
      </w:r>
      <w:r>
        <w:t xml:space="preserve"> will treat as “multimodal”</w:t>
      </w:r>
    </w:p>
    <w:p w14:paraId="612C9B2B" w14:textId="59044414" w:rsidR="00AB2B0F" w:rsidRDefault="00AB2B0F" w:rsidP="00AB2B0F">
      <w:pPr>
        <w:pStyle w:val="NormalWeb"/>
      </w:pPr>
      <w:r>
        <w:t xml:space="preserve">For METABRIC from </w:t>
      </w:r>
      <w:proofErr w:type="spellStart"/>
      <w:r>
        <w:t>cBioPortal</w:t>
      </w:r>
      <w:proofErr w:type="spellEnd"/>
      <w:r>
        <w:t xml:space="preserve">, </w:t>
      </w:r>
      <w:r>
        <w:t>my</w:t>
      </w:r>
      <w:r>
        <w:t xml:space="preserve"> benchmark modalities are:</w:t>
      </w:r>
    </w:p>
    <w:p w14:paraId="074999B7" w14:textId="23FE974C" w:rsidR="00AB2B0F" w:rsidRDefault="00AB2B0F" w:rsidP="00AB2B0F">
      <w:pPr>
        <w:pStyle w:val="NormalWeb"/>
        <w:numPr>
          <w:ilvl w:val="0"/>
          <w:numId w:val="25"/>
        </w:numPr>
      </w:pPr>
      <w:r w:rsidRPr="008919F8">
        <w:rPr>
          <w:rStyle w:val="Strong"/>
          <w:rFonts w:eastAsiaTheme="majorEastAsia"/>
          <w:b w:val="0"/>
          <w:bCs w:val="0"/>
        </w:rPr>
        <w:t>Clinical</w:t>
      </w:r>
      <w:r>
        <w:t xml:space="preserve"> </w:t>
      </w:r>
      <w:r w:rsidR="008919F8">
        <w:t>features in tabular format</w:t>
      </w:r>
    </w:p>
    <w:p w14:paraId="2D9AB3D5" w14:textId="0A7909B4" w:rsidR="00AB2B0F" w:rsidRDefault="00AB2B0F" w:rsidP="00AB2B0F">
      <w:pPr>
        <w:pStyle w:val="NormalWeb"/>
        <w:numPr>
          <w:ilvl w:val="0"/>
          <w:numId w:val="25"/>
        </w:numPr>
      </w:pPr>
      <w:r w:rsidRPr="008919F8">
        <w:rPr>
          <w:rStyle w:val="Strong"/>
          <w:rFonts w:eastAsiaTheme="majorEastAsia"/>
          <w:b w:val="0"/>
          <w:bCs w:val="0"/>
        </w:rPr>
        <w:t>Gene expression</w:t>
      </w:r>
      <w:r w:rsidR="008919F8">
        <w:t xml:space="preserve"> data including </w:t>
      </w:r>
      <w:r>
        <w:t>mRNA microarray</w:t>
      </w:r>
    </w:p>
    <w:p w14:paraId="22F1CE9E" w14:textId="18C644E1" w:rsidR="00AB2B0F" w:rsidRDefault="008919F8" w:rsidP="00AB2B0F">
      <w:pPr>
        <w:pStyle w:val="NormalWeb"/>
        <w:numPr>
          <w:ilvl w:val="0"/>
          <w:numId w:val="25"/>
        </w:numPr>
      </w:pPr>
      <w:r w:rsidRPr="008919F8">
        <w:rPr>
          <w:rStyle w:val="Strong"/>
          <w:rFonts w:eastAsiaTheme="majorEastAsia"/>
          <w:b w:val="0"/>
          <w:bCs w:val="0"/>
        </w:rPr>
        <w:t xml:space="preserve">And </w:t>
      </w:r>
      <w:r w:rsidR="00AB2B0F" w:rsidRPr="008919F8">
        <w:rPr>
          <w:rStyle w:val="Strong"/>
          <w:rFonts w:eastAsiaTheme="majorEastAsia"/>
          <w:b w:val="0"/>
          <w:bCs w:val="0"/>
        </w:rPr>
        <w:t>Copy number</w:t>
      </w:r>
      <w:r w:rsidR="00AB2B0F">
        <w:t xml:space="preserve"> (CNA)</w:t>
      </w:r>
    </w:p>
    <w:p w14:paraId="31904DE1" w14:textId="712BD9EF" w:rsidR="00AB2B0F" w:rsidRDefault="00AB2B0F" w:rsidP="00AB2B0F">
      <w:pPr>
        <w:pStyle w:val="NormalWeb"/>
      </w:pPr>
      <w:r>
        <w:t>I</w:t>
      </w:r>
      <w:r>
        <w:t xml:space="preserve"> will evaluate:</w:t>
      </w:r>
    </w:p>
    <w:p w14:paraId="08087959" w14:textId="77777777" w:rsidR="00AB2B0F" w:rsidRDefault="00AB2B0F" w:rsidP="00AB2B0F">
      <w:pPr>
        <w:pStyle w:val="NormalWeb"/>
        <w:numPr>
          <w:ilvl w:val="0"/>
          <w:numId w:val="26"/>
        </w:numPr>
      </w:pPr>
      <w:r>
        <w:t>unimodal baselines (clinical-only, expression-only, CNA-only)</w:t>
      </w:r>
    </w:p>
    <w:p w14:paraId="4823FF2F" w14:textId="7C404A88" w:rsidR="00AB2B0F" w:rsidRDefault="00AB2B0F" w:rsidP="00AB2B0F">
      <w:pPr>
        <w:pStyle w:val="NormalWeb"/>
        <w:numPr>
          <w:ilvl w:val="0"/>
          <w:numId w:val="26"/>
        </w:numPr>
      </w:pPr>
      <w:r>
        <w:lastRenderedPageBreak/>
        <w:t>bimodal fusion</w:t>
      </w:r>
      <w:r w:rsidR="009704B9">
        <w:t xml:space="preserve"> considering different combinations of </w:t>
      </w:r>
      <w:r>
        <w:t>clinical</w:t>
      </w:r>
      <w:r w:rsidR="009704B9">
        <w:t xml:space="preserve"> and </w:t>
      </w:r>
      <w:r>
        <w:t>expression, clinical</w:t>
      </w:r>
      <w:r w:rsidR="009704B9">
        <w:t xml:space="preserve"> and </w:t>
      </w:r>
      <w:r>
        <w:t>CNA, expression</w:t>
      </w:r>
      <w:r w:rsidR="009704B9">
        <w:t xml:space="preserve"> and CAN data</w:t>
      </w:r>
    </w:p>
    <w:p w14:paraId="28017C3A" w14:textId="002999BB" w:rsidR="00AB2B0F" w:rsidRDefault="00AB2B0F" w:rsidP="00AB2B0F">
      <w:pPr>
        <w:pStyle w:val="NormalWeb"/>
        <w:numPr>
          <w:ilvl w:val="0"/>
          <w:numId w:val="26"/>
        </w:numPr>
      </w:pPr>
      <w:r>
        <w:t xml:space="preserve">trimodal fusion </w:t>
      </w:r>
      <w:r w:rsidR="009704B9">
        <w:t xml:space="preserve">by considering </w:t>
      </w:r>
      <w:r>
        <w:t>clinical</w:t>
      </w:r>
      <w:r w:rsidR="009704B9">
        <w:t xml:space="preserve">, </w:t>
      </w:r>
      <w:r>
        <w:t>expression</w:t>
      </w:r>
      <w:r w:rsidR="009704B9">
        <w:t xml:space="preserve"> and CAN data</w:t>
      </w:r>
    </w:p>
    <w:p w14:paraId="59D6D374" w14:textId="77777777" w:rsidR="00E13FB7" w:rsidRDefault="00E13FB7" w:rsidP="00E13FB7">
      <w:pPr>
        <w:pStyle w:val="NormalWeb"/>
      </w:pPr>
    </w:p>
    <w:p w14:paraId="52BD605C" w14:textId="77777777" w:rsidR="00AB2B0F" w:rsidRDefault="00AB2B0F" w:rsidP="00AB2B0F">
      <w:pPr>
        <w:pStyle w:val="NormalWeb"/>
      </w:pPr>
    </w:p>
    <w:sectPr w:rsidR="00AB2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406F4"/>
    <w:multiLevelType w:val="multilevel"/>
    <w:tmpl w:val="D1F67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581974"/>
    <w:multiLevelType w:val="multilevel"/>
    <w:tmpl w:val="5F442D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5195C"/>
    <w:multiLevelType w:val="multilevel"/>
    <w:tmpl w:val="17DC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36E9E"/>
    <w:multiLevelType w:val="multilevel"/>
    <w:tmpl w:val="EED0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713A2"/>
    <w:multiLevelType w:val="multilevel"/>
    <w:tmpl w:val="AD40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54E56"/>
    <w:multiLevelType w:val="multilevel"/>
    <w:tmpl w:val="F7EE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23ADC"/>
    <w:multiLevelType w:val="hybridMultilevel"/>
    <w:tmpl w:val="8A566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8E6D8F"/>
    <w:multiLevelType w:val="multilevel"/>
    <w:tmpl w:val="B78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00668"/>
    <w:multiLevelType w:val="multilevel"/>
    <w:tmpl w:val="0F08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57205"/>
    <w:multiLevelType w:val="multilevel"/>
    <w:tmpl w:val="E5E4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D3829"/>
    <w:multiLevelType w:val="multilevel"/>
    <w:tmpl w:val="86BC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311B6"/>
    <w:multiLevelType w:val="multilevel"/>
    <w:tmpl w:val="643E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2F799A"/>
    <w:multiLevelType w:val="multilevel"/>
    <w:tmpl w:val="A9F8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0E1411"/>
    <w:multiLevelType w:val="multilevel"/>
    <w:tmpl w:val="0214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C6EB7"/>
    <w:multiLevelType w:val="multilevel"/>
    <w:tmpl w:val="583A41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8797A"/>
    <w:multiLevelType w:val="multilevel"/>
    <w:tmpl w:val="3960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9F2900"/>
    <w:multiLevelType w:val="multilevel"/>
    <w:tmpl w:val="48F2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9C0442"/>
    <w:multiLevelType w:val="multilevel"/>
    <w:tmpl w:val="091A8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49666B"/>
    <w:multiLevelType w:val="multilevel"/>
    <w:tmpl w:val="F91E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E41C77"/>
    <w:multiLevelType w:val="multilevel"/>
    <w:tmpl w:val="7E62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410AAE"/>
    <w:multiLevelType w:val="hybridMultilevel"/>
    <w:tmpl w:val="D9901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A537C1"/>
    <w:multiLevelType w:val="multilevel"/>
    <w:tmpl w:val="54DC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3D1B62"/>
    <w:multiLevelType w:val="multilevel"/>
    <w:tmpl w:val="79D6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AD78FE"/>
    <w:multiLevelType w:val="multilevel"/>
    <w:tmpl w:val="0478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53034B"/>
    <w:multiLevelType w:val="multilevel"/>
    <w:tmpl w:val="0CFA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C75FAC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356154409">
    <w:abstractNumId w:val="18"/>
  </w:num>
  <w:num w:numId="2" w16cid:durableId="355926984">
    <w:abstractNumId w:val="12"/>
  </w:num>
  <w:num w:numId="3" w16cid:durableId="1151948933">
    <w:abstractNumId w:val="13"/>
  </w:num>
  <w:num w:numId="4" w16cid:durableId="707800933">
    <w:abstractNumId w:val="2"/>
  </w:num>
  <w:num w:numId="5" w16cid:durableId="247085606">
    <w:abstractNumId w:val="25"/>
  </w:num>
  <w:num w:numId="6" w16cid:durableId="2022706307">
    <w:abstractNumId w:val="16"/>
  </w:num>
  <w:num w:numId="7" w16cid:durableId="988024615">
    <w:abstractNumId w:val="5"/>
  </w:num>
  <w:num w:numId="8" w16cid:durableId="154734688">
    <w:abstractNumId w:val="8"/>
  </w:num>
  <w:num w:numId="9" w16cid:durableId="1445422201">
    <w:abstractNumId w:val="23"/>
  </w:num>
  <w:num w:numId="10" w16cid:durableId="209652387">
    <w:abstractNumId w:val="11"/>
  </w:num>
  <w:num w:numId="11" w16cid:durableId="1720012278">
    <w:abstractNumId w:val="7"/>
  </w:num>
  <w:num w:numId="12" w16cid:durableId="109201401">
    <w:abstractNumId w:val="3"/>
  </w:num>
  <w:num w:numId="13" w16cid:durableId="2125615704">
    <w:abstractNumId w:val="21"/>
  </w:num>
  <w:num w:numId="14" w16cid:durableId="268783498">
    <w:abstractNumId w:val="6"/>
  </w:num>
  <w:num w:numId="15" w16cid:durableId="1355040352">
    <w:abstractNumId w:val="14"/>
  </w:num>
  <w:num w:numId="16" w16cid:durableId="770246607">
    <w:abstractNumId w:val="1"/>
  </w:num>
  <w:num w:numId="17" w16cid:durableId="1237933641">
    <w:abstractNumId w:val="20"/>
  </w:num>
  <w:num w:numId="18" w16cid:durableId="1686324748">
    <w:abstractNumId w:val="22"/>
  </w:num>
  <w:num w:numId="19" w16cid:durableId="757407610">
    <w:abstractNumId w:val="9"/>
  </w:num>
  <w:num w:numId="20" w16cid:durableId="406074132">
    <w:abstractNumId w:val="17"/>
  </w:num>
  <w:num w:numId="21" w16cid:durableId="494762280">
    <w:abstractNumId w:val="15"/>
  </w:num>
  <w:num w:numId="22" w16cid:durableId="1310204601">
    <w:abstractNumId w:val="10"/>
  </w:num>
  <w:num w:numId="23" w16cid:durableId="308365267">
    <w:abstractNumId w:val="19"/>
  </w:num>
  <w:num w:numId="24" w16cid:durableId="477379818">
    <w:abstractNumId w:val="4"/>
  </w:num>
  <w:num w:numId="25" w16cid:durableId="1081491966">
    <w:abstractNumId w:val="0"/>
  </w:num>
  <w:num w:numId="26" w16cid:durableId="187977589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EFB"/>
    <w:rsid w:val="00056ED9"/>
    <w:rsid w:val="00165E31"/>
    <w:rsid w:val="001E3B25"/>
    <w:rsid w:val="00283C8A"/>
    <w:rsid w:val="00292B71"/>
    <w:rsid w:val="002937C1"/>
    <w:rsid w:val="003970CC"/>
    <w:rsid w:val="003A2226"/>
    <w:rsid w:val="003C614B"/>
    <w:rsid w:val="00446E13"/>
    <w:rsid w:val="00471AE0"/>
    <w:rsid w:val="005013B3"/>
    <w:rsid w:val="00502B6F"/>
    <w:rsid w:val="005513B0"/>
    <w:rsid w:val="006306C7"/>
    <w:rsid w:val="00696175"/>
    <w:rsid w:val="008919F8"/>
    <w:rsid w:val="00893DAB"/>
    <w:rsid w:val="008A3129"/>
    <w:rsid w:val="008A39FA"/>
    <w:rsid w:val="009704B9"/>
    <w:rsid w:val="00986751"/>
    <w:rsid w:val="009A2942"/>
    <w:rsid w:val="009B31B5"/>
    <w:rsid w:val="009B492E"/>
    <w:rsid w:val="00A04EFB"/>
    <w:rsid w:val="00A50C5A"/>
    <w:rsid w:val="00AB2B0F"/>
    <w:rsid w:val="00AD002E"/>
    <w:rsid w:val="00B30133"/>
    <w:rsid w:val="00B356BF"/>
    <w:rsid w:val="00B82C46"/>
    <w:rsid w:val="00BE1582"/>
    <w:rsid w:val="00C30705"/>
    <w:rsid w:val="00C75881"/>
    <w:rsid w:val="00CB4B7C"/>
    <w:rsid w:val="00CF199B"/>
    <w:rsid w:val="00D23161"/>
    <w:rsid w:val="00D7096E"/>
    <w:rsid w:val="00DC25AA"/>
    <w:rsid w:val="00DF2D28"/>
    <w:rsid w:val="00E13FB7"/>
    <w:rsid w:val="00E76745"/>
    <w:rsid w:val="00EF6EB7"/>
    <w:rsid w:val="00F9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6DFA8"/>
  <w15:chartTrackingRefBased/>
  <w15:docId w15:val="{038F4F8A-CB39-4359-B4FD-65B43703E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6C7"/>
    <w:rPr>
      <w:rFonts w:asciiTheme="majorBidi" w:hAnsiTheme="majorBidi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0C5A"/>
    <w:pPr>
      <w:keepNext/>
      <w:keepLines/>
      <w:numPr>
        <w:numId w:val="5"/>
      </w:numPr>
      <w:spacing w:before="360" w:after="80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0C5A"/>
    <w:pPr>
      <w:keepNext/>
      <w:keepLines/>
      <w:numPr>
        <w:ilvl w:val="1"/>
        <w:numId w:val="5"/>
      </w:numPr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0C5A"/>
    <w:pPr>
      <w:keepNext/>
      <w:keepLines/>
      <w:numPr>
        <w:ilvl w:val="2"/>
        <w:numId w:val="5"/>
      </w:numPr>
      <w:spacing w:before="160" w:after="80"/>
      <w:outlineLvl w:val="2"/>
    </w:pPr>
    <w:rPr>
      <w:rFonts w:ascii="Times New Roman" w:eastAsiaTheme="majorEastAsia" w:hAnsi="Times New Roman" w:cstheme="majorBidi"/>
      <w:b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EFB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EFB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EFB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EFB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EFB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EFB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C5A"/>
    <w:rPr>
      <w:rFonts w:ascii="Times New Roman" w:eastAsiaTheme="majorEastAsia" w:hAnsi="Times New Roman" w:cstheme="majorBidi"/>
      <w:b/>
      <w:sz w:val="32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A50C5A"/>
    <w:rPr>
      <w:rFonts w:asciiTheme="majorBidi" w:eastAsiaTheme="majorEastAsia" w:hAnsiTheme="majorBidi" w:cstheme="majorBidi"/>
      <w:b/>
      <w:sz w:val="28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A50C5A"/>
    <w:rPr>
      <w:rFonts w:ascii="Times New Roman" w:eastAsiaTheme="majorEastAsia" w:hAnsi="Times New Roman" w:cstheme="majorBidi"/>
      <w:b/>
      <w:sz w:val="26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EFB"/>
    <w:rPr>
      <w:rFonts w:eastAsiaTheme="majorEastAsia" w:cstheme="majorBidi"/>
      <w:i/>
      <w:iCs/>
      <w:color w:val="2F5496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EFB"/>
    <w:rPr>
      <w:rFonts w:eastAsiaTheme="majorEastAsia" w:cstheme="majorBidi"/>
      <w:color w:val="2F5496" w:themeColor="accent1" w:themeShade="BF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EFB"/>
    <w:rPr>
      <w:rFonts w:eastAsiaTheme="majorEastAsia" w:cstheme="majorBidi"/>
      <w:i/>
      <w:iCs/>
      <w:color w:val="595959" w:themeColor="text1" w:themeTint="A6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EFB"/>
    <w:rPr>
      <w:rFonts w:eastAsiaTheme="majorEastAsia" w:cstheme="majorBidi"/>
      <w:color w:val="595959" w:themeColor="text1" w:themeTint="A6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EFB"/>
    <w:rPr>
      <w:rFonts w:eastAsiaTheme="majorEastAsia" w:cstheme="majorBidi"/>
      <w:i/>
      <w:iCs/>
      <w:color w:val="272727" w:themeColor="text1" w:themeTint="D8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EFB"/>
    <w:rPr>
      <w:rFonts w:eastAsiaTheme="majorEastAsia" w:cstheme="majorBidi"/>
      <w:color w:val="272727" w:themeColor="text1" w:themeTint="D8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A04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EFB"/>
    <w:rPr>
      <w:rFonts w:asciiTheme="majorHAnsi" w:eastAsiaTheme="majorEastAsia" w:hAnsiTheme="majorHAnsi" w:cstheme="majorBidi"/>
      <w:spacing w:val="-10"/>
      <w:kern w:val="28"/>
      <w:sz w:val="56"/>
      <w:szCs w:val="5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EFB"/>
    <w:rPr>
      <w:rFonts w:eastAsiaTheme="majorEastAsia" w:cstheme="majorBidi"/>
      <w:color w:val="595959" w:themeColor="text1" w:themeTint="A6"/>
      <w:spacing w:val="15"/>
      <w:sz w:val="28"/>
      <w:szCs w:val="2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A04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EFB"/>
    <w:rPr>
      <w:i/>
      <w:iCs/>
      <w:color w:val="404040" w:themeColor="text1" w:themeTint="BF"/>
      <w:lang w:bidi="fa-IR"/>
    </w:rPr>
  </w:style>
  <w:style w:type="paragraph" w:styleId="ListParagraph">
    <w:name w:val="List Paragraph"/>
    <w:basedOn w:val="Normal"/>
    <w:uiPriority w:val="34"/>
    <w:qFormat/>
    <w:rsid w:val="00A04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E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EFB"/>
    <w:rPr>
      <w:i/>
      <w:iCs/>
      <w:color w:val="2F5496" w:themeColor="accent1" w:themeShade="BF"/>
      <w:lang w:bidi="fa-IR"/>
    </w:rPr>
  </w:style>
  <w:style w:type="character" w:styleId="IntenseReference">
    <w:name w:val="Intense Reference"/>
    <w:basedOn w:val="DefaultParagraphFont"/>
    <w:uiPriority w:val="32"/>
    <w:qFormat/>
    <w:rsid w:val="00A04EF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50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A50C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B2B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toktam khatibi</dc:creator>
  <cp:keywords/>
  <dc:description/>
  <cp:lastModifiedBy>toktam khatibi</cp:lastModifiedBy>
  <cp:revision>10</cp:revision>
  <dcterms:created xsi:type="dcterms:W3CDTF">2026-02-12T04:05:00Z</dcterms:created>
  <dcterms:modified xsi:type="dcterms:W3CDTF">2026-02-12T04:36:00Z</dcterms:modified>
</cp:coreProperties>
</file>