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ANEE Full Scale Analytics Report</w:t>
      </w:r>
    </w:p>
    <w:p>
      <w:r>
        <w:t>Generated: 2026-01-12 15:52:45</w:t>
      </w:r>
    </w:p>
    <w:p>
      <w:r>
        <w:t>NeuroMarket Impact Engine (NMIE) v2.0</w:t>
      </w:r>
    </w:p>
    <w:p>
      <w:pPr>
        <w:pStyle w:val="Heading1"/>
      </w:pPr>
      <w:r>
        <w:t>Executive Summary</w:t>
      </w:r>
    </w:p>
    <w:p>
      <w:r>
        <w:t>This report provides a comprehensive analysis of the Adaptive Neural Execution Engine (ANEE) system performance. ANEE combines a global convex optimizer with a local neural controller to minimize implementation shortfall during large order execution.</w:t>
      </w:r>
    </w:p>
    <w:p>
      <w:pPr>
        <w:pStyle w:val="Heading1"/>
      </w:pPr>
      <w:r>
        <w:t>1. Data Inventory</w:t>
      </w:r>
    </w:p>
    <w:p>
      <w:r>
        <w:t>Data Directory: C:\Users\olato\OneDrive\Documents\finance ai part 2\nmie\data\raw\bars</w:t>
      </w:r>
    </w:p>
    <w:p>
      <w:r>
        <w:t>Total Parquet Files: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  <w:tc>
          <w:tcPr>
            <w:tcW w:type="dxa" w:w="2880"/>
          </w:tcPr>
          <w:p>
            <w:r>
              <w:t>Date Range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2025-12-01 to 2025-12-05</w:t>
            </w:r>
          </w:p>
        </w:tc>
      </w:tr>
    </w:tbl>
    <w:p>
      <w:pPr>
        <w:pStyle w:val="Heading1"/>
      </w:pPr>
      <w:r>
        <w:t>2. Microstructure Feature Analysis</w:t>
      </w:r>
    </w:p>
    <w:p>
      <w:r>
        <w:t>No SPY data available for feature analysis</w:t>
      </w:r>
    </w:p>
    <w:p>
      <w:pPr>
        <w:pStyle w:val="Heading1"/>
      </w:pPr>
      <w:r>
        <w:t>3. Liquidity Event Detection</w:t>
      </w:r>
    </w:p>
    <w:p>
      <w:pPr>
        <w:pStyle w:val="Heading1"/>
      </w:pPr>
      <w:r>
        <w:t>4. Parent Order Simulation</w:t>
      </w:r>
    </w:p>
    <w:p>
      <w:pPr>
        <w:pStyle w:val="Heading1"/>
      </w:pPr>
      <w:r>
        <w:t>5. Implementation Shortfall Analysis</w:t>
      </w:r>
    </w:p>
    <w:p>
      <w:pPr>
        <w:pStyle w:val="Heading1"/>
      </w:pPr>
      <w:r>
        <w:t>6. ANEE vs Baseline Comparison</w:t>
      </w:r>
    </w:p>
    <w:p>
      <w:pPr>
        <w:pStyle w:val="Heading1"/>
      </w:pPr>
      <w:r>
        <w:t>7. System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Data Pipeline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Liquidity Detection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Parent Order Generator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IS Labeling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ANEE Engine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Counterfactual Eval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Cross-Impact GNN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Survival Model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Alpaca Integration</w:t>
            </w:r>
          </w:p>
        </w:tc>
        <w:tc>
          <w:tcPr>
            <w:tcW w:type="dxa" w:w="4320"/>
          </w:tcPr>
          <w:p>
            <w:r>
              <w:t>Operational (Paper)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