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GameForge AI Spec Report</w:t>
      </w:r>
    </w:p>
    <w:p>
      <w:r>
        <w:t>Spec ID: 10</w:t>
      </w:r>
    </w:p>
    <w:p>
      <w:r>
        <w:t>Title: GameForge UI Demo Spec</w:t>
      </w:r>
    </w:p>
    <w:p>
      <w:r>
        <w:t>Generated at: 20260310_135317</w:t>
      </w:r>
    </w:p>
    <w:p/>
    <w:p>
      <w:pPr>
        <w:pStyle w:val="Heading2"/>
      </w:pPr>
      <w:r>
        <w:t>s01::Introduction and Context</w:t>
      </w:r>
    </w:p>
    <w:p>
      <w:r>
        <w:t>(empty)</w:t>
      </w:r>
    </w:p>
    <w:p>
      <w:pPr>
        <w:pStyle w:val="Heading2"/>
      </w:pPr>
      <w:r>
        <w:t>s02::Simulation/Project Context</w:t>
      </w:r>
    </w:p>
    <w:p>
      <w:r>
        <w:t>(empty)</w:t>
      </w:r>
    </w:p>
    <w:p>
      <w:pPr>
        <w:pStyle w:val="Heading2"/>
      </w:pPr>
      <w:r>
        <w:t>s03::Core Learning Objectives</w:t>
      </w:r>
    </w:p>
    <w:p>
      <w:r>
        <w:t>(empty)</w:t>
      </w:r>
    </w:p>
    <w:p>
      <w:pPr>
        <w:pStyle w:val="Heading2"/>
      </w:pPr>
      <w:r>
        <w:t>s04::Participant Profiles and Role-Mapping</w:t>
      </w:r>
    </w:p>
    <w:p>
      <w:r>
        <w:t>(empty)</w:t>
      </w:r>
    </w:p>
    <w:p>
      <w:pPr>
        <w:pStyle w:val="Heading2"/>
      </w:pPr>
      <w:r>
        <w:t>s05::Core Gamification Ontology (concept-to-game-element mappings)</w:t>
      </w:r>
    </w:p>
    <w:p>
      <w:r>
        <w:t>(empty)</w:t>
      </w:r>
    </w:p>
    <w:p>
      <w:pPr>
        <w:pStyle w:val="Heading2"/>
      </w:pPr>
      <w:r>
        <w:t>s06::Game Mechanics</w:t>
      </w:r>
    </w:p>
    <w:p>
      <w:r>
        <w:t>This section specifies the core game mechanics that translate weekly cybersecurity learning activities into quantifiable progress, competitive standing, and measurable outcomes. Mechanics emphasize rigor (task difficulty and accuracy), fairness (anti-gaming safeguards), and transparency (deterministic scoring and clear progression), thereby supporting both learner motivation and KPI-driven evaluation.</w:t>
        <w:br/>
        <w:br/>
        <w:t>- Weekly task cadence: A curated set of domain-tagged tasks (e.g., phishing analysis, secure configuration, incident response) is released each week with defined difficulty tiers (Easy/Medium/Hard), an explicit completion window, and optional late submission with proportional point reduction.</w:t>
        <w:br/>
        <w:t>- Scoring model: Each task yields base points by difficulty, adjusted by performance modifiers (accuracy, first-attempt success, and time-to-completion) and debited for hints and retries; points are capped per task to prevent inflation and ensure comparability.</w:t>
        <w:br/>
        <w:t>- Levels and progression: Cumulative points convert to levels via explicit thresholds; higher levels unlock access to more complex tasks and confer non-intrusive recognition (e.g., badges), without conferring scoring advantages that would bias leaderboards.</w:t>
        <w:br/>
        <w:t>- Leaderboard ranking: The leaderboard ranks participants primarily by weekly points to emphasize current engagement, with deterministic tie-breakers (lower median time-to-completion, then higher accuracy); an all-time view aggregates cumulative performance for longitudinal comparison.</w:t>
        <w:br/>
        <w:t>- Streak and engagement mechanics: Consecutive on-time weekly completions increment a modest multiplier applied to weekly totals; missed weeks reset the multiplier, while partial participation avoids punitive zeroing by granting proportional credit.</w:t>
        <w:br/>
        <w:t>- KPI instrumentation: Telemetry records completion rate, average time-to-completion, first-attempt success, error categories, hint usage, and retry counts; aggregated measures provide mastery indices per objective and enable cohort-level benchmarking.</w:t>
        <w:br/>
        <w:t>- Integrity and fairness: Randomized task variants, cooldowns between retries, and similarity checks mitigate collusion and answer sharing; all modifiers (bonuses and penalties) are disclosed to participants to support informed strategy and ethical play.</w:t>
        <w:br/>
        <w:br/>
        <w:t xml:space="preserve">AC1: Given any set of completed weekly tasks with known attributes (difficulty, accuracy, attempts, hint usage, and completion time), the system produces a deterministic point total that increases monotonically with accuracy and decreases (or remains unchanged) with additional hints and retries, never exceeding the per-task cap.  </w:t>
        <w:br/>
        <w:t xml:space="preserve">AC2: When a participant’s cumulative points meet or exceed a published level threshold, their level updates immediately and persists across weeks; subsequent task assignment pools reflect the new level without altering previously recorded scores.  </w:t>
        <w:br/>
        <w:t>AC3: At the close of each week, the leaderboard reflects all completions within 60 seconds and ranks participants by weekly points with the specified tie-breakers; concurrently, the platform can generate participant- and cohort-level KPIs (completion rate, average time-to-completion, first-attempt success, hint usage) for that week.</w:t>
      </w:r>
    </w:p>
    <w:p>
      <w:pPr>
        <w:pStyle w:val="Heading2"/>
      </w:pPr>
      <w:r>
        <w:t>s07::Emergent Game Dynamics</w:t>
      </w:r>
    </w:p>
    <w:p>
      <w:r>
        <w:t>(empty)</w:t>
      </w:r>
    </w:p>
    <w:p>
      <w:pPr>
        <w:pStyle w:val="Heading2"/>
      </w:pPr>
      <w:r>
        <w:t>s08::Rewards and Incentives</w:t>
      </w:r>
    </w:p>
    <w:p>
      <w:r>
        <w:t>(empty)</w:t>
      </w:r>
    </w:p>
    <w:p>
      <w:pPr>
        <w:pStyle w:val="Heading2"/>
      </w:pPr>
      <w:r>
        <w:t>s09::Narrative Framework</w:t>
      </w:r>
    </w:p>
    <w:p>
      <w:r>
        <w:t>The narrative frames learners as analysts in a cyber defense unit advancing through weekly incident-response episodes; points and levels signify professional growth, the leaderboard contextualizes cohort performance, and measurable KPIs are embedded as diegetic indicators of competence and impact.</w:t>
        <w:br/>
        <w:br/>
        <w:t>- Player role and setting: learners begin as junior analysts within a Security Operations function and progress toward senior incident responder roles, mirroring real-world cybersecurity career trajectories.</w:t>
        <w:br/>
        <w:t>- Episodic structure: a seasonal arc is divided into weekly missions (threat-of-the-week) composed of sequential tasks that simulate reconnaissance, detection, containment, eradication, and post-incident review.</w:t>
        <w:br/>
        <w:t>- Objectives alignment: each task is explicitly mapped to learning objectives (e.g., phishing triage, log correlation, vulnerability prioritization), ensuring narrative beats directly exercise target competencies.</w:t>
        <w:br/>
        <w:t>- Progression mechanics: points accrue from task performance (accuracy, efficiency, safe decision-making), unlock levels that introduce broader threat classes and increased procedural autonomy, and gate access to advanced mission variants.</w:t>
        <w:br/>
        <w:t>- Leaderboard integration: weekly ranks are derived from normalized KPI composites (e.g., completion rate, accuracy, time-to-resolution, reduced hint reliance), enabling fair cross-learner comparison while preserving constructive competition.</w:t>
        <w:br/>
        <w:t>- KPI instrumentation: narrative events emit measurable signals tied to objectives (e.g., correct flag identification, false-positive avoidance), supporting mastery tracking over weeks and enabling trend analysis of skill acquisition.</w:t>
        <w:br/>
        <w:t>- Difficulty adaptation: branching within missions adjusts complexity based on prior KPI performance to sustain optimal challenge without compromising comparability for leaderboard placement.</w:t>
        <w:br/>
        <w:t>- Motivational and ethical framing: the story emphasizes protecting users and infrastructure, rewarding collaboration and knowledge sharing while discouraging risky shortcuts or metric-gaming.</w:t>
        <w:br/>
        <w:br/>
        <w:t>Acceptance criteria:</w:t>
        <w:br/>
        <w:t>- For every weekly mission, each task has a documented mapping to at least one learning objective and at least one KPI with clear operational definitions, scoring rules, and mastery thresholds.</w:t>
        <w:br/>
        <w:t>- Progression rules specify point and level thresholds, gating logic, and unlock conditions, and these enable consistent advancement across weeks without narrative dead-ends; adaptation maintains KPI measurability and fairness.</w:t>
        <w:br/>
        <w:t>- Leaderboard rankings are computed from a published, normalized KPI formula with defined tie-breaking and anti-gaming safeguards, and update on a weekly cadence aligned with mission completion.</w:t>
      </w:r>
    </w:p>
    <w:p>
      <w:pPr>
        <w:pStyle w:val="Heading2"/>
      </w:pPr>
      <w:r>
        <w:t>s10::Social Interaction Design</w:t>
      </w:r>
    </w:p>
    <w:p>
      <w:r>
        <w:t>(empty)</w:t>
      </w:r>
    </w:p>
    <w:p>
      <w:pPr>
        <w:pStyle w:val="Heading2"/>
      </w:pPr>
      <w:r>
        <w:t>s11::Customization and Adaptability</w:t>
      </w:r>
    </w:p>
    <w:p>
      <w:r>
        <w:t>(empty)</w:t>
      </w:r>
    </w:p>
    <w:p>
      <w:pPr>
        <w:pStyle w:val="Heading2"/>
      </w:pPr>
      <w:r>
        <w:t>s12::Tangible Elements and Environmental Setup</w:t>
      </w:r>
    </w:p>
    <w:p>
      <w:r>
        <w:t>(empty)</w:t>
      </w:r>
    </w:p>
    <w:p>
      <w:pPr>
        <w:pStyle w:val="Heading2"/>
      </w:pPr>
      <w:r>
        <w:t>s13::Detailed Gameplay Flow</w:t>
      </w:r>
    </w:p>
    <w:p>
      <w:r>
        <w:t>(empty)</w:t>
      </w:r>
    </w:p>
    <w:p>
      <w:pPr>
        <w:pStyle w:val="Heading2"/>
      </w:pPr>
      <w:r>
        <w:t>s14::Gamified User Stories</w:t>
      </w:r>
    </w:p>
    <w:p>
      <w:r>
        <w:t>(empty)</w:t>
      </w:r>
    </w:p>
    <w:p>
      <w:pPr>
        <w:pStyle w:val="Heading2"/>
      </w:pPr>
      <w:r>
        <w:t>s15::Key Interaction Sequences</w:t>
      </w:r>
    </w:p>
    <w:p>
      <w:r>
        <w:t>(empty)</w:t>
      </w:r>
    </w:p>
    <w:p>
      <w:pPr>
        <w:pStyle w:val="Heading2"/>
      </w:pPr>
      <w:r>
        <w:t>s16::Illustrative Storyboards</w:t>
      </w:r>
    </w:p>
    <w:p>
      <w:r>
        <w:t>(empty)</w:t>
      </w:r>
    </w:p>
    <w:p>
      <w:pPr>
        <w:pStyle w:val="Heading2"/>
      </w:pPr>
      <w:r>
        <w:t>s17::Interface Wireframes</w:t>
      </w:r>
    </w:p>
    <w:p>
      <w:r>
        <w:t>This wireframe set specifies canonical views that embody the incident-response narrative while embedding measurable KPIs, weekly mission structure, points-and-level progression, and a normalized weekly leaderboard. Layouts prioritize diegetic presentation (SOC-style console metaphors) so that competence signals are surfaced as part of the simulation rather than ornamental overlays.</w:t>
        <w:br/>
        <w:br/>
        <w:t>- Global frame and status bar: persistent header with player role/level, current points and progress-to-next-level meter, active week indicator, and a compact KPI composite badge; left nav anchors to Mission Overview, Task Workspace (active task), Leaderboard, and Weekly Debrief to respect the episodic cadence.</w:t>
        <w:br/>
        <w:t>- Weekly Mission Overview: mission brief (threat-of-the-week), linear task timeline labeled Recon → Detect → Contain → Eradicate → Review; each task tile shows objective tags (e.g., “phishing triage”), gated/ungated state, estimated duration, and KPI icons (accuracy, time-to-resolution, completion, hint reliance) with legend; branching forks are indicated with standardized-task markers to preserve leaderboard comparability.</w:t>
        <w:br/>
        <w:t>- Task Workspace (Incident Console): two-pane layout with evidence panel (logs/email headers/artifacts) and action panel (decision set, rationale field, submit/confirm); right rail hosts the KPI HUD updating accuracy and elapsed time; contextual alerts communicate safe decision-making consequences; points awarded on submission are shown with rationales tied to operational scoring rules.</w:t>
        <w:br/>
        <w:t>- KPI HUD (diegetic indicators): vertically stacked meters for normalized composite, accuracy, time-to-resolution clock, completion progress, and hint usage; each meter labeled with mastery threshold bands; hover/tooltips expose operational definitions; meters are visible during tasks and summarized post-task to support reflection without enabling metric gaming.</w:t>
        <w:br/>
        <w:t>- Leaderboard (weekly ranking): table of cohort ranks computed from the normalized KPI composite, with per-KPI drill-down toggle for each row; learner is highlighted; tie-breaker indicator column and footnote describing formula and safeguards; filter for week selection defaults to current week and locks until mission close.</w:t>
        <w:br/>
        <w:t>- Weekly Debrief and Progression: summary panel with per-objective mastery status, KPI deltas versus prior week (sparklines), total points earned, level-up notification with thresholds, and explicit unlocks for advanced variants; notes identify which tasks contributed to leaderboard scoring versus adaptive branches.</w:t>
        <w:br/>
        <w:br/>
        <w:t>Acceptance criteria:</w:t>
        <w:br/>
        <w:t>1) Mission Overview and Task Workspace wireframes display objective tags per task and surface KPI indicators (accuracy, time-to-resolution, completion, hint reliance) with labels aligned to operational definitions; submission feedback references the same scoring rules and mastery thresholds.</w:t>
        <w:br/>
        <w:t>2) Progression elements visibly include current points, level, threshold to next level, and gating/lock states for advanced variants; branching markers indicate standardized leaderboard tasks to maintain fairness and KPI comparability across adaptations.</w:t>
        <w:br/>
        <w:t>3) Leaderboard wireframe presents a normalized composite score with per-KPI drill-down, shows tie-breaking logic and anti-gaming notes, and indicates a weekly update timestamp aligned to mission closure; Weekly Debrief depicts per-objective mastery and KPI trends and confirms any level unlocks.</w:t>
      </w:r>
    </w:p>
    <w:p>
      <w:pPr>
        <w:pStyle w:val="Heading2"/>
      </w:pPr>
      <w:r>
        <w:t>s18::Assessment Framework and KPIs</w:t>
      </w:r>
    </w:p>
    <w:p>
      <w:r>
        <w:t>(empty)</w:t>
      </w:r>
    </w:p>
    <w:p>
      <w:pPr>
        <w:pStyle w:val="Heading2"/>
      </w:pPr>
      <w:r>
        <w:t>s19::Game Management Structure</w:t>
      </w:r>
    </w:p>
    <w:p>
      <w:r>
        <w:t>(empty)</w:t>
      </w:r>
    </w:p>
    <w:p>
      <w:pPr>
        <w:pStyle w:val="Heading2"/>
      </w:pPr>
      <w:r>
        <w:t>s20::Execution Log and Leaderboard Design</w:t>
      </w:r>
    </w:p>
    <w:p>
      <w:r>
        <w:t>(empty)</w:t>
      </w:r>
    </w:p>
    <w:p>
      <w:pPr>
        <w:pStyle w:val="Heading2"/>
      </w:pPr>
      <w:r>
        <w:t>s21::Implementation Risks</w:t>
      </w:r>
    </w:p>
    <w:p>
      <w:r>
        <w:t>The implementation of a cybersecurity training game with weekly missions, points, levels, and a KPI-driven leaderboard introduces specific risks to measurement validity, fairness, ethics, data protection, and operational reliability; anticipating these risks and codifying mitigations is essential to preserve the narrative’s instructional integrity and ensure that KPIs and progression signals remain trustworthy across adaptive branches and cohorts.</w:t>
        <w:br/>
        <w:br/>
        <w:t>- KPI validity and reliability risk: poorly specified or weakly instrumented KPIs (e.g., over-weighting time-to-resolution) may misrepresent competence, encourage unsafe shortcuts, or diverge from mapped learning objectives, undermining both mastery inference and progression gates.</w:t>
        <w:br/>
        <w:t>- Normalization and fairness risk: composite KPI formulas may not fully correct for adaptive branching or mission variant difficulty, leading to leaderboard distortion, cohort comparability issues, and demotivation among learners facing more complex branches.</w:t>
        <w:br/>
        <w:t>- Instrumentation integrity risk: event loss, clock drift, client-side tampering, or inconsistent scoring logic can degrade data quality, break mastery thresholds, and yield volatile weekly rankings that are not reproducible.</w:t>
        <w:br/>
        <w:t>- Metric-gaming and collusion risk: behaviors such as intentional sandbagging, excessive hint probing, coordinated answer sharing, or scripted replay can inflate points/KPIs without genuine learning, eroding leaderboard credibility.</w:t>
        <w:br/>
        <w:t>- Privacy, compliance, and ethics risk: telemetry tied to incidents and free-text inputs may capture personally identifiable or sensitive organizational information; inadequate governance could breach GDPR/FERPA-like obligations and violate the motivational/ethical framing.</w:t>
        <w:br/>
        <w:t>- Scalability and operational risk: weekly KPI aggregation and leaderboard updates across large cohorts may exceed processing budgets or SLAs, producing delayed feedback, stale rankings, or partial updates that confuse progression.</w:t>
        <w:br/>
        <w:t>- Content and narrative consistency risk: rapid content production for weekly episodes can introduce ambiguity, biased distractors, or mislabeled “correct” flags, breaking the objectives–KPI mapping and compromising fair scoring across variants.</w:t>
        <w:br/>
        <w:t>- Simulation safety and security risk: realistic artifacts (e.g., payload samples, logs) and platform integrations may introduce attack surfaces or unsafe assets if not sandboxed and vetted, posing reputational and operational hazards.</w:t>
        <w:br/>
        <w:br/>
        <w:t>Acceptance criteria:</w:t>
        <w:br/>
        <w:t>- Measurement and fairness validation: a pilot across ≥3 cohorts (n≥100) demonstrates that implemented KPI operational definitions and the normalized leaderboard composite achieve test–retest or split-half reliability ≥0.80, show no statistically significant bias by adaptive branch or device (α=0.05), and produce deterministic tie-breaking; results and formulas are documented and published to stakeholders.</w:t>
        <w:br/>
        <w:t>- Data governance and security: a data inventory and retention policy (≤12 months for raw telemetry) is approved; only pseudonymous learner IDs are stored; encryption in transit (TLS 1.2+) and at rest (AES-256) is enabled; access is role-based and audited; a security review with penetration testing closes all P1/P2 findings; simulated artifacts are sandboxed and cleared by threat modeling.</w:t>
        <w:br/>
        <w:t>- Operational robustness and integrity: instrumentation coverage spans ≥95% of scored task events with end-to-end event loss &lt;0.5%; anti-gaming analytics detect &gt;90% of seeded exploit patterns with &lt;5% false positives; weekly leaderboard recomputation for 10k learners completes in &lt;10 minutes under load, with monitored rollback and reprocessing procedures validated in a dry run.</w:t>
      </w:r>
    </w:p>
    <w:p>
      <w:pPr>
        <w:pStyle w:val="Heading2"/>
      </w:pPr>
      <w:r>
        <w:t>s22::Data Collection and Feedback</w:t>
      </w:r>
    </w:p>
    <w:p>
      <w:r>
        <w:t>(empty)</w:t>
      </w:r>
    </w:p>
    <w:p>
      <w:pPr>
        <w:pStyle w:val="Heading2"/>
      </w:pPr>
      <w:r>
        <w:t>s23::Continuous Improvement Framework</w:t>
      </w:r>
    </w:p>
    <w:p>
      <w:r>
        <w:t>(empty)</w:t>
      </w:r>
    </w:p>
    <w:p>
      <w:pPr>
        <w:pStyle w:val="Heading2"/>
      </w:pPr>
      <w:r>
        <w:t>s24::Conclusion</w:t>
      </w:r>
    </w:p>
    <w:p>
      <w:r>
        <w:t>This specification consolidates a coherent, measurable framework for a cybersecurity training game that links weekly tasks to points, levels, and visible progression, and evaluates participant engagement and learning outcomes through explicit KPIs and ethically designed leaderboard dynamics, thereby aligning gameplay incentives with the program’s security objectives.</w:t>
        <w:br/>
        <w:br/>
        <w:t>- Reinforces objectives by mapping weekly task completion to points and level progression, ensuring that skill acquisition and retention are the primary drivers of advancement.</w:t>
        <w:br/>
        <w:t>- Establishes measurable KPIs (e.g., task completion rate, time-to-completion, accuracy on scenario-based challenges, phishing simulation pass rates) to quantify learning impact and behavioral change over time.</w:t>
        <w:br/>
        <w:t>- Utilizes a leaderboard to surface sustained, high-quality performance (weighted for recency and task difficulty), while mitigating unhealthy competition through transparency of scoring logic and safeguards against point farming.</w:t>
        <w:br/>
        <w:t>- Supports progression pacing via weekly cadences and tiered levels, enabling predictable workload, gradual difficulty scaling, and clear indicators of mastery.</w:t>
        <w:br/>
        <w:t>- Aligns incentives with cybersecurity outcomes by awarding higher points for high-value tasks (e.g., secure configuration, incident response drills) and for consistent weekly participation.</w:t>
        <w:br/>
        <w:t>- Provides feedback loops by translating KPI trends into progression and recognition, guiding learners toward targeted remediation where performance lags.</w:t>
        <w:br/>
        <w:t>- Ensures data integrity and fairness by defining scoring rules, auditability of point events, and controls to prevent duplicate credit or gaming of tasks.</w:t>
        <w:br/>
        <w:t>- Facilitates continuous improvement through periodic KPI reviews, allowing recalibration of task weights, leaderboard parameters, and level thresholds to maintain rigor and relevance.</w:t>
        <w:br/>
        <w:br/>
        <w:t>Acceptance criteria:</w:t>
        <w:br/>
        <w:t>1) The conclusion explicitly references leaderboard use, weekly task cadence, points-to-levels progression, and measurable KPIs as aligned with stated objectives.</w:t>
        <w:br/>
        <w:t>2) The document defines at least three concrete KPIs tied to cybersecurity learning outcomes and describes how they influence progression or recognition.</w:t>
        <w:br/>
        <w:t>3) The conclusion notes fairness and integrity measures for scoring/leaderboard and connects these to objective-aligned, ethical competition.</w:t>
      </w:r>
    </w:p>
    <w:p>
      <w:pPr>
        <w:pStyle w:val="Heading2"/>
      </w:pPr>
      <w:r>
        <w:t>s25::Appendices (Role sheets, card catalogs, glossary, references)</w:t>
      </w:r>
    </w:p>
    <w:p>
      <w:r>
        <w:t>(empty)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