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left"/>
      </w:pPr>
      <w:r>
        <w:drawing>
          <wp:inline xmlns:a="http://schemas.openxmlformats.org/drawingml/2006/main" xmlns:pic="http://schemas.openxmlformats.org/drawingml/2006/picture">
            <wp:extent cx="685800" cy="685800"/>
            <wp:docPr id="1" name="Picture 1"/>
            <wp:cNvGraphicFramePr>
              <a:graphicFrameLocks noChangeAspect="1"/>
            </wp:cNvGraphicFramePr>
            <a:graphic>
              <a:graphicData uri="http://schemas.openxmlformats.org/drawingml/2006/picture">
                <pic:pic>
                  <pic:nvPicPr>
                    <pic:cNvPr id="0" name="logo-512.png"/>
                    <pic:cNvPicPr/>
                  </pic:nvPicPr>
                  <pic:blipFill>
                    <a:blip r:embed="rId11"/>
                    <a:stretch>
                      <a:fillRect/>
                    </a:stretch>
                  </pic:blipFill>
                  <pic:spPr>
                    <a:xfrm>
                      <a:off x="0" y="0"/>
                      <a:ext cx="685800" cy="685800"/>
                    </a:xfrm>
                    <a:prstGeom prst="rect"/>
                  </pic:spPr>
                </pic:pic>
              </a:graphicData>
            </a:graphic>
          </wp:inline>
        </w:drawing>
      </w:r>
    </w:p>
    <w:p>
      <w:pPr>
        <w:spacing w:after="680"/>
      </w:pPr>
    </w:p>
    <w:p>
      <w:pPr>
        <w:spacing w:after="200"/>
      </w:pPr>
      <w:r>
        <w:rPr>
          <w:rFonts w:ascii="Aptos" w:hAnsi="Aptos"/>
          <w:b/>
          <w:i w:val="0"/>
          <w:color w:val="D4A72C"/>
          <w:sz w:val="22"/>
        </w:rPr>
        <w:t>STRATÉGIE INFLUENCE &amp; ÉVÉNEMENTS</w:t>
      </w:r>
    </w:p>
    <w:p>
      <w:pPr>
        <w:spacing w:before="0" w:after="80"/>
        <w:jc w:val="left"/>
      </w:pPr>
      <w:r>
        <w:rPr>
          <w:rFonts w:ascii="Aptos" w:hAnsi="Aptos"/>
          <w:b/>
          <w:i w:val="0"/>
          <w:color w:val="CE1126"/>
          <w:sz w:val="56"/>
        </w:rPr>
        <w:t>Comment récompenser et rémunérer les influenceurs ?</w:t>
      </w:r>
    </w:p>
    <w:p>
      <w:pPr>
        <w:spacing w:after="360"/>
      </w:pPr>
      <w:r>
        <w:rPr>
          <w:rFonts w:ascii="Aptos" w:hAnsi="Aptos"/>
          <w:b w:val="0"/>
          <w:i w:val="0"/>
          <w:color w:val="007A3D"/>
          <w:sz w:val="28"/>
        </w:rPr>
        <w:t>Modèles, exemples chiffrés et recommandation pour Malagasy Events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AF5EF"/>
          </w:tcPr>
          <w:p>
            <w:pPr>
              <w:spacing w:after="60"/>
            </w:pPr>
            <w:r>
              <w:rPr>
                <w:rFonts w:ascii="Aptos" w:hAnsi="Aptos"/>
                <w:b/>
                <w:i w:val="0"/>
                <w:color w:val="007A3D"/>
                <w:sz w:val="22"/>
              </w:rPr>
              <w:t>Objectif du document</w:t>
            </w:r>
          </w:p>
          <w:p>
            <w:pPr>
              <w:spacing w:after="0" w:line="276" w:lineRule="auto"/>
            </w:pPr>
            <w:r>
              <w:rPr>
                <w:rFonts w:ascii="Aptos" w:hAnsi="Aptos"/>
                <w:b w:val="0"/>
                <w:i w:val="0"/>
                <w:color w:val="202124"/>
                <w:sz w:val="21"/>
              </w:rPr>
              <w:t>Choisir une rémunération motivante même lorsque les billets sont peu chers, que l’événement vend peu de places ou que l’organisateur possède déjà sa propre clientèle.</w:t>
            </w:r>
          </w:p>
        </w:tc>
      </w:tr>
    </w:tbl>
    <w:p>
      <w:pPr>
        <w:spacing w:after="20"/>
      </w:pPr>
    </w:p>
    <w:p>
      <w:pPr>
        <w:spacing w:after="120" w:line="283" w:lineRule="auto"/>
      </w:pPr>
      <w:r>
        <w:rPr>
          <w:rFonts w:ascii="Aptos" w:hAnsi="Aptos"/>
          <w:b w:val="0"/>
          <w:i w:val="0"/>
          <w:color w:val="5F6368"/>
          <w:sz w:val="22"/>
        </w:rPr>
        <w:t>Version de travail — 11 août 2026</w:t>
      </w:r>
    </w:p>
    <w:p>
      <w:pPr>
        <w:spacing w:after="1300"/>
      </w:pPr>
    </w:p>
    <w:p>
      <w:pPr>
        <w:jc w:val="center"/>
      </w:pPr>
      <w:r>
        <w:rPr>
          <w:rFonts w:ascii="Aptos" w:hAnsi="Aptos"/>
          <w:b/>
          <w:i w:val="0"/>
          <w:color w:val="CE1126"/>
          <w:sz w:val="22"/>
        </w:rPr>
        <w:t>Communauté  •  Visibilité  •  Acquisition  •  Billetterie</w:t>
      </w:r>
    </w:p>
    <w:p>
      <w:r>
        <w:br w:type="page"/>
      </w:r>
    </w:p>
    <w:p>
      <w:pPr>
        <w:pStyle w:val="Heading1"/>
        <w:keepNext/>
      </w:pPr>
      <w:r>
        <w:rPr>
          <w:rFonts w:ascii="Aptos" w:hAnsi="Aptos"/>
          <w:b/>
          <w:i w:val="0"/>
          <w:color w:val="CE1126"/>
          <w:sz w:val="32"/>
        </w:rPr>
        <w:t>1. Le problème à résoudre</w:t>
      </w:r>
    </w:p>
    <w:p>
      <w:pPr>
        <w:spacing w:after="120" w:line="283" w:lineRule="auto"/>
      </w:pPr>
      <w:r>
        <w:rPr>
          <w:rFonts w:ascii="Aptos" w:hAnsi="Aptos"/>
          <w:b w:val="0"/>
          <w:i w:val="0"/>
          <w:color w:val="202124"/>
          <w:sz w:val="22"/>
        </w:rPr>
        <w:t>Un influenceur peut réaliser un Reel, plusieurs stories et engager son image sans vendre beaucoup de billets directement. Les billets peuvent coûter seulement 10 € ou 15 €, et l’organisateur possède souvent déjà une clientèle fidèle. Une rémunération uniquement calculée sur les ventes risque donc d’être trop faible pour motiver un créateur sérieux.</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BEAEC"/>
          </w:tcPr>
          <w:p>
            <w:pPr>
              <w:spacing w:after="60"/>
            </w:pPr>
            <w:r>
              <w:rPr>
                <w:rFonts w:ascii="Aptos" w:hAnsi="Aptos"/>
                <w:b/>
                <w:i w:val="0"/>
                <w:color w:val="CE1126"/>
                <w:sz w:val="22"/>
              </w:rPr>
              <w:t>Conclusion immédiate</w:t>
            </w:r>
          </w:p>
          <w:p>
            <w:pPr>
              <w:spacing w:after="0" w:line="276" w:lineRule="auto"/>
            </w:pPr>
            <w:r>
              <w:rPr>
                <w:rFonts w:ascii="Aptos" w:hAnsi="Aptos"/>
                <w:b w:val="0"/>
                <w:i w:val="0"/>
                <w:color w:val="202124"/>
                <w:sz w:val="21"/>
              </w:rPr>
              <w:t>La meilleure solution n’est pas un modèle unique, mais une combinaison : une petite garantie pour le travail, un avantage événementiel et un bonus mesurable en cas de résultat.</w:t>
            </w:r>
          </w:p>
        </w:tc>
      </w:tr>
    </w:tbl>
    <w:p>
      <w:pPr>
        <w:spacing w:after="20"/>
      </w:pPr>
    </w:p>
    <w:p>
      <w:pPr>
        <w:pStyle w:val="Heading1"/>
        <w:keepNext/>
      </w:pPr>
      <w:r>
        <w:rPr>
          <w:rFonts w:ascii="Aptos" w:hAnsi="Aptos"/>
          <w:b/>
          <w:i w:val="0"/>
          <w:color w:val="CE1126"/>
          <w:sz w:val="32"/>
        </w:rPr>
        <w:t>2. Les chiffres de départ</w:t>
      </w:r>
    </w:p>
    <w:p>
      <w:pPr>
        <w:spacing w:after="120" w:line="283" w:lineRule="auto"/>
      </w:pPr>
      <w:r>
        <w:rPr>
          <w:rFonts w:ascii="Aptos" w:hAnsi="Aptos"/>
          <w:b w:val="0"/>
          <w:i w:val="0"/>
          <w:color w:val="202124"/>
          <w:sz w:val="22"/>
        </w:rPr>
        <w:t>Les exemples suivants utilisent l’offre « Billetterie Boostée » : 10 % de frais sur les ventes attribuées à la campagne Malagasy Events. Les estimations incluent Stripe Payments et une estimation prudente de Stripe Connect, mais pas la TVA, les impôts, les remboursements, les litiges ni le temps de production.</w:t>
      </w:r>
    </w:p>
    <w:tbl>
      <w:tblPr>
        <w:tblStyle w:val="TableGrid"/>
        <w:tblW w:type="dxa" w:w="9360"/>
        <w:jc w:val="center"/>
        <w:tblLayout w:type="fixed"/>
        <w:tblLook w:firstColumn="1" w:firstRow="1" w:lastColumn="0" w:lastRow="0" w:noHBand="0" w:noVBand="1" w:val="04A0"/>
        <w:tblInd w:w="120" w:type="dxa"/>
      </w:tblPr>
      <w:tblGrid>
        <w:gridCol w:w="2100"/>
        <w:gridCol w:w="2000"/>
        <w:gridCol w:w="2560"/>
        <w:gridCol w:w="2700"/>
      </w:tblGrid>
      <w:tr>
        <w:trPr>
          <w:tblHeader w:val="true"/>
        </w:trPr>
        <w:tc>
          <w:tcPr>
            <w:tcW w:type="dxa" w:w="2100"/>
            <w:tcMar>
              <w:top w:w="100" w:type="dxa"/>
              <w:start w:w="120" w:type="dxa"/>
              <w:bottom w:w="100" w:type="dxa"/>
              <w:end w:w="120" w:type="dxa"/>
            </w:tcMar>
            <w:vAlign w:val="center"/>
            <w:shd w:fill="007A3D"/>
          </w:tcPr>
          <w:p>
            <w:pPr>
              <w:spacing w:after="0"/>
              <w:jc w:val="left"/>
            </w:pPr>
            <w:r>
              <w:rPr>
                <w:rFonts w:ascii="Aptos" w:hAnsi="Aptos"/>
                <w:b/>
                <w:i w:val="0"/>
                <w:color w:val="FFFFFF"/>
                <w:sz w:val="18"/>
              </w:rPr>
              <w:t>Prix du billet</w:t>
            </w:r>
          </w:p>
        </w:tc>
        <w:tc>
          <w:tcPr>
            <w:tcW w:type="dxa" w:w="2000"/>
            <w:tcMar>
              <w:top w:w="100" w:type="dxa"/>
              <w:start w:w="120" w:type="dxa"/>
              <w:bottom w:w="100" w:type="dxa"/>
              <w:end w:w="120" w:type="dxa"/>
            </w:tcMar>
            <w:vAlign w:val="center"/>
            <w:shd w:fill="007A3D"/>
          </w:tcPr>
          <w:p>
            <w:pPr>
              <w:spacing w:after="0"/>
              <w:jc w:val="center"/>
            </w:pPr>
            <w:r>
              <w:rPr>
                <w:rFonts w:ascii="Aptos" w:hAnsi="Aptos"/>
                <w:b/>
                <w:i w:val="0"/>
                <w:color w:val="FFFFFF"/>
                <w:sz w:val="18"/>
              </w:rPr>
              <w:t>Frais 10 %</w:t>
            </w:r>
          </w:p>
        </w:tc>
        <w:tc>
          <w:tcPr>
            <w:tcW w:type="dxa" w:w="2560"/>
            <w:tcMar>
              <w:top w:w="100" w:type="dxa"/>
              <w:start w:w="120" w:type="dxa"/>
              <w:bottom w:w="100" w:type="dxa"/>
              <w:end w:w="120" w:type="dxa"/>
            </w:tcMar>
            <w:vAlign w:val="center"/>
            <w:shd w:fill="007A3D"/>
          </w:tcPr>
          <w:p>
            <w:pPr>
              <w:spacing w:after="0"/>
              <w:jc w:val="center"/>
            </w:pPr>
            <w:r>
              <w:rPr>
                <w:rFonts w:ascii="Aptos" w:hAnsi="Aptos"/>
                <w:b/>
                <w:i w:val="0"/>
                <w:color w:val="FFFFFF"/>
                <w:sz w:val="18"/>
              </w:rPr>
              <w:t>Coûts Stripe estimés</w:t>
            </w:r>
          </w:p>
        </w:tc>
        <w:tc>
          <w:tcPr>
            <w:tcW w:type="dxa" w:w="2700"/>
            <w:tcMar>
              <w:top w:w="100" w:type="dxa"/>
              <w:start w:w="120" w:type="dxa"/>
              <w:bottom w:w="100" w:type="dxa"/>
              <w:end w:w="120" w:type="dxa"/>
            </w:tcMar>
            <w:vAlign w:val="center"/>
            <w:shd w:fill="007A3D"/>
          </w:tcPr>
          <w:p>
            <w:pPr>
              <w:spacing w:after="0"/>
              <w:jc w:val="center"/>
            </w:pPr>
            <w:r>
              <w:rPr>
                <w:rFonts w:ascii="Aptos" w:hAnsi="Aptos"/>
                <w:b/>
                <w:i w:val="0"/>
                <w:color w:val="FFFFFF"/>
                <w:sz w:val="18"/>
              </w:rPr>
              <w:t>Marge disponible ME</w:t>
            </w:r>
          </w:p>
        </w:tc>
      </w:tr>
      <w:tr>
        <w:tc>
          <w:tcPr>
            <w:tcW w:type="dxa" w:w="2100"/>
          </w:tcPr>
          <w:p>
            <w:pPr>
              <w:spacing w:after="0" w:line="259" w:lineRule="auto"/>
              <w:jc w:val="left"/>
            </w:pPr>
            <w:r>
              <w:rPr>
                <w:rFonts w:ascii="Aptos" w:hAnsi="Aptos"/>
                <w:b/>
                <w:i w:val="0"/>
                <w:color w:val="202124"/>
                <w:sz w:val="18"/>
              </w:rPr>
              <w:t>5 €</w:t>
            </w:r>
          </w:p>
        </w:tc>
        <w:tc>
          <w:tcPr>
            <w:tcW w:type="dxa" w:w="2000"/>
          </w:tcPr>
          <w:p>
            <w:pPr>
              <w:spacing w:after="0" w:line="259" w:lineRule="auto"/>
              <w:jc w:val="center"/>
            </w:pPr>
            <w:r>
              <w:rPr>
                <w:rFonts w:ascii="Aptos" w:hAnsi="Aptos"/>
                <w:b w:val="0"/>
                <w:i w:val="0"/>
                <w:color w:val="202124"/>
                <w:sz w:val="18"/>
              </w:rPr>
              <w:t>0,50 €</w:t>
            </w:r>
          </w:p>
        </w:tc>
        <w:tc>
          <w:tcPr>
            <w:tcW w:type="dxa" w:w="2560"/>
          </w:tcPr>
          <w:p>
            <w:pPr>
              <w:spacing w:after="0" w:line="259" w:lineRule="auto"/>
              <w:jc w:val="center"/>
            </w:pPr>
            <w:r>
              <w:rPr>
                <w:rFonts w:ascii="Aptos" w:hAnsi="Aptos"/>
                <w:b w:val="0"/>
                <w:i w:val="0"/>
                <w:color w:val="202124"/>
                <w:sz w:val="18"/>
              </w:rPr>
              <w:t>0,36 €</w:t>
            </w:r>
          </w:p>
        </w:tc>
        <w:tc>
          <w:tcPr>
            <w:tcW w:type="dxa" w:w="2700"/>
          </w:tcPr>
          <w:p>
            <w:pPr>
              <w:spacing w:after="0" w:line="259" w:lineRule="auto"/>
              <w:jc w:val="center"/>
            </w:pPr>
            <w:r>
              <w:rPr>
                <w:rFonts w:ascii="Aptos" w:hAnsi="Aptos"/>
                <w:b w:val="0"/>
                <w:i w:val="0"/>
                <w:color w:val="202124"/>
                <w:sz w:val="18"/>
              </w:rPr>
              <w:t>0,14 €</w:t>
            </w:r>
          </w:p>
        </w:tc>
      </w:tr>
      <w:tr>
        <w:tc>
          <w:tcPr>
            <w:tcW w:type="dxa" w:w="2100"/>
            <w:shd w:fill="F4F6F5"/>
          </w:tcPr>
          <w:p>
            <w:pPr>
              <w:spacing w:after="0" w:line="259" w:lineRule="auto"/>
              <w:jc w:val="left"/>
            </w:pPr>
            <w:r>
              <w:rPr>
                <w:rFonts w:ascii="Aptos" w:hAnsi="Aptos"/>
                <w:b/>
                <w:i w:val="0"/>
                <w:color w:val="202124"/>
                <w:sz w:val="18"/>
              </w:rPr>
              <w:t>10 €</w:t>
            </w:r>
          </w:p>
        </w:tc>
        <w:tc>
          <w:tcPr>
            <w:tcW w:type="dxa" w:w="2000"/>
            <w:shd w:fill="F4F6F5"/>
          </w:tcPr>
          <w:p>
            <w:pPr>
              <w:spacing w:after="0" w:line="259" w:lineRule="auto"/>
              <w:jc w:val="center"/>
            </w:pPr>
            <w:r>
              <w:rPr>
                <w:rFonts w:ascii="Aptos" w:hAnsi="Aptos"/>
                <w:b w:val="0"/>
                <w:i w:val="0"/>
                <w:color w:val="202124"/>
                <w:sz w:val="18"/>
              </w:rPr>
              <w:t>1,00 €</w:t>
            </w:r>
          </w:p>
        </w:tc>
        <w:tc>
          <w:tcPr>
            <w:tcW w:type="dxa" w:w="2560"/>
            <w:shd w:fill="F4F6F5"/>
          </w:tcPr>
          <w:p>
            <w:pPr>
              <w:spacing w:after="0" w:line="259" w:lineRule="auto"/>
              <w:jc w:val="center"/>
            </w:pPr>
            <w:r>
              <w:rPr>
                <w:rFonts w:ascii="Aptos" w:hAnsi="Aptos"/>
                <w:b w:val="0"/>
                <w:i w:val="0"/>
                <w:color w:val="202124"/>
                <w:sz w:val="18"/>
              </w:rPr>
              <w:t>0,47 €</w:t>
            </w:r>
          </w:p>
        </w:tc>
        <w:tc>
          <w:tcPr>
            <w:tcW w:type="dxa" w:w="2700"/>
            <w:shd w:fill="F4F6F5"/>
          </w:tcPr>
          <w:p>
            <w:pPr>
              <w:spacing w:after="0" w:line="259" w:lineRule="auto"/>
              <w:jc w:val="center"/>
            </w:pPr>
            <w:r>
              <w:rPr>
                <w:rFonts w:ascii="Aptos" w:hAnsi="Aptos"/>
                <w:b w:val="0"/>
                <w:i w:val="0"/>
                <w:color w:val="202124"/>
                <w:sz w:val="18"/>
              </w:rPr>
              <w:t>0,54 €</w:t>
            </w:r>
          </w:p>
        </w:tc>
      </w:tr>
      <w:tr>
        <w:tc>
          <w:tcPr>
            <w:tcW w:type="dxa" w:w="2100"/>
          </w:tcPr>
          <w:p>
            <w:pPr>
              <w:spacing w:after="0" w:line="259" w:lineRule="auto"/>
              <w:jc w:val="left"/>
            </w:pPr>
            <w:r>
              <w:rPr>
                <w:rFonts w:ascii="Aptos" w:hAnsi="Aptos"/>
                <w:b/>
                <w:i w:val="0"/>
                <w:color w:val="202124"/>
                <w:sz w:val="18"/>
              </w:rPr>
              <w:t>15 €</w:t>
            </w:r>
          </w:p>
        </w:tc>
        <w:tc>
          <w:tcPr>
            <w:tcW w:type="dxa" w:w="2000"/>
          </w:tcPr>
          <w:p>
            <w:pPr>
              <w:spacing w:after="0" w:line="259" w:lineRule="auto"/>
              <w:jc w:val="center"/>
            </w:pPr>
            <w:r>
              <w:rPr>
                <w:rFonts w:ascii="Aptos" w:hAnsi="Aptos"/>
                <w:b w:val="0"/>
                <w:i w:val="0"/>
                <w:color w:val="202124"/>
                <w:sz w:val="18"/>
              </w:rPr>
              <w:t>1,50 €</w:t>
            </w:r>
          </w:p>
        </w:tc>
        <w:tc>
          <w:tcPr>
            <w:tcW w:type="dxa" w:w="2560"/>
          </w:tcPr>
          <w:p>
            <w:pPr>
              <w:spacing w:after="0" w:line="259" w:lineRule="auto"/>
              <w:jc w:val="center"/>
            </w:pPr>
            <w:r>
              <w:rPr>
                <w:rFonts w:ascii="Aptos" w:hAnsi="Aptos"/>
                <w:b w:val="0"/>
                <w:i w:val="0"/>
                <w:color w:val="202124"/>
                <w:sz w:val="18"/>
              </w:rPr>
              <w:t>0,57 €</w:t>
            </w:r>
          </w:p>
        </w:tc>
        <w:tc>
          <w:tcPr>
            <w:tcW w:type="dxa" w:w="2700"/>
          </w:tcPr>
          <w:p>
            <w:pPr>
              <w:spacing w:after="0" w:line="259" w:lineRule="auto"/>
              <w:jc w:val="center"/>
            </w:pPr>
            <w:r>
              <w:rPr>
                <w:rFonts w:ascii="Aptos" w:hAnsi="Aptos"/>
                <w:b w:val="0"/>
                <w:i w:val="0"/>
                <w:color w:val="202124"/>
                <w:sz w:val="18"/>
              </w:rPr>
              <w:t>0,93 €</w:t>
            </w:r>
          </w:p>
        </w:tc>
      </w:tr>
      <w:tr>
        <w:tc>
          <w:tcPr>
            <w:tcW w:type="dxa" w:w="2100"/>
            <w:shd w:fill="F4F6F5"/>
          </w:tcPr>
          <w:p>
            <w:pPr>
              <w:spacing w:after="0" w:line="259" w:lineRule="auto"/>
              <w:jc w:val="left"/>
            </w:pPr>
            <w:r>
              <w:rPr>
                <w:rFonts w:ascii="Aptos" w:hAnsi="Aptos"/>
                <w:b/>
                <w:i w:val="0"/>
                <w:color w:val="202124"/>
                <w:sz w:val="18"/>
              </w:rPr>
              <w:t>20 €</w:t>
            </w:r>
          </w:p>
        </w:tc>
        <w:tc>
          <w:tcPr>
            <w:tcW w:type="dxa" w:w="2000"/>
            <w:shd w:fill="F4F6F5"/>
          </w:tcPr>
          <w:p>
            <w:pPr>
              <w:spacing w:after="0" w:line="259" w:lineRule="auto"/>
              <w:jc w:val="center"/>
            </w:pPr>
            <w:r>
              <w:rPr>
                <w:rFonts w:ascii="Aptos" w:hAnsi="Aptos"/>
                <w:b w:val="0"/>
                <w:i w:val="0"/>
                <w:color w:val="202124"/>
                <w:sz w:val="18"/>
              </w:rPr>
              <w:t>2,00 €</w:t>
            </w:r>
          </w:p>
        </w:tc>
        <w:tc>
          <w:tcPr>
            <w:tcW w:type="dxa" w:w="2560"/>
            <w:shd w:fill="F4F6F5"/>
          </w:tcPr>
          <w:p>
            <w:pPr>
              <w:spacing w:after="0" w:line="259" w:lineRule="auto"/>
              <w:jc w:val="center"/>
            </w:pPr>
            <w:r>
              <w:rPr>
                <w:rFonts w:ascii="Aptos" w:hAnsi="Aptos"/>
                <w:b w:val="0"/>
                <w:i w:val="0"/>
                <w:color w:val="202124"/>
                <w:sz w:val="18"/>
              </w:rPr>
              <w:t>0,68 €</w:t>
            </w:r>
          </w:p>
        </w:tc>
        <w:tc>
          <w:tcPr>
            <w:tcW w:type="dxa" w:w="2700"/>
            <w:shd w:fill="F4F6F5"/>
          </w:tcPr>
          <w:p>
            <w:pPr>
              <w:spacing w:after="0" w:line="259" w:lineRule="auto"/>
              <w:jc w:val="center"/>
            </w:pPr>
            <w:r>
              <w:rPr>
                <w:rFonts w:ascii="Aptos" w:hAnsi="Aptos"/>
                <w:b w:val="0"/>
                <w:i w:val="0"/>
                <w:color w:val="202124"/>
                <w:sz w:val="18"/>
              </w:rPr>
              <w:t>1,32 €</w:t>
            </w:r>
          </w:p>
        </w:tc>
      </w:tr>
      <w:tr>
        <w:tc>
          <w:tcPr>
            <w:tcW w:type="dxa" w:w="2100"/>
          </w:tcPr>
          <w:p>
            <w:pPr>
              <w:spacing w:after="0" w:line="259" w:lineRule="auto"/>
              <w:jc w:val="left"/>
            </w:pPr>
            <w:r>
              <w:rPr>
                <w:rFonts w:ascii="Aptos" w:hAnsi="Aptos"/>
                <w:b/>
                <w:i w:val="0"/>
                <w:color w:val="202124"/>
                <w:sz w:val="18"/>
              </w:rPr>
              <w:t>30 €</w:t>
            </w:r>
          </w:p>
        </w:tc>
        <w:tc>
          <w:tcPr>
            <w:tcW w:type="dxa" w:w="2000"/>
          </w:tcPr>
          <w:p>
            <w:pPr>
              <w:spacing w:after="0" w:line="259" w:lineRule="auto"/>
              <w:jc w:val="center"/>
            </w:pPr>
            <w:r>
              <w:rPr>
                <w:rFonts w:ascii="Aptos" w:hAnsi="Aptos"/>
                <w:b w:val="0"/>
                <w:i w:val="0"/>
                <w:color w:val="202124"/>
                <w:sz w:val="18"/>
              </w:rPr>
              <w:t>3,00 €</w:t>
            </w:r>
          </w:p>
        </w:tc>
        <w:tc>
          <w:tcPr>
            <w:tcW w:type="dxa" w:w="2560"/>
          </w:tcPr>
          <w:p>
            <w:pPr>
              <w:spacing w:after="0" w:line="259" w:lineRule="auto"/>
              <w:jc w:val="center"/>
            </w:pPr>
            <w:r>
              <w:rPr>
                <w:rFonts w:ascii="Aptos" w:hAnsi="Aptos"/>
                <w:b w:val="0"/>
                <w:i w:val="0"/>
                <w:color w:val="202124"/>
                <w:sz w:val="18"/>
              </w:rPr>
              <w:t>0,90 €</w:t>
            </w:r>
          </w:p>
        </w:tc>
        <w:tc>
          <w:tcPr>
            <w:tcW w:type="dxa" w:w="2700"/>
          </w:tcPr>
          <w:p>
            <w:pPr>
              <w:spacing w:after="0" w:line="259" w:lineRule="auto"/>
              <w:jc w:val="center"/>
            </w:pPr>
            <w:r>
              <w:rPr>
                <w:rFonts w:ascii="Aptos" w:hAnsi="Aptos"/>
                <w:b w:val="0"/>
                <w:i w:val="0"/>
                <w:color w:val="202124"/>
                <w:sz w:val="18"/>
              </w:rPr>
              <w:t>2,10 €</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AF5EF"/>
          </w:tcPr>
          <w:p>
            <w:pPr>
              <w:spacing w:after="60"/>
            </w:pPr>
            <w:r>
              <w:rPr>
                <w:rFonts w:ascii="Aptos" w:hAnsi="Aptos"/>
                <w:b/>
                <w:i w:val="0"/>
                <w:color w:val="007A3D"/>
                <w:sz w:val="22"/>
              </w:rPr>
              <w:t>À retenir</w:t>
            </w:r>
          </w:p>
          <w:p>
            <w:pPr>
              <w:spacing w:after="0" w:line="276" w:lineRule="auto"/>
            </w:pPr>
            <w:r>
              <w:rPr>
                <w:rFonts w:ascii="Aptos" w:hAnsi="Aptos"/>
                <w:b w:val="0"/>
                <w:i w:val="0"/>
                <w:color w:val="202124"/>
                <w:sz w:val="21"/>
              </w:rPr>
              <w:t>Sur un billet à 15 €, la campagne ne laisse qu’environ 0,93 € avant de rémunérer l’influenceur et avant les coûts internes. Une prime de 1 € par vente consommerait donc toute la marge.</w:t>
            </w:r>
          </w:p>
        </w:tc>
      </w:tr>
    </w:tbl>
    <w:p>
      <w:pPr>
        <w:spacing w:after="20"/>
      </w:pPr>
    </w:p>
    <w:p>
      <w:pPr>
        <w:pStyle w:val="Heading1"/>
        <w:keepNext/>
      </w:pPr>
      <w:r>
        <w:rPr>
          <w:rFonts w:ascii="Aptos" w:hAnsi="Aptos"/>
          <w:b/>
          <w:i w:val="0"/>
          <w:color w:val="CE1126"/>
          <w:sz w:val="32"/>
        </w:rPr>
        <w:t>3. Vue d’ensemble des modèles</w:t>
      </w:r>
    </w:p>
    <w:tbl>
      <w:tblPr>
        <w:tblStyle w:val="TableGrid"/>
        <w:tblW w:type="dxa" w:w="9360"/>
        <w:jc w:val="center"/>
        <w:tblLayout w:type="fixed"/>
        <w:tblLook w:firstColumn="1" w:firstRow="1" w:lastColumn="0" w:lastRow="0" w:noHBand="0" w:noVBand="1" w:val="04A0"/>
        <w:tblInd w:w="120" w:type="dxa"/>
      </w:tblPr>
      <w:tblGrid>
        <w:gridCol w:w="2250"/>
        <w:gridCol w:w="3150"/>
        <w:gridCol w:w="3960"/>
      </w:tblGrid>
      <w:tr>
        <w:trPr>
          <w:tblHeader w:val="true"/>
        </w:trPr>
        <w:tc>
          <w:tcPr>
            <w:tcW w:type="dxa" w:w="2250"/>
            <w:tcMar>
              <w:top w:w="100" w:type="dxa"/>
              <w:start w:w="120" w:type="dxa"/>
              <w:bottom w:w="100" w:type="dxa"/>
              <w:end w:w="120" w:type="dxa"/>
            </w:tcMar>
            <w:vAlign w:val="center"/>
            <w:shd w:fill="007A3D"/>
          </w:tcPr>
          <w:p>
            <w:pPr>
              <w:spacing w:after="0"/>
              <w:jc w:val="left"/>
            </w:pPr>
            <w:r>
              <w:rPr>
                <w:rFonts w:ascii="Aptos" w:hAnsi="Aptos"/>
                <w:b/>
                <w:i w:val="0"/>
                <w:color w:val="FFFFFF"/>
                <w:sz w:val="17"/>
              </w:rPr>
              <w:t>Modèle</w:t>
            </w:r>
          </w:p>
        </w:tc>
        <w:tc>
          <w:tcPr>
            <w:tcW w:type="dxa" w:w="3150"/>
            <w:tcMar>
              <w:top w:w="100" w:type="dxa"/>
              <w:start w:w="120" w:type="dxa"/>
              <w:bottom w:w="100" w:type="dxa"/>
              <w:end w:w="120" w:type="dxa"/>
            </w:tcMar>
            <w:vAlign w:val="center"/>
            <w:shd w:fill="007A3D"/>
          </w:tcPr>
          <w:p>
            <w:pPr>
              <w:spacing w:after="0"/>
              <w:jc w:val="left"/>
            </w:pPr>
            <w:r>
              <w:rPr>
                <w:rFonts w:ascii="Aptos" w:hAnsi="Aptos"/>
                <w:b/>
                <w:i w:val="0"/>
                <w:color w:val="FFFFFF"/>
                <w:sz w:val="17"/>
              </w:rPr>
              <w:t>Ce que reçoit l’influenceur</w:t>
            </w:r>
          </w:p>
        </w:tc>
        <w:tc>
          <w:tcPr>
            <w:tcW w:type="dxa" w:w="3960"/>
            <w:tcMar>
              <w:top w:w="100" w:type="dxa"/>
              <w:start w:w="120" w:type="dxa"/>
              <w:bottom w:w="100" w:type="dxa"/>
              <w:end w:w="120" w:type="dxa"/>
            </w:tcMar>
            <w:vAlign w:val="center"/>
            <w:shd w:fill="007A3D"/>
          </w:tcPr>
          <w:p>
            <w:pPr>
              <w:spacing w:after="0"/>
              <w:jc w:val="left"/>
            </w:pPr>
            <w:r>
              <w:rPr>
                <w:rFonts w:ascii="Aptos" w:hAnsi="Aptos"/>
                <w:b/>
                <w:i w:val="0"/>
                <w:color w:val="FFFFFF"/>
                <w:sz w:val="17"/>
              </w:rPr>
              <w:t>Idéal lorsque…</w:t>
            </w:r>
          </w:p>
        </w:tc>
      </w:tr>
      <w:tr>
        <w:tc>
          <w:tcPr>
            <w:tcW w:type="dxa" w:w="2250"/>
          </w:tcPr>
          <w:p>
            <w:pPr>
              <w:spacing w:after="0" w:line="259" w:lineRule="auto"/>
              <w:jc w:val="left"/>
            </w:pPr>
            <w:r>
              <w:rPr>
                <w:rFonts w:ascii="Aptos" w:hAnsi="Aptos"/>
                <w:b/>
                <w:i w:val="0"/>
                <w:color w:val="202124"/>
                <w:sz w:val="17"/>
              </w:rPr>
              <w:t>Forfait par contenu</w:t>
            </w:r>
          </w:p>
        </w:tc>
        <w:tc>
          <w:tcPr>
            <w:tcW w:type="dxa" w:w="3150"/>
          </w:tcPr>
          <w:p>
            <w:pPr>
              <w:spacing w:after="0" w:line="259" w:lineRule="auto"/>
              <w:jc w:val="left"/>
            </w:pPr>
            <w:r>
              <w:rPr>
                <w:rFonts w:ascii="Aptos" w:hAnsi="Aptos"/>
                <w:b w:val="0"/>
                <w:i w:val="0"/>
                <w:color w:val="202124"/>
                <w:sz w:val="17"/>
              </w:rPr>
              <w:t>Somme garantie</w:t>
            </w:r>
          </w:p>
        </w:tc>
        <w:tc>
          <w:tcPr>
            <w:tcW w:type="dxa" w:w="3960"/>
          </w:tcPr>
          <w:p>
            <w:pPr>
              <w:spacing w:after="0" w:line="259" w:lineRule="auto"/>
              <w:jc w:val="left"/>
            </w:pPr>
            <w:r>
              <w:rPr>
                <w:rFonts w:ascii="Aptos" w:hAnsi="Aptos"/>
                <w:b w:val="0"/>
                <w:i w:val="0"/>
                <w:color w:val="202124"/>
                <w:sz w:val="17"/>
              </w:rPr>
              <w:t>Le travail demandé est précis</w:t>
            </w:r>
          </w:p>
        </w:tc>
      </w:tr>
      <w:tr>
        <w:tc>
          <w:tcPr>
            <w:tcW w:type="dxa" w:w="2250"/>
            <w:shd w:fill="F4F6F5"/>
          </w:tcPr>
          <w:p>
            <w:pPr>
              <w:spacing w:after="0" w:line="259" w:lineRule="auto"/>
              <w:jc w:val="left"/>
            </w:pPr>
            <w:r>
              <w:rPr>
                <w:rFonts w:ascii="Aptos" w:hAnsi="Aptos"/>
                <w:b/>
                <w:i w:val="0"/>
                <w:color w:val="202124"/>
                <w:sz w:val="17"/>
              </w:rPr>
              <w:t>Commission par vente</w:t>
            </w:r>
          </w:p>
        </w:tc>
        <w:tc>
          <w:tcPr>
            <w:tcW w:type="dxa" w:w="3150"/>
            <w:shd w:fill="F4F6F5"/>
          </w:tcPr>
          <w:p>
            <w:pPr>
              <w:spacing w:after="0" w:line="259" w:lineRule="auto"/>
              <w:jc w:val="left"/>
            </w:pPr>
            <w:r>
              <w:rPr>
                <w:rFonts w:ascii="Aptos" w:hAnsi="Aptos"/>
                <w:b w:val="0"/>
                <w:i w:val="0"/>
                <w:color w:val="202124"/>
                <w:sz w:val="17"/>
              </w:rPr>
              <w:t>Part des ventes attribuées</w:t>
            </w:r>
          </w:p>
        </w:tc>
        <w:tc>
          <w:tcPr>
            <w:tcW w:type="dxa" w:w="3960"/>
            <w:shd w:fill="F4F6F5"/>
          </w:tcPr>
          <w:p>
            <w:pPr>
              <w:spacing w:after="0" w:line="259" w:lineRule="auto"/>
              <w:jc w:val="left"/>
            </w:pPr>
            <w:r>
              <w:rPr>
                <w:rFonts w:ascii="Aptos" w:hAnsi="Aptos"/>
                <w:b w:val="0"/>
                <w:i w:val="0"/>
                <w:color w:val="202124"/>
                <w:sz w:val="17"/>
              </w:rPr>
              <w:t>Le volume est prévisible</w:t>
            </w:r>
          </w:p>
        </w:tc>
      </w:tr>
      <w:tr>
        <w:tc>
          <w:tcPr>
            <w:tcW w:type="dxa" w:w="2250"/>
          </w:tcPr>
          <w:p>
            <w:pPr>
              <w:spacing w:after="0" w:line="259" w:lineRule="auto"/>
              <w:jc w:val="left"/>
            </w:pPr>
            <w:r>
              <w:rPr>
                <w:rFonts w:ascii="Aptos" w:hAnsi="Aptos"/>
                <w:b/>
                <w:i w:val="0"/>
                <w:color w:val="202124"/>
                <w:sz w:val="17"/>
              </w:rPr>
              <w:t>Hybride</w:t>
            </w:r>
          </w:p>
        </w:tc>
        <w:tc>
          <w:tcPr>
            <w:tcW w:type="dxa" w:w="3150"/>
          </w:tcPr>
          <w:p>
            <w:pPr>
              <w:spacing w:after="0" w:line="259" w:lineRule="auto"/>
              <w:jc w:val="left"/>
            </w:pPr>
            <w:r>
              <w:rPr>
                <w:rFonts w:ascii="Aptos" w:hAnsi="Aptos"/>
                <w:b w:val="0"/>
                <w:i w:val="0"/>
                <w:color w:val="202124"/>
                <w:sz w:val="17"/>
              </w:rPr>
              <w:t>Petit forfait + bonus</w:t>
            </w:r>
          </w:p>
        </w:tc>
        <w:tc>
          <w:tcPr>
            <w:tcW w:type="dxa" w:w="3960"/>
          </w:tcPr>
          <w:p>
            <w:pPr>
              <w:spacing w:after="0" w:line="259" w:lineRule="auto"/>
              <w:jc w:val="left"/>
            </w:pPr>
            <w:r>
              <w:rPr>
                <w:rFonts w:ascii="Aptos" w:hAnsi="Aptos"/>
                <w:b w:val="0"/>
                <w:i w:val="0"/>
                <w:color w:val="202124"/>
                <w:sz w:val="17"/>
              </w:rPr>
              <w:t>On veut partager le risque</w:t>
            </w:r>
          </w:p>
        </w:tc>
      </w:tr>
      <w:tr>
        <w:tc>
          <w:tcPr>
            <w:tcW w:type="dxa" w:w="2250"/>
            <w:shd w:fill="F4F6F5"/>
          </w:tcPr>
          <w:p>
            <w:pPr>
              <w:spacing w:after="0" w:line="259" w:lineRule="auto"/>
              <w:jc w:val="left"/>
            </w:pPr>
            <w:r>
              <w:rPr>
                <w:rFonts w:ascii="Aptos" w:hAnsi="Aptos"/>
                <w:b/>
                <w:i w:val="0"/>
                <w:color w:val="202124"/>
                <w:sz w:val="17"/>
              </w:rPr>
              <w:t>Bonus par paliers</w:t>
            </w:r>
          </w:p>
        </w:tc>
        <w:tc>
          <w:tcPr>
            <w:tcW w:type="dxa" w:w="3150"/>
            <w:shd w:fill="F4F6F5"/>
          </w:tcPr>
          <w:p>
            <w:pPr>
              <w:spacing w:after="0" w:line="259" w:lineRule="auto"/>
              <w:jc w:val="left"/>
            </w:pPr>
            <w:r>
              <w:rPr>
                <w:rFonts w:ascii="Aptos" w:hAnsi="Aptos"/>
                <w:b w:val="0"/>
                <w:i w:val="0"/>
                <w:color w:val="202124"/>
                <w:sz w:val="17"/>
              </w:rPr>
              <w:t>Prime à 10, 25, 50 ventes</w:t>
            </w:r>
          </w:p>
        </w:tc>
        <w:tc>
          <w:tcPr>
            <w:tcW w:type="dxa" w:w="3960"/>
            <w:shd w:fill="F4F6F5"/>
          </w:tcPr>
          <w:p>
            <w:pPr>
              <w:spacing w:after="0" w:line="259" w:lineRule="auto"/>
              <w:jc w:val="left"/>
            </w:pPr>
            <w:r>
              <w:rPr>
                <w:rFonts w:ascii="Aptos" w:hAnsi="Aptos"/>
                <w:b w:val="0"/>
                <w:i w:val="0"/>
                <w:color w:val="202124"/>
                <w:sz w:val="17"/>
              </w:rPr>
              <w:t>Les ventes restent incertaines</w:t>
            </w:r>
          </w:p>
        </w:tc>
      </w:tr>
      <w:tr>
        <w:tc>
          <w:tcPr>
            <w:tcW w:type="dxa" w:w="2250"/>
          </w:tcPr>
          <w:p>
            <w:pPr>
              <w:spacing w:after="0" w:line="259" w:lineRule="auto"/>
              <w:jc w:val="left"/>
            </w:pPr>
            <w:r>
              <w:rPr>
                <w:rFonts w:ascii="Aptos" w:hAnsi="Aptos"/>
                <w:b/>
                <w:i w:val="0"/>
                <w:color w:val="202124"/>
                <w:sz w:val="17"/>
              </w:rPr>
              <w:t>Prime de visibilité</w:t>
            </w:r>
          </w:p>
        </w:tc>
        <w:tc>
          <w:tcPr>
            <w:tcW w:type="dxa" w:w="3150"/>
          </w:tcPr>
          <w:p>
            <w:pPr>
              <w:spacing w:after="0" w:line="259" w:lineRule="auto"/>
              <w:jc w:val="left"/>
            </w:pPr>
            <w:r>
              <w:rPr>
                <w:rFonts w:ascii="Aptos" w:hAnsi="Aptos"/>
                <w:b w:val="0"/>
                <w:i w:val="0"/>
                <w:color w:val="202124"/>
                <w:sz w:val="17"/>
              </w:rPr>
              <w:t>Bonus sur clics/inscriptions</w:t>
            </w:r>
          </w:p>
        </w:tc>
        <w:tc>
          <w:tcPr>
            <w:tcW w:type="dxa" w:w="3960"/>
          </w:tcPr>
          <w:p>
            <w:pPr>
              <w:spacing w:after="0" w:line="259" w:lineRule="auto"/>
              <w:jc w:val="left"/>
            </w:pPr>
            <w:r>
              <w:rPr>
                <w:rFonts w:ascii="Aptos" w:hAnsi="Aptos"/>
                <w:b w:val="0"/>
                <w:i w:val="0"/>
                <w:color w:val="202124"/>
                <w:sz w:val="17"/>
              </w:rPr>
              <w:t>L’objectif est aussi la notoriété</w:t>
            </w:r>
          </w:p>
        </w:tc>
      </w:tr>
      <w:tr>
        <w:tc>
          <w:tcPr>
            <w:tcW w:type="dxa" w:w="2250"/>
            <w:shd w:fill="F4F6F5"/>
          </w:tcPr>
          <w:p>
            <w:pPr>
              <w:spacing w:after="0" w:line="259" w:lineRule="auto"/>
              <w:jc w:val="left"/>
            </w:pPr>
            <w:r>
              <w:rPr>
                <w:rFonts w:ascii="Aptos" w:hAnsi="Aptos"/>
                <w:b/>
                <w:i w:val="0"/>
                <w:color w:val="202124"/>
                <w:sz w:val="17"/>
              </w:rPr>
              <w:t>Ambassadeur mensuel</w:t>
            </w:r>
          </w:p>
        </w:tc>
        <w:tc>
          <w:tcPr>
            <w:tcW w:type="dxa" w:w="3150"/>
            <w:shd w:fill="F4F6F5"/>
          </w:tcPr>
          <w:p>
            <w:pPr>
              <w:spacing w:after="0" w:line="259" w:lineRule="auto"/>
              <w:jc w:val="left"/>
            </w:pPr>
            <w:r>
              <w:rPr>
                <w:rFonts w:ascii="Aptos" w:hAnsi="Aptos"/>
                <w:b w:val="0"/>
                <w:i w:val="0"/>
                <w:color w:val="202124"/>
                <w:sz w:val="17"/>
              </w:rPr>
              <w:t>Forfait récurrent</w:t>
            </w:r>
          </w:p>
        </w:tc>
        <w:tc>
          <w:tcPr>
            <w:tcW w:type="dxa" w:w="3960"/>
            <w:shd w:fill="F4F6F5"/>
          </w:tcPr>
          <w:p>
            <w:pPr>
              <w:spacing w:after="0" w:line="259" w:lineRule="auto"/>
              <w:jc w:val="left"/>
            </w:pPr>
            <w:r>
              <w:rPr>
                <w:rFonts w:ascii="Aptos" w:hAnsi="Aptos"/>
                <w:b w:val="0"/>
                <w:i w:val="0"/>
                <w:color w:val="202124"/>
                <w:sz w:val="17"/>
              </w:rPr>
              <w:t>La collaboration couvre plusieurs événements</w:t>
            </w:r>
          </w:p>
        </w:tc>
      </w:tr>
      <w:tr>
        <w:tc>
          <w:tcPr>
            <w:tcW w:type="dxa" w:w="2250"/>
          </w:tcPr>
          <w:p>
            <w:pPr>
              <w:spacing w:after="0" w:line="259" w:lineRule="auto"/>
              <w:jc w:val="left"/>
            </w:pPr>
            <w:r>
              <w:rPr>
                <w:rFonts w:ascii="Aptos" w:hAnsi="Aptos"/>
                <w:b/>
                <w:i w:val="0"/>
                <w:color w:val="202124"/>
                <w:sz w:val="17"/>
              </w:rPr>
              <w:t>Avantages en nature</w:t>
            </w:r>
          </w:p>
        </w:tc>
        <w:tc>
          <w:tcPr>
            <w:tcW w:type="dxa" w:w="3150"/>
          </w:tcPr>
          <w:p>
            <w:pPr>
              <w:spacing w:after="0" w:line="259" w:lineRule="auto"/>
              <w:jc w:val="left"/>
            </w:pPr>
            <w:r>
              <w:rPr>
                <w:rFonts w:ascii="Aptos" w:hAnsi="Aptos"/>
                <w:b w:val="0"/>
                <w:i w:val="0"/>
                <w:color w:val="202124"/>
                <w:sz w:val="17"/>
              </w:rPr>
              <w:t>VIP, repas, cadeaux</w:t>
            </w:r>
          </w:p>
        </w:tc>
        <w:tc>
          <w:tcPr>
            <w:tcW w:type="dxa" w:w="3960"/>
          </w:tcPr>
          <w:p>
            <w:pPr>
              <w:spacing w:after="0" w:line="259" w:lineRule="auto"/>
              <w:jc w:val="left"/>
            </w:pPr>
            <w:r>
              <w:rPr>
                <w:rFonts w:ascii="Aptos" w:hAnsi="Aptos"/>
                <w:b w:val="0"/>
                <w:i w:val="0"/>
                <w:color w:val="202124"/>
                <w:sz w:val="17"/>
              </w:rPr>
              <w:t>Le budget financier est limité</w:t>
            </w:r>
          </w:p>
        </w:tc>
      </w:tr>
      <w:tr>
        <w:tc>
          <w:tcPr>
            <w:tcW w:type="dxa" w:w="2250"/>
            <w:shd w:fill="F4F6F5"/>
          </w:tcPr>
          <w:p>
            <w:pPr>
              <w:spacing w:after="0" w:line="259" w:lineRule="auto"/>
              <w:jc w:val="left"/>
            </w:pPr>
            <w:r>
              <w:rPr>
                <w:rFonts w:ascii="Aptos" w:hAnsi="Aptos"/>
                <w:b/>
                <w:i w:val="0"/>
                <w:color w:val="202124"/>
                <w:sz w:val="17"/>
              </w:rPr>
              <w:t>Apport d’affaires</w:t>
            </w:r>
          </w:p>
        </w:tc>
        <w:tc>
          <w:tcPr>
            <w:tcW w:type="dxa" w:w="3150"/>
            <w:shd w:fill="F4F6F5"/>
          </w:tcPr>
          <w:p>
            <w:pPr>
              <w:spacing w:after="0" w:line="259" w:lineRule="auto"/>
              <w:jc w:val="left"/>
            </w:pPr>
            <w:r>
              <w:rPr>
                <w:rFonts w:ascii="Aptos" w:hAnsi="Aptos"/>
                <w:b w:val="0"/>
                <w:i w:val="0"/>
                <w:color w:val="202124"/>
                <w:sz w:val="17"/>
              </w:rPr>
              <w:t>Prime pour un nouveau client</w:t>
            </w:r>
          </w:p>
        </w:tc>
        <w:tc>
          <w:tcPr>
            <w:tcW w:type="dxa" w:w="3960"/>
            <w:shd w:fill="F4F6F5"/>
          </w:tcPr>
          <w:p>
            <w:pPr>
              <w:spacing w:after="0" w:line="259" w:lineRule="auto"/>
              <w:jc w:val="left"/>
            </w:pPr>
            <w:r>
              <w:rPr>
                <w:rFonts w:ascii="Aptos" w:hAnsi="Aptos"/>
                <w:b w:val="0"/>
                <w:i w:val="0"/>
                <w:color w:val="202124"/>
                <w:sz w:val="17"/>
              </w:rPr>
              <w:t>L’influenceur connaît des organisateurs</w:t>
            </w:r>
          </w:p>
        </w:tc>
      </w:tr>
      <w:tr>
        <w:tc>
          <w:tcPr>
            <w:tcW w:type="dxa" w:w="2250"/>
          </w:tcPr>
          <w:p>
            <w:pPr>
              <w:spacing w:after="0" w:line="259" w:lineRule="auto"/>
              <w:jc w:val="left"/>
            </w:pPr>
            <w:r>
              <w:rPr>
                <w:rFonts w:ascii="Aptos" w:hAnsi="Aptos"/>
                <w:b/>
                <w:i w:val="0"/>
                <w:color w:val="202124"/>
                <w:sz w:val="17"/>
              </w:rPr>
              <w:t>Premium / partenaires</w:t>
            </w:r>
          </w:p>
        </w:tc>
        <w:tc>
          <w:tcPr>
            <w:tcW w:type="dxa" w:w="3150"/>
          </w:tcPr>
          <w:p>
            <w:pPr>
              <w:spacing w:after="0" w:line="259" w:lineRule="auto"/>
              <w:jc w:val="left"/>
            </w:pPr>
            <w:r>
              <w:rPr>
                <w:rFonts w:ascii="Aptos" w:hAnsi="Aptos"/>
                <w:b w:val="0"/>
                <w:i w:val="0"/>
                <w:color w:val="202124"/>
                <w:sz w:val="17"/>
              </w:rPr>
              <w:t>Prime sur abonnés ou partenaires</w:t>
            </w:r>
          </w:p>
        </w:tc>
        <w:tc>
          <w:tcPr>
            <w:tcW w:type="dxa" w:w="3960"/>
          </w:tcPr>
          <w:p>
            <w:pPr>
              <w:spacing w:after="0" w:line="259" w:lineRule="auto"/>
              <w:jc w:val="left"/>
            </w:pPr>
            <w:r>
              <w:rPr>
                <w:rFonts w:ascii="Aptos" w:hAnsi="Aptos"/>
                <w:b w:val="0"/>
                <w:i w:val="0"/>
                <w:color w:val="202124"/>
                <w:sz w:val="17"/>
              </w:rPr>
              <w:t>On veut diversifier ses revenus</w:t>
            </w:r>
          </w:p>
        </w:tc>
      </w:tr>
    </w:tbl>
    <w:p>
      <w:pPr>
        <w:spacing w:after="40"/>
      </w:pPr>
    </w:p>
    <w:p>
      <w:r>
        <w:br w:type="page"/>
      </w:r>
    </w:p>
    <w:p>
      <w:pPr>
        <w:pStyle w:val="Heading1"/>
        <w:keepNext/>
      </w:pPr>
      <w:r>
        <w:rPr>
          <w:rFonts w:ascii="Aptos" w:hAnsi="Aptos"/>
          <w:b/>
          <w:i w:val="0"/>
          <w:color w:val="CE1126"/>
          <w:sz w:val="32"/>
        </w:rPr>
        <w:t>4. Les modèles financiers expliqués</w:t>
      </w:r>
    </w:p>
    <w:p>
      <w:pPr>
        <w:pStyle w:val="Heading2"/>
        <w:keepNext/>
      </w:pPr>
      <w:r>
        <w:rPr>
          <w:rFonts w:ascii="Aptos" w:hAnsi="Aptos"/>
          <w:b/>
          <w:i w:val="0"/>
          <w:color w:val="007A3D"/>
          <w:sz w:val="26"/>
        </w:rPr>
        <w:t>Modèle A — Forfait fixe par contenu</w:t>
      </w:r>
    </w:p>
    <w:p>
      <w:pPr>
        <w:spacing w:after="120" w:line="283" w:lineRule="auto"/>
      </w:pPr>
      <w:r>
        <w:rPr>
          <w:rFonts w:ascii="Aptos" w:hAnsi="Aptos"/>
          <w:b w:val="0"/>
          <w:i w:val="0"/>
          <w:color w:val="202124"/>
          <w:sz w:val="22"/>
        </w:rPr>
        <w:t>L’influenceur est payé pour le travail réalisé, indépendamment du nombre de billets vendus. Le montant dépend des livrables demandés : story, Reel, publication, présence ou tournage.</w:t>
      </w:r>
    </w:p>
    <w:p>
      <w:pPr>
        <w:spacing w:after="80"/>
        <w:ind w:left="259" w:hanging="259"/>
      </w:pPr>
      <w:r>
        <w:rPr>
          <w:rFonts w:ascii="Aptos" w:hAnsi="Aptos"/>
          <w:b/>
          <w:i w:val="0"/>
          <w:color w:val="007A3D"/>
          <w:sz w:val="21"/>
        </w:rPr>
        <w:t xml:space="preserve">EXEMPLE  </w:t>
      </w:r>
      <w:r>
        <w:rPr>
          <w:rFonts w:ascii="Aptos" w:hAnsi="Aptos"/>
          <w:b w:val="0"/>
          <w:i w:val="0"/>
          <w:color w:val="202124"/>
          <w:sz w:val="21"/>
        </w:rPr>
        <w:t>L’organisateur achète un pack à 99 €. L’influenceur reçoit 40 € pour un Reel et deux stories. Malagasy Events conserve 59 € pour la conception, la coordination et la diffusion.</w:t>
      </w:r>
    </w:p>
    <w:p>
      <w:pPr>
        <w:spacing w:after="80"/>
        <w:ind w:left="259" w:hanging="259"/>
      </w:pPr>
      <w:r>
        <w:rPr>
          <w:rFonts w:ascii="Aptos" w:hAnsi="Aptos"/>
          <w:b/>
          <w:i w:val="0"/>
          <w:color w:val="007A3D"/>
          <w:sz w:val="21"/>
        </w:rPr>
        <w:t xml:space="preserve">AVANTAGE  </w:t>
      </w:r>
      <w:r>
        <w:rPr>
          <w:rFonts w:ascii="Aptos" w:hAnsi="Aptos"/>
          <w:b w:val="0"/>
          <w:i w:val="0"/>
          <w:color w:val="202124"/>
          <w:sz w:val="21"/>
        </w:rPr>
        <w:t>Le créateur sait qu’il ne travaillera pas gratuitement.</w:t>
      </w:r>
    </w:p>
    <w:p>
      <w:pPr>
        <w:spacing w:after="80"/>
        <w:ind w:left="259" w:hanging="259"/>
      </w:pPr>
      <w:r>
        <w:rPr>
          <w:rFonts w:ascii="Aptos" w:hAnsi="Aptos"/>
          <w:b/>
          <w:i w:val="0"/>
          <w:color w:val="CE1126"/>
          <w:sz w:val="21"/>
        </w:rPr>
        <w:t xml:space="preserve">RISQUE  </w:t>
      </w:r>
      <w:r>
        <w:rPr>
          <w:rFonts w:ascii="Aptos" w:hAnsi="Aptos"/>
          <w:b w:val="0"/>
          <w:i w:val="0"/>
          <w:color w:val="202124"/>
          <w:sz w:val="21"/>
        </w:rPr>
        <w:t>Si l’événement vend peu, le forfait doit être financé par l’organisateur et non uniquement par les commissions.</w:t>
      </w:r>
    </w:p>
    <w:p>
      <w:pPr>
        <w:pStyle w:val="Heading2"/>
        <w:keepNext/>
      </w:pPr>
      <w:r>
        <w:rPr>
          <w:rFonts w:ascii="Aptos" w:hAnsi="Aptos"/>
          <w:b/>
          <w:i w:val="0"/>
          <w:color w:val="007A3D"/>
          <w:sz w:val="26"/>
        </w:rPr>
        <w:t>Modèle B — Commission par vente</w:t>
      </w:r>
    </w:p>
    <w:p>
      <w:pPr>
        <w:spacing w:after="120" w:line="283" w:lineRule="auto"/>
      </w:pPr>
      <w:r>
        <w:rPr>
          <w:rFonts w:ascii="Aptos" w:hAnsi="Aptos"/>
          <w:b w:val="0"/>
          <w:i w:val="0"/>
          <w:color w:val="202124"/>
          <w:sz w:val="22"/>
        </w:rPr>
        <w:t>Chaque influenceur possède un lien ou un code. Il reçoit une part uniquement sur les billets payés, non remboursés et attribués à sa campagne.</w:t>
      </w:r>
    </w:p>
    <w:p>
      <w:pPr>
        <w:spacing w:after="80"/>
        <w:ind w:left="259" w:hanging="259"/>
      </w:pPr>
      <w:r>
        <w:rPr>
          <w:rFonts w:ascii="Aptos" w:hAnsi="Aptos"/>
          <w:b/>
          <w:i w:val="0"/>
          <w:color w:val="007A3D"/>
          <w:sz w:val="21"/>
        </w:rPr>
        <w:t xml:space="preserve">EXEMPLE  </w:t>
      </w:r>
      <w:r>
        <w:rPr>
          <w:rFonts w:ascii="Aptos" w:hAnsi="Aptos"/>
          <w:b w:val="0"/>
          <w:i w:val="0"/>
          <w:color w:val="202124"/>
          <w:sz w:val="21"/>
        </w:rPr>
        <w:t>Sur un billet à 20 €, la marge disponible après Stripe est environ 1,32 €. Si l’influenceur reçoit 25 % de cette marge, il gagne 0,33 € et Malagasy Events conserve environ 0,99 €.</w:t>
      </w:r>
    </w:p>
    <w:p>
      <w:pPr>
        <w:spacing w:after="80"/>
        <w:ind w:left="259" w:hanging="259"/>
      </w:pPr>
      <w:r>
        <w:rPr>
          <w:rFonts w:ascii="Aptos" w:hAnsi="Aptos"/>
          <w:b/>
          <w:i w:val="0"/>
          <w:color w:val="007A3D"/>
          <w:sz w:val="21"/>
        </w:rPr>
        <w:t xml:space="preserve">AVANTAGE  </w:t>
      </w:r>
      <w:r>
        <w:rPr>
          <w:rFonts w:ascii="Aptos" w:hAnsi="Aptos"/>
          <w:b w:val="0"/>
          <w:i w:val="0"/>
          <w:color w:val="202124"/>
          <w:sz w:val="21"/>
        </w:rPr>
        <w:t>Le coût suit directement le résultat.</w:t>
      </w:r>
    </w:p>
    <w:p>
      <w:pPr>
        <w:spacing w:after="80"/>
        <w:ind w:left="259" w:hanging="259"/>
      </w:pPr>
      <w:r>
        <w:rPr>
          <w:rFonts w:ascii="Aptos" w:hAnsi="Aptos"/>
          <w:b/>
          <w:i w:val="0"/>
          <w:color w:val="CE1126"/>
          <w:sz w:val="21"/>
        </w:rPr>
        <w:t xml:space="preserve">RISQUE  </w:t>
      </w:r>
      <w:r>
        <w:rPr>
          <w:rFonts w:ascii="Aptos" w:hAnsi="Aptos"/>
          <w:b w:val="0"/>
          <w:i w:val="0"/>
          <w:color w:val="202124"/>
          <w:sz w:val="21"/>
        </w:rPr>
        <w:t>Avec 30 billets, l’influenceur ne gagnerait qu’environ 9,90 €. Ce modèle seul est rarement suffisant.</w:t>
      </w:r>
    </w:p>
    <w:p>
      <w:pPr>
        <w:pStyle w:val="Heading2"/>
        <w:keepNext/>
      </w:pPr>
      <w:r>
        <w:rPr>
          <w:rFonts w:ascii="Aptos" w:hAnsi="Aptos"/>
          <w:b/>
          <w:i w:val="0"/>
          <w:color w:val="007A3D"/>
          <w:sz w:val="26"/>
        </w:rPr>
        <w:t>Modèle C — Forfait + commission</w:t>
      </w:r>
    </w:p>
    <w:p>
      <w:pPr>
        <w:spacing w:after="120" w:line="283" w:lineRule="auto"/>
      </w:pPr>
      <w:r>
        <w:rPr>
          <w:rFonts w:ascii="Aptos" w:hAnsi="Aptos"/>
          <w:b w:val="0"/>
          <w:i w:val="0"/>
          <w:color w:val="202124"/>
          <w:sz w:val="22"/>
        </w:rPr>
        <w:t>C’est le modèle le plus équilibré : une somme garantit le travail et une commission récompense la performance.</w:t>
      </w:r>
    </w:p>
    <w:p>
      <w:pPr>
        <w:spacing w:after="80"/>
        <w:ind w:left="259" w:hanging="259"/>
      </w:pPr>
      <w:r>
        <w:rPr>
          <w:rFonts w:ascii="Aptos" w:hAnsi="Aptos"/>
          <w:b/>
          <w:i w:val="0"/>
          <w:color w:val="007A3D"/>
          <w:sz w:val="21"/>
        </w:rPr>
        <w:t xml:space="preserve">EXEMPLE  </w:t>
      </w:r>
      <w:r>
        <w:rPr>
          <w:rFonts w:ascii="Aptos" w:hAnsi="Aptos"/>
          <w:b w:val="0"/>
          <w:i w:val="0"/>
          <w:color w:val="202124"/>
          <w:sz w:val="21"/>
        </w:rPr>
        <w:t>40 € garantis, puis 20 % de la marge nette générée par le code de l’influenceur. Sur 100 billets à 15 €, la marge campagne est d’environ 90,65 € après les frais fixes Connect ; le bonus représente 18,13 €. L’influenceur reçoit donc environ 58,13 €.</w:t>
      </w:r>
    </w:p>
    <w:p>
      <w:pPr>
        <w:spacing w:after="80"/>
        <w:ind w:left="259" w:hanging="259"/>
      </w:pPr>
      <w:r>
        <w:rPr>
          <w:rFonts w:ascii="Aptos" w:hAnsi="Aptos"/>
          <w:b/>
          <w:i w:val="0"/>
          <w:color w:val="007A3D"/>
          <w:sz w:val="21"/>
        </w:rPr>
        <w:t xml:space="preserve">AVANTAGE  </w:t>
      </w:r>
      <w:r>
        <w:rPr>
          <w:rFonts w:ascii="Aptos" w:hAnsi="Aptos"/>
          <w:b w:val="0"/>
          <w:i w:val="0"/>
          <w:color w:val="202124"/>
          <w:sz w:val="21"/>
        </w:rPr>
        <w:t>L’influenceur est protégé et reste motivé à vendre.</w:t>
      </w:r>
    </w:p>
    <w:p>
      <w:pPr>
        <w:spacing w:after="80"/>
        <w:ind w:left="259" w:hanging="259"/>
      </w:pPr>
      <w:r>
        <w:rPr>
          <w:rFonts w:ascii="Aptos" w:hAnsi="Aptos"/>
          <w:b/>
          <w:i w:val="0"/>
          <w:color w:val="007A3D"/>
          <w:sz w:val="21"/>
        </w:rPr>
        <w:t xml:space="preserve">FINANCEMENT  </w:t>
      </w:r>
      <w:r>
        <w:rPr>
          <w:rFonts w:ascii="Aptos" w:hAnsi="Aptos"/>
          <w:b w:val="0"/>
          <w:i w:val="0"/>
          <w:color w:val="202124"/>
          <w:sz w:val="21"/>
        </w:rPr>
        <w:t>Le forfait provient du pack marketing acheté par l’organisateur ; le bonus provient de la performance.</w:t>
      </w:r>
    </w:p>
    <w:p>
      <w:pPr>
        <w:pStyle w:val="Heading2"/>
        <w:keepNext/>
      </w:pPr>
      <w:r>
        <w:rPr>
          <w:rFonts w:ascii="Aptos" w:hAnsi="Aptos"/>
          <w:b/>
          <w:i w:val="0"/>
          <w:color w:val="007A3D"/>
          <w:sz w:val="26"/>
        </w:rPr>
        <w:t>Modèle D — Bonus par paliers</w:t>
      </w:r>
    </w:p>
    <w:p>
      <w:pPr>
        <w:spacing w:after="120" w:line="283" w:lineRule="auto"/>
      </w:pPr>
      <w:r>
        <w:rPr>
          <w:rFonts w:ascii="Aptos" w:hAnsi="Aptos"/>
          <w:b w:val="0"/>
          <w:i w:val="0"/>
          <w:color w:val="202124"/>
          <w:sz w:val="22"/>
        </w:rPr>
        <w:t>Au lieu de payer quelques centimes par billet, on fixe des objectifs visibles et motivants.</w:t>
      </w:r>
    </w:p>
    <w:p>
      <w:pPr>
        <w:spacing w:after="120" w:line="283" w:lineRule="auto"/>
      </w:pPr>
      <w:r>
        <w:rPr>
          <w:rFonts w:ascii="Aptos" w:hAnsi="Aptos"/>
          <w:b w:val="0"/>
          <w:i w:val="0"/>
          <w:color w:val="5F6368"/>
          <w:sz w:val="22"/>
        </w:rPr>
        <w:t>Les paliers doivent être ajustés au prix des billets et à la marge réelle. Malagasy Events ne doit jamais promettre une prime supérieure à ce que la campagne peut financer.</w:t>
      </w:r>
    </w:p>
    <w:tbl>
      <w:tblPr>
        <w:tblStyle w:val="TableGrid"/>
        <w:tblW w:type="dxa" w:w="9360"/>
        <w:jc w:val="center"/>
        <w:tblLayout w:type="fixed"/>
        <w:tblLook w:firstColumn="1" w:firstRow="1" w:lastColumn="0" w:lastRow="0" w:noHBand="0" w:noVBand="1" w:val="04A0"/>
        <w:tblInd w:w="120" w:type="dxa"/>
      </w:tblPr>
      <w:tblGrid>
        <w:gridCol w:w="2500"/>
        <w:gridCol w:w="2500"/>
        <w:gridCol w:w="4360"/>
      </w:tblGrid>
      <w:tr>
        <w:trPr>
          <w:tblHeader w:val="true"/>
        </w:trPr>
        <w:tc>
          <w:tcPr>
            <w:tcW w:type="dxa" w:w="2500"/>
            <w:tcMar>
              <w:top w:w="100" w:type="dxa"/>
              <w:start w:w="120" w:type="dxa"/>
              <w:bottom w:w="100" w:type="dxa"/>
              <w:end w:w="120" w:type="dxa"/>
            </w:tcMar>
            <w:vAlign w:val="center"/>
            <w:shd w:fill="007A3D"/>
          </w:tcPr>
          <w:p>
            <w:pPr>
              <w:spacing w:after="0"/>
              <w:jc w:val="left"/>
            </w:pPr>
            <w:r>
              <w:rPr>
                <w:rFonts w:ascii="Aptos" w:hAnsi="Aptos"/>
                <w:b/>
                <w:i w:val="0"/>
                <w:color w:val="FFFFFF"/>
                <w:sz w:val="18"/>
              </w:rPr>
              <w:t>Résultat attribué</w:t>
            </w:r>
          </w:p>
        </w:tc>
        <w:tc>
          <w:tcPr>
            <w:tcW w:type="dxa" w:w="2500"/>
            <w:tcMar>
              <w:top w:w="100" w:type="dxa"/>
              <w:start w:w="120" w:type="dxa"/>
              <w:bottom w:w="100" w:type="dxa"/>
              <w:end w:w="120" w:type="dxa"/>
            </w:tcMar>
            <w:vAlign w:val="center"/>
            <w:shd w:fill="007A3D"/>
          </w:tcPr>
          <w:p>
            <w:pPr>
              <w:spacing w:after="0"/>
              <w:jc w:val="center"/>
            </w:pPr>
            <w:r>
              <w:rPr>
                <w:rFonts w:ascii="Aptos" w:hAnsi="Aptos"/>
                <w:b/>
                <w:i w:val="0"/>
                <w:color w:val="FFFFFF"/>
                <w:sz w:val="18"/>
              </w:rPr>
              <w:t>Récompense indicative</w:t>
            </w:r>
          </w:p>
        </w:tc>
        <w:tc>
          <w:tcPr>
            <w:tcW w:type="dxa" w:w="4360"/>
            <w:tcMar>
              <w:top w:w="100" w:type="dxa"/>
              <w:start w:w="120" w:type="dxa"/>
              <w:bottom w:w="100" w:type="dxa"/>
              <w:end w:w="120" w:type="dxa"/>
            </w:tcMar>
            <w:vAlign w:val="center"/>
            <w:shd w:fill="007A3D"/>
          </w:tcPr>
          <w:p>
            <w:pPr>
              <w:spacing w:after="0"/>
              <w:jc w:val="left"/>
            </w:pPr>
            <w:r>
              <w:rPr>
                <w:rFonts w:ascii="Aptos" w:hAnsi="Aptos"/>
                <w:b/>
                <w:i w:val="0"/>
                <w:color w:val="FFFFFF"/>
                <w:sz w:val="18"/>
              </w:rPr>
              <w:t>Effet recherché</w:t>
            </w:r>
          </w:p>
        </w:tc>
      </w:tr>
      <w:tr>
        <w:tc>
          <w:tcPr>
            <w:tcW w:type="dxa" w:w="2500"/>
          </w:tcPr>
          <w:p>
            <w:pPr>
              <w:spacing w:after="0" w:line="259" w:lineRule="auto"/>
              <w:jc w:val="left"/>
            </w:pPr>
            <w:r>
              <w:rPr>
                <w:rFonts w:ascii="Aptos" w:hAnsi="Aptos"/>
                <w:b/>
                <w:i w:val="0"/>
                <w:color w:val="202124"/>
                <w:sz w:val="18"/>
              </w:rPr>
              <w:t>10 billets</w:t>
            </w:r>
          </w:p>
        </w:tc>
        <w:tc>
          <w:tcPr>
            <w:tcW w:type="dxa" w:w="2500"/>
          </w:tcPr>
          <w:p>
            <w:pPr>
              <w:spacing w:after="0" w:line="259" w:lineRule="auto"/>
              <w:jc w:val="center"/>
            </w:pPr>
            <w:r>
              <w:rPr>
                <w:rFonts w:ascii="Aptos" w:hAnsi="Aptos"/>
                <w:b w:val="0"/>
                <w:i w:val="0"/>
                <w:color w:val="202124"/>
                <w:sz w:val="18"/>
              </w:rPr>
              <w:t>10 € ou avantage VIP</w:t>
            </w:r>
          </w:p>
        </w:tc>
        <w:tc>
          <w:tcPr>
            <w:tcW w:type="dxa" w:w="4360"/>
          </w:tcPr>
          <w:p>
            <w:pPr>
              <w:spacing w:after="0" w:line="259" w:lineRule="auto"/>
              <w:jc w:val="left"/>
            </w:pPr>
            <w:r>
              <w:rPr>
                <w:rFonts w:ascii="Aptos" w:hAnsi="Aptos"/>
                <w:b w:val="0"/>
                <w:i w:val="0"/>
                <w:color w:val="202124"/>
                <w:sz w:val="18"/>
              </w:rPr>
              <w:t>Premier objectif accessible</w:t>
            </w:r>
          </w:p>
        </w:tc>
      </w:tr>
      <w:tr>
        <w:tc>
          <w:tcPr>
            <w:tcW w:type="dxa" w:w="2500"/>
            <w:shd w:fill="F4F6F5"/>
          </w:tcPr>
          <w:p>
            <w:pPr>
              <w:spacing w:after="0" w:line="259" w:lineRule="auto"/>
              <w:jc w:val="left"/>
            </w:pPr>
            <w:r>
              <w:rPr>
                <w:rFonts w:ascii="Aptos" w:hAnsi="Aptos"/>
                <w:b/>
                <w:i w:val="0"/>
                <w:color w:val="202124"/>
                <w:sz w:val="18"/>
              </w:rPr>
              <w:t>25 billets</w:t>
            </w:r>
          </w:p>
        </w:tc>
        <w:tc>
          <w:tcPr>
            <w:tcW w:type="dxa" w:w="2500"/>
            <w:shd w:fill="F4F6F5"/>
          </w:tcPr>
          <w:p>
            <w:pPr>
              <w:spacing w:after="0" w:line="259" w:lineRule="auto"/>
              <w:jc w:val="center"/>
            </w:pPr>
            <w:r>
              <w:rPr>
                <w:rFonts w:ascii="Aptos" w:hAnsi="Aptos"/>
                <w:b w:val="0"/>
                <w:i w:val="0"/>
                <w:color w:val="202124"/>
                <w:sz w:val="18"/>
              </w:rPr>
              <w:t>25 € au total</w:t>
            </w:r>
          </w:p>
        </w:tc>
        <w:tc>
          <w:tcPr>
            <w:tcW w:type="dxa" w:w="4360"/>
            <w:shd w:fill="F4F6F5"/>
          </w:tcPr>
          <w:p>
            <w:pPr>
              <w:spacing w:after="0" w:line="259" w:lineRule="auto"/>
              <w:jc w:val="left"/>
            </w:pPr>
            <w:r>
              <w:rPr>
                <w:rFonts w:ascii="Aptos" w:hAnsi="Aptos"/>
                <w:b w:val="0"/>
                <w:i w:val="0"/>
                <w:color w:val="202124"/>
                <w:sz w:val="18"/>
              </w:rPr>
              <w:t>Maintenir l’effort</w:t>
            </w:r>
          </w:p>
        </w:tc>
      </w:tr>
      <w:tr>
        <w:tc>
          <w:tcPr>
            <w:tcW w:type="dxa" w:w="2500"/>
          </w:tcPr>
          <w:p>
            <w:pPr>
              <w:spacing w:after="0" w:line="259" w:lineRule="auto"/>
              <w:jc w:val="left"/>
            </w:pPr>
            <w:r>
              <w:rPr>
                <w:rFonts w:ascii="Aptos" w:hAnsi="Aptos"/>
                <w:b/>
                <w:i w:val="0"/>
                <w:color w:val="202124"/>
                <w:sz w:val="18"/>
              </w:rPr>
              <w:t>50 billets</w:t>
            </w:r>
          </w:p>
        </w:tc>
        <w:tc>
          <w:tcPr>
            <w:tcW w:type="dxa" w:w="2500"/>
          </w:tcPr>
          <w:p>
            <w:pPr>
              <w:spacing w:after="0" w:line="259" w:lineRule="auto"/>
              <w:jc w:val="center"/>
            </w:pPr>
            <w:r>
              <w:rPr>
                <w:rFonts w:ascii="Aptos" w:hAnsi="Aptos"/>
                <w:b w:val="0"/>
                <w:i w:val="0"/>
                <w:color w:val="202124"/>
                <w:sz w:val="18"/>
              </w:rPr>
              <w:t>60 € au total</w:t>
            </w:r>
          </w:p>
        </w:tc>
        <w:tc>
          <w:tcPr>
            <w:tcW w:type="dxa" w:w="4360"/>
          </w:tcPr>
          <w:p>
            <w:pPr>
              <w:spacing w:after="0" w:line="259" w:lineRule="auto"/>
              <w:jc w:val="left"/>
            </w:pPr>
            <w:r>
              <w:rPr>
                <w:rFonts w:ascii="Aptos" w:hAnsi="Aptos"/>
                <w:b w:val="0"/>
                <w:i w:val="0"/>
                <w:color w:val="202124"/>
                <w:sz w:val="18"/>
              </w:rPr>
              <w:t>Créer une vraie ambition</w:t>
            </w:r>
          </w:p>
        </w:tc>
      </w:tr>
      <w:tr>
        <w:tc>
          <w:tcPr>
            <w:tcW w:type="dxa" w:w="2500"/>
            <w:shd w:fill="F4F6F5"/>
          </w:tcPr>
          <w:p>
            <w:pPr>
              <w:spacing w:after="0" w:line="259" w:lineRule="auto"/>
              <w:jc w:val="left"/>
            </w:pPr>
            <w:r>
              <w:rPr>
                <w:rFonts w:ascii="Aptos" w:hAnsi="Aptos"/>
                <w:b/>
                <w:i w:val="0"/>
                <w:color w:val="202124"/>
                <w:sz w:val="18"/>
              </w:rPr>
              <w:t>100 billets</w:t>
            </w:r>
          </w:p>
        </w:tc>
        <w:tc>
          <w:tcPr>
            <w:tcW w:type="dxa" w:w="2500"/>
            <w:shd w:fill="F4F6F5"/>
          </w:tcPr>
          <w:p>
            <w:pPr>
              <w:spacing w:after="0" w:line="259" w:lineRule="auto"/>
              <w:jc w:val="center"/>
            </w:pPr>
            <w:r>
              <w:rPr>
                <w:rFonts w:ascii="Aptos" w:hAnsi="Aptos"/>
                <w:b w:val="0"/>
                <w:i w:val="0"/>
                <w:color w:val="202124"/>
                <w:sz w:val="18"/>
              </w:rPr>
              <w:t>Prime personnalisée</w:t>
            </w:r>
          </w:p>
        </w:tc>
        <w:tc>
          <w:tcPr>
            <w:tcW w:type="dxa" w:w="4360"/>
            <w:shd w:fill="F4F6F5"/>
          </w:tcPr>
          <w:p>
            <w:pPr>
              <w:spacing w:after="0" w:line="259" w:lineRule="auto"/>
              <w:jc w:val="left"/>
            </w:pPr>
            <w:r>
              <w:rPr>
                <w:rFonts w:ascii="Aptos" w:hAnsi="Aptos"/>
                <w:b w:val="0"/>
                <w:i w:val="0"/>
                <w:color w:val="202124"/>
                <w:sz w:val="18"/>
              </w:rPr>
              <w:t>Récompenser une campagne exceptionnelle</w:t>
            </w:r>
          </w:p>
        </w:tc>
      </w:tr>
    </w:tbl>
    <w:p>
      <w:pPr>
        <w:spacing w:after="40"/>
      </w:pPr>
    </w:p>
    <w:p>
      <w:pPr>
        <w:pStyle w:val="Heading1"/>
        <w:keepNext/>
      </w:pPr>
      <w:r>
        <w:rPr>
          <w:rFonts w:ascii="Aptos" w:hAnsi="Aptos"/>
          <w:b/>
          <w:i w:val="0"/>
          <w:color w:val="CE1126"/>
          <w:sz w:val="32"/>
        </w:rPr>
        <w:t>5. Récompenser autre chose que la vente</w:t>
      </w:r>
    </w:p>
    <w:p>
      <w:pPr>
        <w:pStyle w:val="Heading2"/>
        <w:keepNext/>
      </w:pPr>
      <w:r>
        <w:rPr>
          <w:rFonts w:ascii="Aptos" w:hAnsi="Aptos"/>
          <w:b/>
          <w:i w:val="0"/>
          <w:color w:val="007A3D"/>
          <w:sz w:val="26"/>
        </w:rPr>
        <w:t>Modèle E — Prime de visibilité</w:t>
      </w:r>
    </w:p>
    <w:p>
      <w:pPr>
        <w:spacing w:after="120" w:line="283" w:lineRule="auto"/>
      </w:pPr>
      <w:r>
        <w:rPr>
          <w:rFonts w:ascii="Aptos" w:hAnsi="Aptos"/>
          <w:b w:val="0"/>
          <w:i w:val="0"/>
          <w:color w:val="202124"/>
          <w:sz w:val="22"/>
        </w:rPr>
        <w:t>L’influenceur peut créer de la valeur même si l’achat a lieu plus tard ou par un autre canal. On peut donc suivre les clics, les visites de la page, les inscriptions à une prévente ou les nouveaux comptes.</w:t>
      </w:r>
    </w:p>
    <w:p>
      <w:pPr>
        <w:spacing w:after="80"/>
        <w:ind w:left="259" w:hanging="259"/>
      </w:pPr>
      <w:r>
        <w:rPr>
          <w:rFonts w:ascii="Aptos" w:hAnsi="Aptos"/>
          <w:b/>
          <w:i w:val="0"/>
          <w:color w:val="007A3D"/>
          <w:sz w:val="21"/>
        </w:rPr>
        <w:t xml:space="preserve">EXEMPLE  </w:t>
      </w:r>
      <w:r>
        <w:rPr>
          <w:rFonts w:ascii="Aptos" w:hAnsi="Aptos"/>
          <w:b w:val="0"/>
          <w:i w:val="0"/>
          <w:color w:val="202124"/>
          <w:sz w:val="21"/>
        </w:rPr>
        <w:t>20 € garantis pour la campagne, puis 10 € supplémentaires à 300 visites qualifiées ou 50 inscriptions à la prévente.</w:t>
      </w:r>
    </w:p>
    <w:p>
      <w:pPr>
        <w:spacing w:after="80"/>
        <w:ind w:left="259" w:hanging="259"/>
      </w:pPr>
      <w:r>
        <w:rPr>
          <w:rFonts w:ascii="Aptos" w:hAnsi="Aptos"/>
          <w:b/>
          <w:i w:val="0"/>
          <w:color w:val="CE1126"/>
          <w:sz w:val="21"/>
        </w:rPr>
        <w:t xml:space="preserve">PRÉCAUTION  </w:t>
      </w:r>
      <w:r>
        <w:rPr>
          <w:rFonts w:ascii="Aptos" w:hAnsi="Aptos"/>
          <w:b w:val="0"/>
          <w:i w:val="0"/>
          <w:color w:val="202124"/>
          <w:sz w:val="21"/>
        </w:rPr>
        <w:t>Les vues seules sont faciles à gonfler. Il faut privilégier clics uniques, inscriptions confirmées et visiteurs réellement identifiables de façon anonyme.</w:t>
      </w:r>
    </w:p>
    <w:p>
      <w:pPr>
        <w:pStyle w:val="Heading2"/>
        <w:keepNext/>
      </w:pPr>
      <w:r>
        <w:rPr>
          <w:rFonts w:ascii="Aptos" w:hAnsi="Aptos"/>
          <w:b/>
          <w:i w:val="0"/>
          <w:color w:val="007A3D"/>
          <w:sz w:val="26"/>
        </w:rPr>
        <w:t>Modèle F — Ambassadeur mensuel</w:t>
      </w:r>
    </w:p>
    <w:p>
      <w:pPr>
        <w:spacing w:after="120" w:line="283" w:lineRule="auto"/>
      </w:pPr>
      <w:r>
        <w:rPr>
          <w:rFonts w:ascii="Aptos" w:hAnsi="Aptos"/>
          <w:b w:val="0"/>
          <w:i w:val="0"/>
          <w:color w:val="202124"/>
          <w:sz w:val="22"/>
        </w:rPr>
        <w:t>Au lieu de négocier événement par événement, Malagasy Events confie une mission mensuelle : présenter plusieurs événements, relayer l’agenda et produire quelques contenus culturels.</w:t>
      </w:r>
    </w:p>
    <w:p>
      <w:pPr>
        <w:spacing w:after="80"/>
        <w:ind w:left="259" w:hanging="259"/>
      </w:pPr>
      <w:r>
        <w:rPr>
          <w:rFonts w:ascii="Aptos" w:hAnsi="Aptos"/>
          <w:b/>
          <w:i w:val="0"/>
          <w:color w:val="007A3D"/>
          <w:sz w:val="21"/>
        </w:rPr>
        <w:t xml:space="preserve">EXEMPLE  </w:t>
      </w:r>
      <w:r>
        <w:rPr>
          <w:rFonts w:ascii="Aptos" w:hAnsi="Aptos"/>
          <w:b w:val="0"/>
          <w:i w:val="0"/>
          <w:color w:val="202124"/>
          <w:sz w:val="21"/>
        </w:rPr>
        <w:t>100 € par mois pour quatre séquences de stories et un Reel, avec un bonus trimestriel lié aux clics, inscriptions ou ventes.</w:t>
      </w:r>
    </w:p>
    <w:p>
      <w:pPr>
        <w:spacing w:after="80"/>
        <w:ind w:left="259" w:hanging="259"/>
      </w:pPr>
      <w:r>
        <w:rPr>
          <w:rFonts w:ascii="Aptos" w:hAnsi="Aptos"/>
          <w:b/>
          <w:i w:val="0"/>
          <w:color w:val="007A3D"/>
          <w:sz w:val="21"/>
        </w:rPr>
        <w:t xml:space="preserve">AVANTAGE  </w:t>
      </w:r>
      <w:r>
        <w:rPr>
          <w:rFonts w:ascii="Aptos" w:hAnsi="Aptos"/>
          <w:b w:val="0"/>
          <w:i w:val="0"/>
          <w:color w:val="202124"/>
          <w:sz w:val="21"/>
        </w:rPr>
        <w:t>Le coût est réparti sur plusieurs événements et la relation devient naturelle.</w:t>
      </w:r>
    </w:p>
    <w:p>
      <w:pPr>
        <w:spacing w:after="80"/>
        <w:ind w:left="259" w:hanging="259"/>
      </w:pPr>
      <w:r>
        <w:rPr>
          <w:rFonts w:ascii="Aptos" w:hAnsi="Aptos"/>
          <w:b/>
          <w:i w:val="0"/>
          <w:color w:val="007A3D"/>
          <w:sz w:val="21"/>
        </w:rPr>
        <w:t xml:space="preserve">CONDITION  </w:t>
      </w:r>
      <w:r>
        <w:rPr>
          <w:rFonts w:ascii="Aptos" w:hAnsi="Aptos"/>
          <w:b w:val="0"/>
          <w:i w:val="0"/>
          <w:color w:val="202124"/>
          <w:sz w:val="21"/>
        </w:rPr>
        <w:t>À lancer seulement lorsque plusieurs organisateurs ou sponsors contribuent au budget mensuel.</w:t>
      </w:r>
    </w:p>
    <w:p>
      <w:pPr>
        <w:pStyle w:val="Heading2"/>
        <w:keepNext/>
      </w:pPr>
      <w:r>
        <w:rPr>
          <w:rFonts w:ascii="Aptos" w:hAnsi="Aptos"/>
          <w:b/>
          <w:i w:val="0"/>
          <w:color w:val="007A3D"/>
          <w:sz w:val="26"/>
        </w:rPr>
        <w:t>Modèle G — Avantages en nature</w:t>
      </w:r>
    </w:p>
    <w:p>
      <w:pPr>
        <w:spacing w:after="120" w:line="283" w:lineRule="auto"/>
      </w:pPr>
      <w:r>
        <w:rPr>
          <w:rFonts w:ascii="Aptos" w:hAnsi="Aptos"/>
          <w:b w:val="0"/>
          <w:i w:val="0"/>
          <w:color w:val="202124"/>
          <w:sz w:val="22"/>
        </w:rPr>
        <w:t>L’organisateur peut fournir une expérience que Malagasy Events ne peut pas acheter à faible coût : entrée, table, backstage, rencontre avec l’artiste, repas, transport local, produit partenaire ou contenu exclusif.</w:t>
      </w:r>
    </w:p>
    <w:tbl>
      <w:tblPr>
        <w:tblStyle w:val="TableGrid"/>
        <w:tblW w:type="dxa" w:w="9360"/>
        <w:jc w:val="center"/>
        <w:tblLayout w:type="fixed"/>
        <w:tblLook w:firstColumn="1" w:firstRow="1" w:lastColumn="0" w:lastRow="0" w:noHBand="0" w:noVBand="1" w:val="04A0"/>
        <w:tblInd w:w="120" w:type="dxa"/>
      </w:tblPr>
      <w:tblGrid>
        <w:gridCol w:w="2500"/>
        <w:gridCol w:w="2200"/>
        <w:gridCol w:w="4660"/>
      </w:tblGrid>
      <w:tr>
        <w:trPr>
          <w:tblHeader w:val="true"/>
        </w:trPr>
        <w:tc>
          <w:tcPr>
            <w:tcW w:type="dxa" w:w="2500"/>
            <w:tcMar>
              <w:top w:w="100" w:type="dxa"/>
              <w:start w:w="120" w:type="dxa"/>
              <w:bottom w:w="100" w:type="dxa"/>
              <w:end w:w="120" w:type="dxa"/>
            </w:tcMar>
            <w:vAlign w:val="center"/>
            <w:shd w:fill="007A3D"/>
          </w:tcPr>
          <w:p>
            <w:pPr>
              <w:spacing w:after="0"/>
              <w:jc w:val="left"/>
            </w:pPr>
            <w:r>
              <w:rPr>
                <w:rFonts w:ascii="Aptos" w:hAnsi="Aptos"/>
                <w:b/>
                <w:i w:val="0"/>
                <w:color w:val="FFFFFF"/>
                <w:sz w:val="18"/>
              </w:rPr>
              <w:t>Avantage</w:t>
            </w:r>
          </w:p>
        </w:tc>
        <w:tc>
          <w:tcPr>
            <w:tcW w:type="dxa" w:w="2200"/>
            <w:tcMar>
              <w:top w:w="100" w:type="dxa"/>
              <w:start w:w="120" w:type="dxa"/>
              <w:bottom w:w="100" w:type="dxa"/>
              <w:end w:w="120" w:type="dxa"/>
            </w:tcMar>
            <w:vAlign w:val="center"/>
            <w:shd w:fill="007A3D"/>
          </w:tcPr>
          <w:p>
            <w:pPr>
              <w:spacing w:after="0"/>
              <w:jc w:val="left"/>
            </w:pPr>
            <w:r>
              <w:rPr>
                <w:rFonts w:ascii="Aptos" w:hAnsi="Aptos"/>
                <w:b/>
                <w:i w:val="0"/>
                <w:color w:val="FFFFFF"/>
                <w:sz w:val="18"/>
              </w:rPr>
              <w:t>Valeur indicative</w:t>
            </w:r>
          </w:p>
        </w:tc>
        <w:tc>
          <w:tcPr>
            <w:tcW w:type="dxa" w:w="4660"/>
            <w:tcMar>
              <w:top w:w="100" w:type="dxa"/>
              <w:start w:w="120" w:type="dxa"/>
              <w:bottom w:w="100" w:type="dxa"/>
              <w:end w:w="120" w:type="dxa"/>
            </w:tcMar>
            <w:vAlign w:val="center"/>
            <w:shd w:fill="007A3D"/>
          </w:tcPr>
          <w:p>
            <w:pPr>
              <w:spacing w:after="0"/>
              <w:jc w:val="left"/>
            </w:pPr>
            <w:r>
              <w:rPr>
                <w:rFonts w:ascii="Aptos" w:hAnsi="Aptos"/>
                <w:b/>
                <w:i w:val="0"/>
                <w:color w:val="FFFFFF"/>
                <w:sz w:val="18"/>
              </w:rPr>
              <w:t>Intérêt pour le créateur</w:t>
            </w:r>
          </w:p>
        </w:tc>
      </w:tr>
      <w:tr>
        <w:tc>
          <w:tcPr>
            <w:tcW w:type="dxa" w:w="2500"/>
          </w:tcPr>
          <w:p>
            <w:pPr>
              <w:spacing w:after="0" w:line="259" w:lineRule="auto"/>
              <w:jc w:val="left"/>
            </w:pPr>
            <w:r>
              <w:rPr>
                <w:rFonts w:ascii="Aptos" w:hAnsi="Aptos"/>
                <w:b/>
                <w:i w:val="0"/>
                <w:color w:val="202124"/>
                <w:sz w:val="18"/>
              </w:rPr>
              <w:t>Deux entrées</w:t>
            </w:r>
          </w:p>
        </w:tc>
        <w:tc>
          <w:tcPr>
            <w:tcW w:type="dxa" w:w="2200"/>
          </w:tcPr>
          <w:p>
            <w:pPr>
              <w:spacing w:after="0" w:line="259" w:lineRule="auto"/>
              <w:jc w:val="left"/>
            </w:pPr>
            <w:r>
              <w:rPr>
                <w:rFonts w:ascii="Aptos" w:hAnsi="Aptos"/>
                <w:b w:val="0"/>
                <w:i w:val="0"/>
                <w:color w:val="202124"/>
                <w:sz w:val="18"/>
              </w:rPr>
              <w:t>20 à 60 €</w:t>
            </w:r>
          </w:p>
        </w:tc>
        <w:tc>
          <w:tcPr>
            <w:tcW w:type="dxa" w:w="4660"/>
          </w:tcPr>
          <w:p>
            <w:pPr>
              <w:spacing w:after="0" w:line="259" w:lineRule="auto"/>
              <w:jc w:val="left"/>
            </w:pPr>
            <w:r>
              <w:rPr>
                <w:rFonts w:ascii="Aptos" w:hAnsi="Aptos"/>
                <w:b w:val="0"/>
                <w:i w:val="0"/>
                <w:color w:val="202124"/>
                <w:sz w:val="18"/>
              </w:rPr>
              <w:t>Venir accompagné et créer du contenu</w:t>
            </w:r>
          </w:p>
        </w:tc>
      </w:tr>
      <w:tr>
        <w:tc>
          <w:tcPr>
            <w:tcW w:type="dxa" w:w="2500"/>
            <w:shd w:fill="F4F6F5"/>
          </w:tcPr>
          <w:p>
            <w:pPr>
              <w:spacing w:after="0" w:line="259" w:lineRule="auto"/>
              <w:jc w:val="left"/>
            </w:pPr>
            <w:r>
              <w:rPr>
                <w:rFonts w:ascii="Aptos" w:hAnsi="Aptos"/>
                <w:b/>
                <w:i w:val="0"/>
                <w:color w:val="202124"/>
                <w:sz w:val="18"/>
              </w:rPr>
              <w:t>Accès VIP / backstage</w:t>
            </w:r>
          </w:p>
        </w:tc>
        <w:tc>
          <w:tcPr>
            <w:tcW w:type="dxa" w:w="2200"/>
            <w:shd w:fill="F4F6F5"/>
          </w:tcPr>
          <w:p>
            <w:pPr>
              <w:spacing w:after="0" w:line="259" w:lineRule="auto"/>
              <w:jc w:val="left"/>
            </w:pPr>
            <w:r>
              <w:rPr>
                <w:rFonts w:ascii="Aptos" w:hAnsi="Aptos"/>
                <w:b w:val="0"/>
                <w:i w:val="0"/>
                <w:color w:val="202124"/>
                <w:sz w:val="18"/>
              </w:rPr>
              <w:t>Valeur d’expérience</w:t>
            </w:r>
          </w:p>
        </w:tc>
        <w:tc>
          <w:tcPr>
            <w:tcW w:type="dxa" w:w="4660"/>
            <w:shd w:fill="F4F6F5"/>
          </w:tcPr>
          <w:p>
            <w:pPr>
              <w:spacing w:after="0" w:line="259" w:lineRule="auto"/>
              <w:jc w:val="left"/>
            </w:pPr>
            <w:r>
              <w:rPr>
                <w:rFonts w:ascii="Aptos" w:hAnsi="Aptos"/>
                <w:b w:val="0"/>
                <w:i w:val="0"/>
                <w:color w:val="202124"/>
                <w:sz w:val="18"/>
              </w:rPr>
              <w:t>Contenu exclusif et image</w:t>
            </w:r>
          </w:p>
        </w:tc>
      </w:tr>
      <w:tr>
        <w:tc>
          <w:tcPr>
            <w:tcW w:type="dxa" w:w="2500"/>
          </w:tcPr>
          <w:p>
            <w:pPr>
              <w:spacing w:after="0" w:line="259" w:lineRule="auto"/>
              <w:jc w:val="left"/>
            </w:pPr>
            <w:r>
              <w:rPr>
                <w:rFonts w:ascii="Aptos" w:hAnsi="Aptos"/>
                <w:b/>
                <w:i w:val="0"/>
                <w:color w:val="202124"/>
                <w:sz w:val="18"/>
              </w:rPr>
              <w:t>Repas ou consommation</w:t>
            </w:r>
          </w:p>
        </w:tc>
        <w:tc>
          <w:tcPr>
            <w:tcW w:type="dxa" w:w="2200"/>
          </w:tcPr>
          <w:p>
            <w:pPr>
              <w:spacing w:after="0" w:line="259" w:lineRule="auto"/>
              <w:jc w:val="left"/>
            </w:pPr>
            <w:r>
              <w:rPr>
                <w:rFonts w:ascii="Aptos" w:hAnsi="Aptos"/>
                <w:b w:val="0"/>
                <w:i w:val="0"/>
                <w:color w:val="202124"/>
                <w:sz w:val="18"/>
              </w:rPr>
              <w:t>15 à 40 €</w:t>
            </w:r>
          </w:p>
        </w:tc>
        <w:tc>
          <w:tcPr>
            <w:tcW w:type="dxa" w:w="4660"/>
          </w:tcPr>
          <w:p>
            <w:pPr>
              <w:spacing w:after="0" w:line="259" w:lineRule="auto"/>
              <w:jc w:val="left"/>
            </w:pPr>
            <w:r>
              <w:rPr>
                <w:rFonts w:ascii="Aptos" w:hAnsi="Aptos"/>
                <w:b w:val="0"/>
                <w:i w:val="0"/>
                <w:color w:val="202124"/>
                <w:sz w:val="18"/>
              </w:rPr>
              <w:t>Avantage concret le soir même</w:t>
            </w:r>
          </w:p>
        </w:tc>
      </w:tr>
      <w:tr>
        <w:tc>
          <w:tcPr>
            <w:tcW w:type="dxa" w:w="2500"/>
            <w:shd w:fill="F4F6F5"/>
          </w:tcPr>
          <w:p>
            <w:pPr>
              <w:spacing w:after="0" w:line="259" w:lineRule="auto"/>
              <w:jc w:val="left"/>
            </w:pPr>
            <w:r>
              <w:rPr>
                <w:rFonts w:ascii="Aptos" w:hAnsi="Aptos"/>
                <w:b/>
                <w:i w:val="0"/>
                <w:color w:val="202124"/>
                <w:sz w:val="18"/>
              </w:rPr>
              <w:t>Cadeau partenaire</w:t>
            </w:r>
          </w:p>
        </w:tc>
        <w:tc>
          <w:tcPr>
            <w:tcW w:type="dxa" w:w="2200"/>
            <w:shd w:fill="F4F6F5"/>
          </w:tcPr>
          <w:p>
            <w:pPr>
              <w:spacing w:after="0" w:line="259" w:lineRule="auto"/>
              <w:jc w:val="left"/>
            </w:pPr>
            <w:r>
              <w:rPr>
                <w:rFonts w:ascii="Aptos" w:hAnsi="Aptos"/>
                <w:b w:val="0"/>
                <w:i w:val="0"/>
                <w:color w:val="202124"/>
                <w:sz w:val="18"/>
              </w:rPr>
              <w:t>Selon le produit</w:t>
            </w:r>
          </w:p>
        </w:tc>
        <w:tc>
          <w:tcPr>
            <w:tcW w:type="dxa" w:w="4660"/>
            <w:shd w:fill="F4F6F5"/>
          </w:tcPr>
          <w:p>
            <w:pPr>
              <w:spacing w:after="0" w:line="259" w:lineRule="auto"/>
              <w:jc w:val="left"/>
            </w:pPr>
            <w:r>
              <w:rPr>
                <w:rFonts w:ascii="Aptos" w:hAnsi="Aptos"/>
                <w:b w:val="0"/>
                <w:i w:val="0"/>
                <w:color w:val="202124"/>
                <w:sz w:val="18"/>
              </w:rPr>
              <w:t>Découverte et collaboration croisée</w:t>
            </w:r>
          </w:p>
        </w:tc>
      </w:tr>
      <w:tr>
        <w:tc>
          <w:tcPr>
            <w:tcW w:type="dxa" w:w="2500"/>
          </w:tcPr>
          <w:p>
            <w:pPr>
              <w:spacing w:after="0" w:line="259" w:lineRule="auto"/>
              <w:jc w:val="left"/>
            </w:pPr>
            <w:r>
              <w:rPr>
                <w:rFonts w:ascii="Aptos" w:hAnsi="Aptos"/>
                <w:b/>
                <w:i w:val="0"/>
                <w:color w:val="202124"/>
                <w:sz w:val="18"/>
              </w:rPr>
              <w:t>Production photo/vidéo</w:t>
            </w:r>
          </w:p>
        </w:tc>
        <w:tc>
          <w:tcPr>
            <w:tcW w:type="dxa" w:w="2200"/>
          </w:tcPr>
          <w:p>
            <w:pPr>
              <w:spacing w:after="0" w:line="259" w:lineRule="auto"/>
              <w:jc w:val="left"/>
            </w:pPr>
            <w:r>
              <w:rPr>
                <w:rFonts w:ascii="Aptos" w:hAnsi="Aptos"/>
                <w:b w:val="0"/>
                <w:i w:val="0"/>
                <w:color w:val="202124"/>
                <w:sz w:val="18"/>
              </w:rPr>
              <w:t>Selon la prestation</w:t>
            </w:r>
          </w:p>
        </w:tc>
        <w:tc>
          <w:tcPr>
            <w:tcW w:type="dxa" w:w="4660"/>
          </w:tcPr>
          <w:p>
            <w:pPr>
              <w:spacing w:after="0" w:line="259" w:lineRule="auto"/>
              <w:jc w:val="left"/>
            </w:pPr>
            <w:r>
              <w:rPr>
                <w:rFonts w:ascii="Aptos" w:hAnsi="Aptos"/>
                <w:b w:val="0"/>
                <w:i w:val="0"/>
                <w:color w:val="202124"/>
                <w:sz w:val="18"/>
              </w:rPr>
              <w:t>Création de contenu réutilisable</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BEAEC"/>
          </w:tcPr>
          <w:p>
            <w:pPr>
              <w:spacing w:after="60"/>
            </w:pPr>
            <w:r>
              <w:rPr>
                <w:rFonts w:ascii="Aptos" w:hAnsi="Aptos"/>
                <w:b/>
                <w:i w:val="0"/>
                <w:color w:val="CE1126"/>
                <w:sz w:val="22"/>
              </w:rPr>
              <w:t>Règle importante</w:t>
            </w:r>
          </w:p>
          <w:p>
            <w:pPr>
              <w:spacing w:after="0" w:line="276" w:lineRule="auto"/>
            </w:pPr>
            <w:r>
              <w:rPr>
                <w:rFonts w:ascii="Aptos" w:hAnsi="Aptos"/>
                <w:b w:val="0"/>
                <w:i w:val="0"/>
                <w:color w:val="202124"/>
                <w:sz w:val="21"/>
              </w:rPr>
              <w:t>Une entrée, un repas, un produit ou un accès VIP donné en échange d’une publication constitue une contrepartie en nature. Sa valeur doit être indiquée dans l’accord et déclarée par l’influenceur.</w:t>
            </w:r>
          </w:p>
        </w:tc>
      </w:tr>
    </w:tbl>
    <w:p>
      <w:pPr>
        <w:spacing w:after="20"/>
      </w:pPr>
    </w:p>
    <w:p>
      <w:r>
        <w:br w:type="page"/>
      </w:r>
    </w:p>
    <w:p>
      <w:pPr>
        <w:pStyle w:val="Heading1"/>
        <w:keepNext/>
      </w:pPr>
      <w:r>
        <w:rPr>
          <w:rFonts w:ascii="Aptos" w:hAnsi="Aptos"/>
          <w:b/>
          <w:i w:val="0"/>
          <w:color w:val="CE1126"/>
          <w:sz w:val="32"/>
        </w:rPr>
        <w:t>6. Utiliser tout l’écosystème Malagasy Events</w:t>
      </w:r>
    </w:p>
    <w:p>
      <w:pPr>
        <w:pStyle w:val="Heading2"/>
        <w:keepNext/>
      </w:pPr>
      <w:r>
        <w:rPr>
          <w:rFonts w:ascii="Aptos" w:hAnsi="Aptos"/>
          <w:b/>
          <w:i w:val="0"/>
          <w:color w:val="007A3D"/>
          <w:sz w:val="26"/>
        </w:rPr>
        <w:t>Modèle H — Apport d’un organisateur</w:t>
      </w:r>
    </w:p>
    <w:p>
      <w:pPr>
        <w:spacing w:after="120" w:line="283" w:lineRule="auto"/>
      </w:pPr>
      <w:r>
        <w:rPr>
          <w:rFonts w:ascii="Aptos" w:hAnsi="Aptos"/>
          <w:b w:val="0"/>
          <w:i w:val="0"/>
          <w:color w:val="202124"/>
          <w:sz w:val="22"/>
        </w:rPr>
        <w:t>L’influenceur peut être rémunéré lorsqu’il présente un nouvel organisateur qui achète une offre payante. Cette récompense est souvent plus intéressante que quelques ventes de billets.</w:t>
      </w:r>
    </w:p>
    <w:p>
      <w:pPr>
        <w:spacing w:after="80"/>
        <w:ind w:left="259" w:hanging="259"/>
      </w:pPr>
      <w:r>
        <w:rPr>
          <w:rFonts w:ascii="Aptos" w:hAnsi="Aptos"/>
          <w:b/>
          <w:i w:val="0"/>
          <w:color w:val="007A3D"/>
          <w:sz w:val="21"/>
        </w:rPr>
        <w:t xml:space="preserve">EXEMPLE  </w:t>
      </w:r>
      <w:r>
        <w:rPr>
          <w:rFonts w:ascii="Aptos" w:hAnsi="Aptos"/>
          <w:b w:val="0"/>
          <w:i w:val="0"/>
          <w:color w:val="202124"/>
          <w:sz w:val="21"/>
        </w:rPr>
        <w:t>Un organisateur achète un pack de lancement à 149 €. L’influenceur qui a réalisé l’introduction reçoit 25 € après encaissement.</w:t>
      </w:r>
    </w:p>
    <w:p>
      <w:pPr>
        <w:spacing w:after="80"/>
        <w:ind w:left="259" w:hanging="259"/>
      </w:pPr>
      <w:r>
        <w:rPr>
          <w:rFonts w:ascii="Aptos" w:hAnsi="Aptos"/>
          <w:b/>
          <w:i w:val="0"/>
          <w:color w:val="007A3D"/>
          <w:sz w:val="21"/>
        </w:rPr>
        <w:t xml:space="preserve">BONNE PRATIQUE  </w:t>
      </w:r>
      <w:r>
        <w:rPr>
          <w:rFonts w:ascii="Aptos" w:hAnsi="Aptos"/>
          <w:b w:val="0"/>
          <w:i w:val="0"/>
          <w:color w:val="202124"/>
          <w:sz w:val="21"/>
        </w:rPr>
        <w:t>La prime n’est versée qu’après signature, paiement et expiration du délai prévu au contrat.</w:t>
      </w:r>
    </w:p>
    <w:p>
      <w:pPr>
        <w:pStyle w:val="Heading2"/>
        <w:keepNext/>
      </w:pPr>
      <w:r>
        <w:rPr>
          <w:rFonts w:ascii="Aptos" w:hAnsi="Aptos"/>
          <w:b/>
          <w:i w:val="0"/>
          <w:color w:val="007A3D"/>
          <w:sz w:val="26"/>
        </w:rPr>
        <w:t>Modèle I — Apport d’un partenaire ou sponsor</w:t>
      </w:r>
    </w:p>
    <w:p>
      <w:pPr>
        <w:spacing w:after="120" w:line="283" w:lineRule="auto"/>
      </w:pPr>
      <w:r>
        <w:rPr>
          <w:rFonts w:ascii="Aptos" w:hAnsi="Aptos"/>
          <w:b w:val="0"/>
          <w:i w:val="0"/>
          <w:color w:val="202124"/>
          <w:sz w:val="22"/>
        </w:rPr>
        <w:t>Un restaurant, une boutique ou une marque peut financer le créateur en échange d’une présence clairement identifiée dans la campagne.</w:t>
      </w:r>
    </w:p>
    <w:p>
      <w:pPr>
        <w:spacing w:after="80"/>
        <w:ind w:left="259" w:hanging="259"/>
      </w:pPr>
      <w:r>
        <w:rPr>
          <w:rFonts w:ascii="Aptos" w:hAnsi="Aptos"/>
          <w:b/>
          <w:i w:val="0"/>
          <w:color w:val="007A3D"/>
          <w:sz w:val="21"/>
        </w:rPr>
        <w:t xml:space="preserve">EXEMPLE  </w:t>
      </w:r>
      <w:r>
        <w:rPr>
          <w:rFonts w:ascii="Aptos" w:hAnsi="Aptos"/>
          <w:b w:val="0"/>
          <w:i w:val="0"/>
          <w:color w:val="202124"/>
          <w:sz w:val="21"/>
        </w:rPr>
        <w:t>Un restaurant partenaire apporte 150 € : 60 € pour l’influenceur, 40 € pour un concours, 50 € pour la production et la diffusion Malagasy Events.</w:t>
      </w:r>
    </w:p>
    <w:p>
      <w:pPr>
        <w:spacing w:after="80"/>
        <w:ind w:left="259" w:hanging="259"/>
      </w:pPr>
      <w:r>
        <w:rPr>
          <w:rFonts w:ascii="Aptos" w:hAnsi="Aptos"/>
          <w:b/>
          <w:i w:val="0"/>
          <w:color w:val="007A3D"/>
          <w:sz w:val="21"/>
        </w:rPr>
        <w:t xml:space="preserve">AVANTAGE  </w:t>
      </w:r>
      <w:r>
        <w:rPr>
          <w:rFonts w:ascii="Aptos" w:hAnsi="Aptos"/>
          <w:b w:val="0"/>
          <w:i w:val="0"/>
          <w:color w:val="202124"/>
          <w:sz w:val="21"/>
        </w:rPr>
        <w:t>L’organisateur ne supporte pas tout le coût et la campagne apporte aussi une récompense au public.</w:t>
      </w:r>
    </w:p>
    <w:p>
      <w:pPr>
        <w:pStyle w:val="Heading2"/>
        <w:keepNext/>
      </w:pPr>
      <w:r>
        <w:rPr>
          <w:rFonts w:ascii="Aptos" w:hAnsi="Aptos"/>
          <w:b/>
          <w:i w:val="0"/>
          <w:color w:val="007A3D"/>
          <w:sz w:val="26"/>
        </w:rPr>
        <w:t>Modèle J — Abonnements Premium</w:t>
      </w:r>
    </w:p>
    <w:p>
      <w:pPr>
        <w:spacing w:after="120" w:line="283" w:lineRule="auto"/>
      </w:pPr>
      <w:r>
        <w:rPr>
          <w:rFonts w:ascii="Aptos" w:hAnsi="Aptos"/>
          <w:b w:val="0"/>
          <w:i w:val="0"/>
          <w:color w:val="202124"/>
          <w:sz w:val="22"/>
        </w:rPr>
        <w:t>L’influenceur peut recevoir une prime pour les membres Premium qu’il apporte, sans dépendre du prix des billets.</w:t>
      </w:r>
    </w:p>
    <w:p>
      <w:pPr>
        <w:spacing w:after="80"/>
        <w:ind w:left="259" w:hanging="259"/>
      </w:pPr>
      <w:r>
        <w:rPr>
          <w:rFonts w:ascii="Aptos" w:hAnsi="Aptos"/>
          <w:b/>
          <w:i w:val="0"/>
          <w:color w:val="007A3D"/>
          <w:sz w:val="21"/>
        </w:rPr>
        <w:t xml:space="preserve">EXEMPLE  </w:t>
      </w:r>
      <w:r>
        <w:rPr>
          <w:rFonts w:ascii="Aptos" w:hAnsi="Aptos"/>
          <w:b w:val="0"/>
          <w:i w:val="0"/>
          <w:color w:val="202124"/>
          <w:sz w:val="21"/>
        </w:rPr>
        <w:t>0,50 € après le premier paiement Premium, puis un bonus supplémentaire si l’abonné est toujours actif après trois mois.</w:t>
      </w:r>
    </w:p>
    <w:p>
      <w:pPr>
        <w:spacing w:after="80"/>
        <w:ind w:left="259" w:hanging="259"/>
      </w:pPr>
      <w:r>
        <w:rPr>
          <w:rFonts w:ascii="Aptos" w:hAnsi="Aptos"/>
          <w:b/>
          <w:i w:val="0"/>
          <w:color w:val="CE1126"/>
          <w:sz w:val="21"/>
        </w:rPr>
        <w:t xml:space="preserve">PRÉCAUTION  </w:t>
      </w:r>
      <w:r>
        <w:rPr>
          <w:rFonts w:ascii="Aptos" w:hAnsi="Aptos"/>
          <w:b w:val="0"/>
          <w:i w:val="0"/>
          <w:color w:val="202124"/>
          <w:sz w:val="21"/>
        </w:rPr>
        <w:t>La récompense doit dépendre d’un paiement réel et ne doit pas encourager la création de faux comptes.</w:t>
      </w:r>
    </w:p>
    <w:p>
      <w:pPr>
        <w:pStyle w:val="Heading2"/>
        <w:keepNext/>
      </w:pPr>
      <w:r>
        <w:rPr>
          <w:rFonts w:ascii="Aptos" w:hAnsi="Aptos"/>
          <w:b/>
          <w:i w:val="0"/>
          <w:color w:val="007A3D"/>
          <w:sz w:val="26"/>
        </w:rPr>
        <w:t>Modèle K — Crédit et récompenses partenaires</w:t>
      </w:r>
    </w:p>
    <w:p>
      <w:pPr>
        <w:spacing w:after="120" w:line="283" w:lineRule="auto"/>
      </w:pPr>
      <w:r>
        <w:rPr>
          <w:rFonts w:ascii="Aptos" w:hAnsi="Aptos"/>
          <w:b w:val="0"/>
          <w:i w:val="0"/>
          <w:color w:val="202124"/>
          <w:sz w:val="22"/>
        </w:rPr>
        <w:t>Au lieu d’argent immédiat, l’influenceur accumule un solde utilisable dans l’écosystème : billets, restaurants, boutiques ou expériences. Cela peut augmenter la valeur perçue si les partenaires offrent des avantages attractifs.</w:t>
      </w:r>
    </w:p>
    <w:p>
      <w:pPr>
        <w:spacing w:after="80"/>
        <w:ind w:left="259" w:hanging="259"/>
      </w:pPr>
      <w:r>
        <w:rPr>
          <w:rFonts w:ascii="Aptos" w:hAnsi="Aptos"/>
          <w:b/>
          <w:i w:val="0"/>
          <w:color w:val="007A3D"/>
          <w:sz w:val="21"/>
        </w:rPr>
        <w:t xml:space="preserve">EXEMPLE  </w:t>
      </w:r>
      <w:r>
        <w:rPr>
          <w:rFonts w:ascii="Aptos" w:hAnsi="Aptos"/>
          <w:b w:val="0"/>
          <w:i w:val="0"/>
          <w:color w:val="202124"/>
          <w:sz w:val="21"/>
        </w:rPr>
        <w:t>50 € de crédit Malagasy Events utilisables sur trois événements ou chez plusieurs partenaires.</w:t>
      </w:r>
    </w:p>
    <w:p>
      <w:pPr>
        <w:spacing w:after="80"/>
        <w:ind w:left="259" w:hanging="259"/>
      </w:pPr>
      <w:r>
        <w:rPr>
          <w:rFonts w:ascii="Aptos" w:hAnsi="Aptos"/>
          <w:b/>
          <w:i w:val="0"/>
          <w:color w:val="CE1126"/>
          <w:sz w:val="21"/>
        </w:rPr>
        <w:t xml:space="preserve">LIMITE  </w:t>
      </w:r>
      <w:r>
        <w:rPr>
          <w:rFonts w:ascii="Aptos" w:hAnsi="Aptos"/>
          <w:b w:val="0"/>
          <w:i w:val="0"/>
          <w:color w:val="202124"/>
          <w:sz w:val="21"/>
        </w:rPr>
        <w:t>Ce modèle doit rester facultatif : un créateur professionnel peut préférer une rémunération facturable.</w:t>
      </w:r>
    </w:p>
    <w:p>
      <w:r>
        <w:br w:type="page"/>
      </w:r>
    </w:p>
    <w:p>
      <w:pPr>
        <w:pStyle w:val="Heading1"/>
        <w:keepNext/>
      </w:pPr>
      <w:r>
        <w:rPr>
          <w:rFonts w:ascii="Aptos" w:hAnsi="Aptos"/>
          <w:b/>
          <w:i w:val="0"/>
          <w:color w:val="CE1126"/>
          <w:sz w:val="32"/>
        </w:rPr>
        <w:t>7. Trois simulations complètes</w:t>
      </w:r>
    </w:p>
    <w:p>
      <w:pPr>
        <w:spacing w:after="120" w:line="283" w:lineRule="auto"/>
      </w:pPr>
      <w:r>
        <w:rPr>
          <w:rFonts w:ascii="Aptos" w:hAnsi="Aptos"/>
          <w:b w:val="0"/>
          <w:i w:val="0"/>
          <w:color w:val="202124"/>
          <w:sz w:val="22"/>
        </w:rPr>
        <w:t>Les montants ci-dessous illustrent un modèle hybride. Ils ne constituent pas une promesse commerciale définitive. La marge « campagne » correspond à la somme disponible après les principaux frais Stripe et un versement mensuel à un organisateur.</w:t>
      </w:r>
    </w:p>
    <w:tbl>
      <w:tblPr>
        <w:tblStyle w:val="TableGrid"/>
        <w:tblW w:type="dxa" w:w="9360"/>
        <w:jc w:val="center"/>
        <w:tblLayout w:type="fixed"/>
        <w:tblLook w:firstColumn="1" w:firstRow="1" w:lastColumn="0" w:lastRow="0" w:noHBand="0" w:noVBand="1" w:val="04A0"/>
        <w:tblInd w:w="120" w:type="dxa"/>
      </w:tblPr>
      <w:tblGrid>
        <w:gridCol w:w="1300"/>
        <w:gridCol w:w="1500"/>
        <w:gridCol w:w="1700"/>
        <w:gridCol w:w="1500"/>
        <w:gridCol w:w="1800"/>
        <w:gridCol w:w="1560"/>
      </w:tblGrid>
      <w:tr>
        <w:trPr>
          <w:tblHeader w:val="true"/>
        </w:trPr>
        <w:tc>
          <w:tcPr>
            <w:tcW w:type="dxa" w:w="1300"/>
            <w:tcMar>
              <w:top w:w="100" w:type="dxa"/>
              <w:start w:w="120" w:type="dxa"/>
              <w:bottom w:w="100" w:type="dxa"/>
              <w:end w:w="120" w:type="dxa"/>
            </w:tcMar>
            <w:vAlign w:val="center"/>
            <w:shd w:fill="007A3D"/>
          </w:tcPr>
          <w:p>
            <w:pPr>
              <w:spacing w:after="0"/>
              <w:jc w:val="left"/>
            </w:pPr>
            <w:r>
              <w:rPr>
                <w:rFonts w:ascii="Aptos" w:hAnsi="Aptos"/>
                <w:b/>
                <w:i w:val="0"/>
                <w:color w:val="FFFFFF"/>
                <w:sz w:val="16"/>
              </w:rPr>
              <w:t>Scénario</w:t>
            </w:r>
          </w:p>
        </w:tc>
        <w:tc>
          <w:tcPr>
            <w:tcW w:type="dxa" w:w="1500"/>
            <w:tcMar>
              <w:top w:w="100" w:type="dxa"/>
              <w:start w:w="120" w:type="dxa"/>
              <w:bottom w:w="100" w:type="dxa"/>
              <w:end w:w="120" w:type="dxa"/>
            </w:tcMar>
            <w:vAlign w:val="center"/>
            <w:shd w:fill="007A3D"/>
          </w:tcPr>
          <w:p>
            <w:pPr>
              <w:spacing w:after="0"/>
              <w:jc w:val="center"/>
            </w:pPr>
            <w:r>
              <w:rPr>
                <w:rFonts w:ascii="Aptos" w:hAnsi="Aptos"/>
                <w:b/>
                <w:i w:val="0"/>
                <w:color w:val="FFFFFF"/>
                <w:sz w:val="16"/>
              </w:rPr>
              <w:t>Ventes attribuées</w:t>
            </w:r>
          </w:p>
        </w:tc>
        <w:tc>
          <w:tcPr>
            <w:tcW w:type="dxa" w:w="1700"/>
            <w:tcMar>
              <w:top w:w="100" w:type="dxa"/>
              <w:start w:w="120" w:type="dxa"/>
              <w:bottom w:w="100" w:type="dxa"/>
              <w:end w:w="120" w:type="dxa"/>
            </w:tcMar>
            <w:vAlign w:val="center"/>
            <w:shd w:fill="007A3D"/>
          </w:tcPr>
          <w:p>
            <w:pPr>
              <w:spacing w:after="0"/>
              <w:jc w:val="center"/>
            </w:pPr>
            <w:r>
              <w:rPr>
                <w:rFonts w:ascii="Aptos" w:hAnsi="Aptos"/>
                <w:b/>
                <w:i w:val="0"/>
                <w:color w:val="FFFFFF"/>
                <w:sz w:val="16"/>
              </w:rPr>
              <w:t>Marge campagne</w:t>
            </w:r>
          </w:p>
        </w:tc>
        <w:tc>
          <w:tcPr>
            <w:tcW w:type="dxa" w:w="1500"/>
            <w:tcMar>
              <w:top w:w="100" w:type="dxa"/>
              <w:start w:w="120" w:type="dxa"/>
              <w:bottom w:w="100" w:type="dxa"/>
              <w:end w:w="120" w:type="dxa"/>
            </w:tcMar>
            <w:vAlign w:val="center"/>
            <w:shd w:fill="007A3D"/>
          </w:tcPr>
          <w:p>
            <w:pPr>
              <w:spacing w:after="0"/>
              <w:jc w:val="center"/>
            </w:pPr>
            <w:r>
              <w:rPr>
                <w:rFonts w:ascii="Aptos" w:hAnsi="Aptos"/>
                <w:b/>
                <w:i w:val="0"/>
                <w:color w:val="FFFFFF"/>
                <w:sz w:val="16"/>
              </w:rPr>
              <w:t>Pack organisateur</w:t>
            </w:r>
          </w:p>
        </w:tc>
        <w:tc>
          <w:tcPr>
            <w:tcW w:type="dxa" w:w="1800"/>
            <w:tcMar>
              <w:top w:w="100" w:type="dxa"/>
              <w:start w:w="120" w:type="dxa"/>
              <w:bottom w:w="100" w:type="dxa"/>
              <w:end w:w="120" w:type="dxa"/>
            </w:tcMar>
            <w:vAlign w:val="center"/>
            <w:shd w:fill="007A3D"/>
          </w:tcPr>
          <w:p>
            <w:pPr>
              <w:spacing w:after="0"/>
              <w:jc w:val="center"/>
            </w:pPr>
            <w:r>
              <w:rPr>
                <w:rFonts w:ascii="Aptos" w:hAnsi="Aptos"/>
                <w:b/>
                <w:i w:val="0"/>
                <w:color w:val="FFFFFF"/>
                <w:sz w:val="16"/>
              </w:rPr>
              <w:t>Influenceur</w:t>
            </w:r>
          </w:p>
        </w:tc>
        <w:tc>
          <w:tcPr>
            <w:tcW w:type="dxa" w:w="1560"/>
            <w:tcMar>
              <w:top w:w="100" w:type="dxa"/>
              <w:start w:w="120" w:type="dxa"/>
              <w:bottom w:w="100" w:type="dxa"/>
              <w:end w:w="120" w:type="dxa"/>
            </w:tcMar>
            <w:vAlign w:val="center"/>
            <w:shd w:fill="007A3D"/>
          </w:tcPr>
          <w:p>
            <w:pPr>
              <w:spacing w:after="0"/>
              <w:jc w:val="center"/>
            </w:pPr>
            <w:r>
              <w:rPr>
                <w:rFonts w:ascii="Aptos" w:hAnsi="Aptos"/>
                <w:b/>
                <w:i w:val="0"/>
                <w:color w:val="FFFFFF"/>
                <w:sz w:val="16"/>
              </w:rPr>
              <w:t>Reste ME*</w:t>
            </w:r>
          </w:p>
        </w:tc>
      </w:tr>
      <w:tr>
        <w:tc>
          <w:tcPr>
            <w:tcW w:type="dxa" w:w="1300"/>
          </w:tcPr>
          <w:p>
            <w:pPr>
              <w:spacing w:after="0" w:line="259" w:lineRule="auto"/>
              <w:jc w:val="left"/>
            </w:pPr>
            <w:r>
              <w:rPr>
                <w:rFonts w:ascii="Aptos" w:hAnsi="Aptos"/>
                <w:b/>
                <w:i w:val="0"/>
                <w:color w:val="202124"/>
                <w:sz w:val="16"/>
              </w:rPr>
              <w:t>Petit</w:t>
            </w:r>
          </w:p>
        </w:tc>
        <w:tc>
          <w:tcPr>
            <w:tcW w:type="dxa" w:w="1500"/>
          </w:tcPr>
          <w:p>
            <w:pPr>
              <w:spacing w:after="0" w:line="259" w:lineRule="auto"/>
              <w:jc w:val="center"/>
            </w:pPr>
            <w:r>
              <w:rPr>
                <w:rFonts w:ascii="Aptos" w:hAnsi="Aptos"/>
                <w:b w:val="0"/>
                <w:i w:val="0"/>
                <w:color w:val="202124"/>
                <w:sz w:val="16"/>
              </w:rPr>
              <w:t>30 × 15 €</w:t>
            </w:r>
          </w:p>
        </w:tc>
        <w:tc>
          <w:tcPr>
            <w:tcW w:type="dxa" w:w="1700"/>
          </w:tcPr>
          <w:p>
            <w:pPr>
              <w:spacing w:after="0" w:line="259" w:lineRule="auto"/>
              <w:jc w:val="center"/>
            </w:pPr>
            <w:r>
              <w:rPr>
                <w:rFonts w:ascii="Aptos" w:hAnsi="Aptos"/>
                <w:b w:val="0"/>
                <w:i w:val="0"/>
                <w:color w:val="202124"/>
                <w:sz w:val="16"/>
              </w:rPr>
              <w:t>≈ 25,73 €</w:t>
            </w:r>
          </w:p>
        </w:tc>
        <w:tc>
          <w:tcPr>
            <w:tcW w:type="dxa" w:w="1500"/>
          </w:tcPr>
          <w:p>
            <w:pPr>
              <w:spacing w:after="0" w:line="259" w:lineRule="auto"/>
              <w:jc w:val="center"/>
            </w:pPr>
            <w:r>
              <w:rPr>
                <w:rFonts w:ascii="Aptos" w:hAnsi="Aptos"/>
                <w:b w:val="0"/>
                <w:i w:val="0"/>
                <w:color w:val="202124"/>
                <w:sz w:val="16"/>
              </w:rPr>
              <w:t>99 €</w:t>
            </w:r>
          </w:p>
        </w:tc>
        <w:tc>
          <w:tcPr>
            <w:tcW w:type="dxa" w:w="1800"/>
          </w:tcPr>
          <w:p>
            <w:pPr>
              <w:spacing w:after="0" w:line="259" w:lineRule="auto"/>
              <w:jc w:val="center"/>
            </w:pPr>
            <w:r>
              <w:rPr>
                <w:rFonts w:ascii="Aptos" w:hAnsi="Aptos"/>
                <w:b w:val="0"/>
                <w:i w:val="0"/>
                <w:color w:val="202124"/>
                <w:sz w:val="16"/>
              </w:rPr>
              <w:t>40 € + 5,15 €</w:t>
            </w:r>
          </w:p>
        </w:tc>
        <w:tc>
          <w:tcPr>
            <w:tcW w:type="dxa" w:w="1560"/>
          </w:tcPr>
          <w:p>
            <w:pPr>
              <w:spacing w:after="0" w:line="259" w:lineRule="auto"/>
              <w:jc w:val="center"/>
            </w:pPr>
            <w:r>
              <w:rPr>
                <w:rFonts w:ascii="Aptos" w:hAnsi="Aptos"/>
                <w:b w:val="0"/>
                <w:i w:val="0"/>
                <w:color w:val="202124"/>
                <w:sz w:val="16"/>
              </w:rPr>
              <w:t>≈ 79,58 €</w:t>
            </w:r>
          </w:p>
        </w:tc>
      </w:tr>
      <w:tr>
        <w:tc>
          <w:tcPr>
            <w:tcW w:type="dxa" w:w="1300"/>
            <w:shd w:fill="F4F6F5"/>
          </w:tcPr>
          <w:p>
            <w:pPr>
              <w:spacing w:after="0" w:line="259" w:lineRule="auto"/>
              <w:jc w:val="left"/>
            </w:pPr>
            <w:r>
              <w:rPr>
                <w:rFonts w:ascii="Aptos" w:hAnsi="Aptos"/>
                <w:b/>
                <w:i w:val="0"/>
                <w:color w:val="202124"/>
                <w:sz w:val="16"/>
              </w:rPr>
              <w:t>Moyen</w:t>
            </w:r>
          </w:p>
        </w:tc>
        <w:tc>
          <w:tcPr>
            <w:tcW w:type="dxa" w:w="1500"/>
            <w:shd w:fill="F4F6F5"/>
          </w:tcPr>
          <w:p>
            <w:pPr>
              <w:spacing w:after="0" w:line="259" w:lineRule="auto"/>
              <w:jc w:val="center"/>
            </w:pPr>
            <w:r>
              <w:rPr>
                <w:rFonts w:ascii="Aptos" w:hAnsi="Aptos"/>
                <w:b w:val="0"/>
                <w:i w:val="0"/>
                <w:color w:val="202124"/>
                <w:sz w:val="16"/>
              </w:rPr>
              <w:t>100 × 15 €</w:t>
            </w:r>
          </w:p>
        </w:tc>
        <w:tc>
          <w:tcPr>
            <w:tcW w:type="dxa" w:w="1700"/>
            <w:shd w:fill="F4F6F5"/>
          </w:tcPr>
          <w:p>
            <w:pPr>
              <w:spacing w:after="0" w:line="259" w:lineRule="auto"/>
              <w:jc w:val="center"/>
            </w:pPr>
            <w:r>
              <w:rPr>
                <w:rFonts w:ascii="Aptos" w:hAnsi="Aptos"/>
                <w:b w:val="0"/>
                <w:i w:val="0"/>
                <w:color w:val="202124"/>
                <w:sz w:val="16"/>
              </w:rPr>
              <w:t>≈ 90,65 €</w:t>
            </w:r>
          </w:p>
        </w:tc>
        <w:tc>
          <w:tcPr>
            <w:tcW w:type="dxa" w:w="1500"/>
            <w:shd w:fill="F4F6F5"/>
          </w:tcPr>
          <w:p>
            <w:pPr>
              <w:spacing w:after="0" w:line="259" w:lineRule="auto"/>
              <w:jc w:val="center"/>
            </w:pPr>
            <w:r>
              <w:rPr>
                <w:rFonts w:ascii="Aptos" w:hAnsi="Aptos"/>
                <w:b w:val="0"/>
                <w:i w:val="0"/>
                <w:color w:val="202124"/>
                <w:sz w:val="16"/>
              </w:rPr>
              <w:t>99 €</w:t>
            </w:r>
          </w:p>
        </w:tc>
        <w:tc>
          <w:tcPr>
            <w:tcW w:type="dxa" w:w="1800"/>
            <w:shd w:fill="F4F6F5"/>
          </w:tcPr>
          <w:p>
            <w:pPr>
              <w:spacing w:after="0" w:line="259" w:lineRule="auto"/>
              <w:jc w:val="center"/>
            </w:pPr>
            <w:r>
              <w:rPr>
                <w:rFonts w:ascii="Aptos" w:hAnsi="Aptos"/>
                <w:b w:val="0"/>
                <w:i w:val="0"/>
                <w:color w:val="202124"/>
                <w:sz w:val="16"/>
              </w:rPr>
              <w:t>40 € + 18,13 €</w:t>
            </w:r>
          </w:p>
        </w:tc>
        <w:tc>
          <w:tcPr>
            <w:tcW w:type="dxa" w:w="1560"/>
            <w:shd w:fill="F4F6F5"/>
          </w:tcPr>
          <w:p>
            <w:pPr>
              <w:spacing w:after="0" w:line="259" w:lineRule="auto"/>
              <w:jc w:val="center"/>
            </w:pPr>
            <w:r>
              <w:rPr>
                <w:rFonts w:ascii="Aptos" w:hAnsi="Aptos"/>
                <w:b w:val="0"/>
                <w:i w:val="0"/>
                <w:color w:val="202124"/>
                <w:sz w:val="16"/>
              </w:rPr>
              <w:t>≈ 131,52 €</w:t>
            </w:r>
          </w:p>
        </w:tc>
      </w:tr>
      <w:tr>
        <w:tc>
          <w:tcPr>
            <w:tcW w:type="dxa" w:w="1300"/>
          </w:tcPr>
          <w:p>
            <w:pPr>
              <w:spacing w:after="0" w:line="259" w:lineRule="auto"/>
              <w:jc w:val="left"/>
            </w:pPr>
            <w:r>
              <w:rPr>
                <w:rFonts w:ascii="Aptos" w:hAnsi="Aptos"/>
                <w:b/>
                <w:i w:val="0"/>
                <w:color w:val="202124"/>
                <w:sz w:val="16"/>
              </w:rPr>
              <w:t>Fort</w:t>
            </w:r>
          </w:p>
        </w:tc>
        <w:tc>
          <w:tcPr>
            <w:tcW w:type="dxa" w:w="1500"/>
          </w:tcPr>
          <w:p>
            <w:pPr>
              <w:spacing w:after="0" w:line="259" w:lineRule="auto"/>
              <w:jc w:val="center"/>
            </w:pPr>
            <w:r>
              <w:rPr>
                <w:rFonts w:ascii="Aptos" w:hAnsi="Aptos"/>
                <w:b w:val="0"/>
                <w:i w:val="0"/>
                <w:color w:val="202124"/>
                <w:sz w:val="16"/>
              </w:rPr>
              <w:t>250 × 20 €</w:t>
            </w:r>
          </w:p>
        </w:tc>
        <w:tc>
          <w:tcPr>
            <w:tcW w:type="dxa" w:w="1700"/>
          </w:tcPr>
          <w:p>
            <w:pPr>
              <w:spacing w:after="0" w:line="259" w:lineRule="auto"/>
              <w:jc w:val="center"/>
            </w:pPr>
            <w:r>
              <w:rPr>
                <w:rFonts w:ascii="Aptos" w:hAnsi="Aptos"/>
                <w:b w:val="0"/>
                <w:i w:val="0"/>
                <w:color w:val="202124"/>
                <w:sz w:val="16"/>
              </w:rPr>
              <w:t>≈ 327,90 €</w:t>
            </w:r>
          </w:p>
        </w:tc>
        <w:tc>
          <w:tcPr>
            <w:tcW w:type="dxa" w:w="1500"/>
          </w:tcPr>
          <w:p>
            <w:pPr>
              <w:spacing w:after="0" w:line="259" w:lineRule="auto"/>
              <w:jc w:val="center"/>
            </w:pPr>
            <w:r>
              <w:rPr>
                <w:rFonts w:ascii="Aptos" w:hAnsi="Aptos"/>
                <w:b w:val="0"/>
                <w:i w:val="0"/>
                <w:color w:val="202124"/>
                <w:sz w:val="16"/>
              </w:rPr>
              <w:t>149 €</w:t>
            </w:r>
          </w:p>
        </w:tc>
        <w:tc>
          <w:tcPr>
            <w:tcW w:type="dxa" w:w="1800"/>
          </w:tcPr>
          <w:p>
            <w:pPr>
              <w:spacing w:after="0" w:line="259" w:lineRule="auto"/>
              <w:jc w:val="center"/>
            </w:pPr>
            <w:r>
              <w:rPr>
                <w:rFonts w:ascii="Aptos" w:hAnsi="Aptos"/>
                <w:b w:val="0"/>
                <w:i w:val="0"/>
                <w:color w:val="202124"/>
                <w:sz w:val="16"/>
              </w:rPr>
              <w:t>60 € + 65,58 €</w:t>
            </w:r>
          </w:p>
        </w:tc>
        <w:tc>
          <w:tcPr>
            <w:tcW w:type="dxa" w:w="1560"/>
          </w:tcPr>
          <w:p>
            <w:pPr>
              <w:spacing w:after="0" w:line="259" w:lineRule="auto"/>
              <w:jc w:val="center"/>
            </w:pPr>
            <w:r>
              <w:rPr>
                <w:rFonts w:ascii="Aptos" w:hAnsi="Aptos"/>
                <w:b w:val="0"/>
                <w:i w:val="0"/>
                <w:color w:val="202124"/>
                <w:sz w:val="16"/>
              </w:rPr>
              <w:t>≈ 351,32 €</w:t>
            </w:r>
          </w:p>
        </w:tc>
      </w:tr>
    </w:tbl>
    <w:p>
      <w:pPr>
        <w:spacing w:after="40"/>
      </w:pPr>
    </w:p>
    <w:p>
      <w:pPr>
        <w:spacing w:after="120" w:line="283" w:lineRule="auto"/>
      </w:pPr>
      <w:r>
        <w:rPr>
          <w:rFonts w:ascii="Aptos" w:hAnsi="Aptos"/>
          <w:b w:val="0"/>
          <w:i w:val="0"/>
          <w:color w:val="5F6368"/>
          <w:sz w:val="22"/>
        </w:rPr>
        <w:t>* Avant le temps de création, la publicité éventuellement achetée, les impôts, la TVA, les remboursements et les autres coûts de fonctionnement.</w:t>
      </w:r>
    </w:p>
    <w:p>
      <w:pPr>
        <w:pStyle w:val="Heading2"/>
        <w:keepNext/>
      </w:pPr>
      <w:r>
        <w:rPr>
          <w:rFonts w:ascii="Aptos" w:hAnsi="Aptos"/>
          <w:b/>
          <w:i w:val="0"/>
          <w:color w:val="007A3D"/>
          <w:sz w:val="26"/>
        </w:rPr>
        <w:t>Lecture du petit scénario</w:t>
      </w:r>
    </w:p>
    <w:p>
      <w:pPr>
        <w:spacing w:after="120" w:line="283" w:lineRule="auto"/>
      </w:pPr>
      <w:r>
        <w:rPr>
          <w:rFonts w:ascii="Aptos" w:hAnsi="Aptos"/>
          <w:b w:val="0"/>
          <w:i w:val="0"/>
          <w:color w:val="202124"/>
          <w:sz w:val="22"/>
        </w:rPr>
        <w:t>Trente billets à 15 € génèrent environ 25,73 € de marge de billetterie après Stripe. Ce montant ne peut pas financer seul un travail sérieux. Le pack de 99 € apporte le budget nécessaire : 40 € garantis à l’influenceur, environ 5,15 € de bonus de performance et le solde pour Malagasy Events.</w:t>
      </w:r>
    </w:p>
    <w:p>
      <w:pPr>
        <w:pStyle w:val="Heading2"/>
        <w:keepNext/>
      </w:pPr>
      <w:r>
        <w:rPr>
          <w:rFonts w:ascii="Aptos" w:hAnsi="Aptos"/>
          <w:b/>
          <w:i w:val="0"/>
          <w:color w:val="007A3D"/>
          <w:sz w:val="26"/>
        </w:rPr>
        <w:t>Lecture du scénario moyen</w:t>
      </w:r>
    </w:p>
    <w:p>
      <w:pPr>
        <w:spacing w:after="120" w:line="283" w:lineRule="auto"/>
      </w:pPr>
      <w:r>
        <w:rPr>
          <w:rFonts w:ascii="Aptos" w:hAnsi="Aptos"/>
          <w:b w:val="0"/>
          <w:i w:val="0"/>
          <w:color w:val="202124"/>
          <w:sz w:val="22"/>
        </w:rPr>
        <w:t>Avec 100 billets attribués, le bonus devient intéressant sans mettre Malagasy Events en danger. L’influenceur reçoit environ 58,13 € au total et Malagasy Events conserve une marge permettant de financer la coordination et la création.</w:t>
      </w:r>
    </w:p>
    <w:p>
      <w:pPr>
        <w:pStyle w:val="Heading2"/>
        <w:keepNext/>
      </w:pPr>
      <w:r>
        <w:rPr>
          <w:rFonts w:ascii="Aptos" w:hAnsi="Aptos"/>
          <w:b/>
          <w:i w:val="0"/>
          <w:color w:val="007A3D"/>
          <w:sz w:val="26"/>
        </w:rPr>
        <w:t>Lecture du scénario fort</w:t>
      </w:r>
    </w:p>
    <w:p>
      <w:pPr>
        <w:spacing w:after="120" w:line="283" w:lineRule="auto"/>
      </w:pPr>
      <w:r>
        <w:rPr>
          <w:rFonts w:ascii="Aptos" w:hAnsi="Aptos"/>
          <w:b w:val="0"/>
          <w:i w:val="0"/>
          <w:color w:val="202124"/>
          <w:sz w:val="22"/>
        </w:rPr>
        <w:t>Avec 250 billets à 20 €, la performance génère une vraie valeur. Le créateur peut recevoir environ 125,58 € et Malagasy Events conserve environ 351,32 € avant ses coûts internes.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AF5EF"/>
          </w:tcPr>
          <w:p>
            <w:pPr>
              <w:spacing w:after="60"/>
            </w:pPr>
            <w:r>
              <w:rPr>
                <w:rFonts w:ascii="Aptos" w:hAnsi="Aptos"/>
                <w:b/>
                <w:i w:val="0"/>
                <w:color w:val="007A3D"/>
                <w:sz w:val="22"/>
              </w:rPr>
              <w:t>Pourquoi le pack organisateur est indispensable</w:t>
            </w:r>
          </w:p>
          <w:p>
            <w:pPr>
              <w:spacing w:after="0" w:line="276" w:lineRule="auto"/>
            </w:pPr>
            <w:r>
              <w:rPr>
                <w:rFonts w:ascii="Aptos" w:hAnsi="Aptos"/>
                <w:b w:val="0"/>
                <w:i w:val="0"/>
                <w:color w:val="202124"/>
                <w:sz w:val="21"/>
              </w:rPr>
              <w:t>Le pack paie le travail certain. La commission paie le résultat incertain. Cette séparation évite que Malagasy Events ou l’influenceur assume seul tout le risque.</w:t>
            </w:r>
          </w:p>
        </w:tc>
      </w:tr>
    </w:tbl>
    <w:p>
      <w:pPr>
        <w:spacing w:after="20"/>
      </w:pPr>
    </w:p>
    <w:p>
      <w:r>
        <w:br w:type="page"/>
      </w:r>
    </w:p>
    <w:p>
      <w:pPr>
        <w:pStyle w:val="Heading1"/>
        <w:keepNext/>
      </w:pPr>
      <w:r>
        <w:rPr>
          <w:rFonts w:ascii="Aptos" w:hAnsi="Aptos"/>
          <w:b/>
          <w:i w:val="0"/>
          <w:color w:val="CE1126"/>
          <w:sz w:val="32"/>
        </w:rPr>
        <w:t>8. Les formules recommandées</w:t>
      </w:r>
    </w:p>
    <w:tbl>
      <w:tblPr>
        <w:tblStyle w:val="TableGrid"/>
        <w:tblW w:type="dxa" w:w="9360"/>
        <w:jc w:val="center"/>
        <w:tblLayout w:type="fixed"/>
        <w:tblLook w:firstColumn="1" w:firstRow="1" w:lastColumn="0" w:lastRow="0" w:noHBand="0" w:noVBand="1" w:val="04A0"/>
        <w:tblInd w:w="120" w:type="dxa"/>
      </w:tblPr>
      <w:tblGrid>
        <w:gridCol w:w="1850"/>
        <w:gridCol w:w="3000"/>
        <w:gridCol w:w="2000"/>
        <w:gridCol w:w="2510"/>
      </w:tblGrid>
      <w:tr>
        <w:trPr>
          <w:tblHeader w:val="true"/>
        </w:trPr>
        <w:tc>
          <w:tcPr>
            <w:tcW w:type="dxa" w:w="1850"/>
            <w:tcMar>
              <w:top w:w="100" w:type="dxa"/>
              <w:start w:w="120" w:type="dxa"/>
              <w:bottom w:w="100" w:type="dxa"/>
              <w:end w:w="120" w:type="dxa"/>
            </w:tcMar>
            <w:vAlign w:val="center"/>
            <w:shd w:fill="007A3D"/>
          </w:tcPr>
          <w:p>
            <w:pPr>
              <w:spacing w:after="0"/>
              <w:jc w:val="left"/>
            </w:pPr>
            <w:r>
              <w:rPr>
                <w:rFonts w:ascii="Aptos" w:hAnsi="Aptos"/>
                <w:b/>
                <w:i w:val="0"/>
                <w:color w:val="FFFFFF"/>
                <w:sz w:val="17"/>
              </w:rPr>
              <w:t>Formule</w:t>
            </w:r>
          </w:p>
        </w:tc>
        <w:tc>
          <w:tcPr>
            <w:tcW w:type="dxa" w:w="3000"/>
            <w:tcMar>
              <w:top w:w="100" w:type="dxa"/>
              <w:start w:w="120" w:type="dxa"/>
              <w:bottom w:w="100" w:type="dxa"/>
              <w:end w:w="120" w:type="dxa"/>
            </w:tcMar>
            <w:vAlign w:val="center"/>
            <w:shd w:fill="007A3D"/>
          </w:tcPr>
          <w:p>
            <w:pPr>
              <w:spacing w:after="0"/>
              <w:jc w:val="left"/>
            </w:pPr>
            <w:r>
              <w:rPr>
                <w:rFonts w:ascii="Aptos" w:hAnsi="Aptos"/>
                <w:b/>
                <w:i w:val="0"/>
                <w:color w:val="FFFFFF"/>
                <w:sz w:val="17"/>
              </w:rPr>
              <w:t>Contrepartie influenceur</w:t>
            </w:r>
          </w:p>
        </w:tc>
        <w:tc>
          <w:tcPr>
            <w:tcW w:type="dxa" w:w="2000"/>
            <w:tcMar>
              <w:top w:w="100" w:type="dxa"/>
              <w:start w:w="120" w:type="dxa"/>
              <w:bottom w:w="100" w:type="dxa"/>
              <w:end w:w="120" w:type="dxa"/>
            </w:tcMar>
            <w:vAlign w:val="center"/>
            <w:shd w:fill="007A3D"/>
          </w:tcPr>
          <w:p>
            <w:pPr>
              <w:spacing w:after="0"/>
              <w:jc w:val="left"/>
            </w:pPr>
            <w:r>
              <w:rPr>
                <w:rFonts w:ascii="Aptos" w:hAnsi="Aptos"/>
                <w:b/>
                <w:i w:val="0"/>
                <w:color w:val="FFFFFF"/>
                <w:sz w:val="17"/>
              </w:rPr>
              <w:t>Financement</w:t>
            </w:r>
          </w:p>
        </w:tc>
        <w:tc>
          <w:tcPr>
            <w:tcW w:type="dxa" w:w="2510"/>
            <w:tcMar>
              <w:top w:w="100" w:type="dxa"/>
              <w:start w:w="120" w:type="dxa"/>
              <w:bottom w:w="100" w:type="dxa"/>
              <w:end w:w="120" w:type="dxa"/>
            </w:tcMar>
            <w:vAlign w:val="center"/>
            <w:shd w:fill="007A3D"/>
          </w:tcPr>
          <w:p>
            <w:pPr>
              <w:spacing w:after="0"/>
              <w:jc w:val="left"/>
            </w:pPr>
            <w:r>
              <w:rPr>
                <w:rFonts w:ascii="Aptos" w:hAnsi="Aptos"/>
                <w:b/>
                <w:i w:val="0"/>
                <w:color w:val="FFFFFF"/>
                <w:sz w:val="17"/>
              </w:rPr>
              <w:t>Quand la choisir</w:t>
            </w:r>
          </w:p>
        </w:tc>
      </w:tr>
      <w:tr>
        <w:tc>
          <w:tcPr>
            <w:tcW w:type="dxa" w:w="1850"/>
          </w:tcPr>
          <w:p>
            <w:pPr>
              <w:spacing w:after="0" w:line="259" w:lineRule="auto"/>
              <w:jc w:val="left"/>
            </w:pPr>
            <w:r>
              <w:rPr>
                <w:rFonts w:ascii="Aptos" w:hAnsi="Aptos"/>
                <w:b/>
                <w:i w:val="0"/>
                <w:color w:val="202124"/>
                <w:sz w:val="17"/>
              </w:rPr>
              <w:t>Relais communautaire</w:t>
            </w:r>
          </w:p>
        </w:tc>
        <w:tc>
          <w:tcPr>
            <w:tcW w:type="dxa" w:w="3000"/>
          </w:tcPr>
          <w:p>
            <w:pPr>
              <w:spacing w:after="0" w:line="259" w:lineRule="auto"/>
              <w:jc w:val="left"/>
            </w:pPr>
            <w:r>
              <w:rPr>
                <w:rFonts w:ascii="Aptos" w:hAnsi="Aptos"/>
                <w:b w:val="0"/>
                <w:i w:val="0"/>
                <w:color w:val="202124"/>
                <w:sz w:val="17"/>
              </w:rPr>
              <w:t>Entrée/VIP + code + petit bonus</w:t>
            </w:r>
          </w:p>
        </w:tc>
        <w:tc>
          <w:tcPr>
            <w:tcW w:type="dxa" w:w="2000"/>
          </w:tcPr>
          <w:p>
            <w:pPr>
              <w:spacing w:after="0" w:line="259" w:lineRule="auto"/>
              <w:jc w:val="left"/>
            </w:pPr>
            <w:r>
              <w:rPr>
                <w:rFonts w:ascii="Aptos" w:hAnsi="Aptos"/>
                <w:b w:val="0"/>
                <w:i w:val="0"/>
                <w:color w:val="202124"/>
                <w:sz w:val="17"/>
              </w:rPr>
              <w:t>Organisateur</w:t>
            </w:r>
          </w:p>
        </w:tc>
        <w:tc>
          <w:tcPr>
            <w:tcW w:type="dxa" w:w="2510"/>
          </w:tcPr>
          <w:p>
            <w:pPr>
              <w:spacing w:after="0" w:line="259" w:lineRule="auto"/>
              <w:jc w:val="left"/>
            </w:pPr>
            <w:r>
              <w:rPr>
                <w:rFonts w:ascii="Aptos" w:hAnsi="Aptos"/>
                <w:b w:val="0"/>
                <w:i w:val="0"/>
                <w:color w:val="202124"/>
                <w:sz w:val="17"/>
              </w:rPr>
              <w:t>Repartage ou 1–2 stories</w:t>
            </w:r>
          </w:p>
        </w:tc>
      </w:tr>
      <w:tr>
        <w:tc>
          <w:tcPr>
            <w:tcW w:type="dxa" w:w="1850"/>
            <w:shd w:fill="F4F6F5"/>
          </w:tcPr>
          <w:p>
            <w:pPr>
              <w:spacing w:after="0" w:line="259" w:lineRule="auto"/>
              <w:jc w:val="left"/>
            </w:pPr>
            <w:r>
              <w:rPr>
                <w:rFonts w:ascii="Aptos" w:hAnsi="Aptos"/>
                <w:b/>
                <w:i w:val="0"/>
                <w:color w:val="202124"/>
                <w:sz w:val="17"/>
              </w:rPr>
              <w:t>Performance</w:t>
            </w:r>
          </w:p>
        </w:tc>
        <w:tc>
          <w:tcPr>
            <w:tcW w:type="dxa" w:w="3000"/>
            <w:shd w:fill="F4F6F5"/>
          </w:tcPr>
          <w:p>
            <w:pPr>
              <w:spacing w:after="0" w:line="259" w:lineRule="auto"/>
              <w:jc w:val="left"/>
            </w:pPr>
            <w:r>
              <w:rPr>
                <w:rFonts w:ascii="Aptos" w:hAnsi="Aptos"/>
                <w:b w:val="0"/>
                <w:i w:val="0"/>
                <w:color w:val="202124"/>
                <w:sz w:val="17"/>
              </w:rPr>
              <w:t>20 % de la marge nette attribuée</w:t>
            </w:r>
          </w:p>
        </w:tc>
        <w:tc>
          <w:tcPr>
            <w:tcW w:type="dxa" w:w="2000"/>
            <w:shd w:fill="F4F6F5"/>
          </w:tcPr>
          <w:p>
            <w:pPr>
              <w:spacing w:after="0" w:line="259" w:lineRule="auto"/>
              <w:jc w:val="left"/>
            </w:pPr>
            <w:r>
              <w:rPr>
                <w:rFonts w:ascii="Aptos" w:hAnsi="Aptos"/>
                <w:b w:val="0"/>
                <w:i w:val="0"/>
                <w:color w:val="202124"/>
                <w:sz w:val="17"/>
              </w:rPr>
              <w:t>Commission 10 %</w:t>
            </w:r>
          </w:p>
        </w:tc>
        <w:tc>
          <w:tcPr>
            <w:tcW w:type="dxa" w:w="2510"/>
            <w:shd w:fill="F4F6F5"/>
          </w:tcPr>
          <w:p>
            <w:pPr>
              <w:spacing w:after="0" w:line="259" w:lineRule="auto"/>
              <w:jc w:val="left"/>
            </w:pPr>
            <w:r>
              <w:rPr>
                <w:rFonts w:ascii="Aptos" w:hAnsi="Aptos"/>
                <w:b w:val="0"/>
                <w:i w:val="0"/>
                <w:color w:val="202124"/>
                <w:sz w:val="17"/>
              </w:rPr>
              <w:t>Influenceur vendeur, faible production</w:t>
            </w:r>
          </w:p>
        </w:tc>
      </w:tr>
      <w:tr>
        <w:tc>
          <w:tcPr>
            <w:tcW w:type="dxa" w:w="1850"/>
          </w:tcPr>
          <w:p>
            <w:pPr>
              <w:spacing w:after="0" w:line="259" w:lineRule="auto"/>
              <w:jc w:val="left"/>
            </w:pPr>
            <w:r>
              <w:rPr>
                <w:rFonts w:ascii="Aptos" w:hAnsi="Aptos"/>
                <w:b/>
                <w:i w:val="0"/>
                <w:color w:val="202124"/>
                <w:sz w:val="17"/>
              </w:rPr>
              <w:t>Hybride — recommandée</w:t>
            </w:r>
          </w:p>
        </w:tc>
        <w:tc>
          <w:tcPr>
            <w:tcW w:type="dxa" w:w="3000"/>
          </w:tcPr>
          <w:p>
            <w:pPr>
              <w:spacing w:after="0" w:line="259" w:lineRule="auto"/>
              <w:jc w:val="left"/>
            </w:pPr>
            <w:r>
              <w:rPr>
                <w:rFonts w:ascii="Aptos" w:hAnsi="Aptos"/>
                <w:b w:val="0"/>
                <w:i w:val="0"/>
                <w:color w:val="202124"/>
                <w:sz w:val="17"/>
              </w:rPr>
              <w:t>Forfait + avantage + 20 % de la marge</w:t>
            </w:r>
          </w:p>
        </w:tc>
        <w:tc>
          <w:tcPr>
            <w:tcW w:type="dxa" w:w="2000"/>
          </w:tcPr>
          <w:p>
            <w:pPr>
              <w:spacing w:after="0" w:line="259" w:lineRule="auto"/>
              <w:jc w:val="left"/>
            </w:pPr>
            <w:r>
              <w:rPr>
                <w:rFonts w:ascii="Aptos" w:hAnsi="Aptos"/>
                <w:b w:val="0"/>
                <w:i w:val="0"/>
                <w:color w:val="202124"/>
                <w:sz w:val="17"/>
              </w:rPr>
              <w:t>Pack + commission</w:t>
            </w:r>
          </w:p>
        </w:tc>
        <w:tc>
          <w:tcPr>
            <w:tcW w:type="dxa" w:w="2510"/>
          </w:tcPr>
          <w:p>
            <w:pPr>
              <w:spacing w:after="0" w:line="259" w:lineRule="auto"/>
              <w:jc w:val="left"/>
            </w:pPr>
            <w:r>
              <w:rPr>
                <w:rFonts w:ascii="Aptos" w:hAnsi="Aptos"/>
                <w:b w:val="0"/>
                <w:i w:val="0"/>
                <w:color w:val="202124"/>
                <w:sz w:val="17"/>
              </w:rPr>
              <w:t>Reel, stories et suivi</w:t>
            </w:r>
          </w:p>
        </w:tc>
      </w:tr>
      <w:tr>
        <w:tc>
          <w:tcPr>
            <w:tcW w:type="dxa" w:w="1850"/>
            <w:shd w:fill="F4F6F5"/>
          </w:tcPr>
          <w:p>
            <w:pPr>
              <w:spacing w:after="0" w:line="259" w:lineRule="auto"/>
              <w:jc w:val="left"/>
            </w:pPr>
            <w:r>
              <w:rPr>
                <w:rFonts w:ascii="Aptos" w:hAnsi="Aptos"/>
                <w:b/>
                <w:i w:val="0"/>
                <w:color w:val="202124"/>
                <w:sz w:val="17"/>
              </w:rPr>
              <w:t>Créateur officiel</w:t>
            </w:r>
          </w:p>
        </w:tc>
        <w:tc>
          <w:tcPr>
            <w:tcW w:type="dxa" w:w="3000"/>
            <w:shd w:fill="F4F6F5"/>
          </w:tcPr>
          <w:p>
            <w:pPr>
              <w:spacing w:after="0" w:line="259" w:lineRule="auto"/>
              <w:jc w:val="left"/>
            </w:pPr>
            <w:r>
              <w:rPr>
                <w:rFonts w:ascii="Aptos" w:hAnsi="Aptos"/>
                <w:b w:val="0"/>
                <w:i w:val="0"/>
                <w:color w:val="202124"/>
                <w:sz w:val="17"/>
              </w:rPr>
              <w:t>Forfait négocié + bonus + expérience</w:t>
            </w:r>
          </w:p>
        </w:tc>
        <w:tc>
          <w:tcPr>
            <w:tcW w:type="dxa" w:w="2000"/>
            <w:shd w:fill="F4F6F5"/>
          </w:tcPr>
          <w:p>
            <w:pPr>
              <w:spacing w:after="0" w:line="259" w:lineRule="auto"/>
              <w:jc w:val="left"/>
            </w:pPr>
            <w:r>
              <w:rPr>
                <w:rFonts w:ascii="Aptos" w:hAnsi="Aptos"/>
                <w:b w:val="0"/>
                <w:i w:val="0"/>
                <w:color w:val="202124"/>
                <w:sz w:val="17"/>
              </w:rPr>
              <w:t>Budget campagne dédié</w:t>
            </w:r>
          </w:p>
        </w:tc>
        <w:tc>
          <w:tcPr>
            <w:tcW w:type="dxa" w:w="2510"/>
            <w:shd w:fill="F4F6F5"/>
          </w:tcPr>
          <w:p>
            <w:pPr>
              <w:spacing w:after="0" w:line="259" w:lineRule="auto"/>
              <w:jc w:val="left"/>
            </w:pPr>
            <w:r>
              <w:rPr>
                <w:rFonts w:ascii="Aptos" w:hAnsi="Aptos"/>
                <w:b w:val="0"/>
                <w:i w:val="0"/>
                <w:color w:val="202124"/>
                <w:sz w:val="17"/>
              </w:rPr>
              <w:t>Production importante et image engagée</w:t>
            </w:r>
          </w:p>
        </w:tc>
      </w:tr>
      <w:tr>
        <w:tc>
          <w:tcPr>
            <w:tcW w:type="dxa" w:w="1850"/>
          </w:tcPr>
          <w:p>
            <w:pPr>
              <w:spacing w:after="0" w:line="259" w:lineRule="auto"/>
              <w:jc w:val="left"/>
            </w:pPr>
            <w:r>
              <w:rPr>
                <w:rFonts w:ascii="Aptos" w:hAnsi="Aptos"/>
                <w:b/>
                <w:i w:val="0"/>
                <w:color w:val="202124"/>
                <w:sz w:val="17"/>
              </w:rPr>
              <w:t>Ambassadeur mensuel</w:t>
            </w:r>
          </w:p>
        </w:tc>
        <w:tc>
          <w:tcPr>
            <w:tcW w:type="dxa" w:w="3000"/>
          </w:tcPr>
          <w:p>
            <w:pPr>
              <w:spacing w:after="0" w:line="259" w:lineRule="auto"/>
              <w:jc w:val="left"/>
            </w:pPr>
            <w:r>
              <w:rPr>
                <w:rFonts w:ascii="Aptos" w:hAnsi="Aptos"/>
                <w:b w:val="0"/>
                <w:i w:val="0"/>
                <w:color w:val="202124"/>
                <w:sz w:val="17"/>
              </w:rPr>
              <w:t>Forfait récurrent + bonus</w:t>
            </w:r>
          </w:p>
        </w:tc>
        <w:tc>
          <w:tcPr>
            <w:tcW w:type="dxa" w:w="2000"/>
          </w:tcPr>
          <w:p>
            <w:pPr>
              <w:spacing w:after="0" w:line="259" w:lineRule="auto"/>
              <w:jc w:val="left"/>
            </w:pPr>
            <w:r>
              <w:rPr>
                <w:rFonts w:ascii="Aptos" w:hAnsi="Aptos"/>
                <w:b w:val="0"/>
                <w:i w:val="0"/>
                <w:color w:val="202124"/>
                <w:sz w:val="17"/>
              </w:rPr>
              <w:t>Plusieurs clients/sponsors</w:t>
            </w:r>
          </w:p>
        </w:tc>
        <w:tc>
          <w:tcPr>
            <w:tcW w:type="dxa" w:w="2510"/>
          </w:tcPr>
          <w:p>
            <w:pPr>
              <w:spacing w:after="0" w:line="259" w:lineRule="auto"/>
              <w:jc w:val="left"/>
            </w:pPr>
            <w:r>
              <w:rPr>
                <w:rFonts w:ascii="Aptos" w:hAnsi="Aptos"/>
                <w:b w:val="0"/>
                <w:i w:val="0"/>
                <w:color w:val="202124"/>
                <w:sz w:val="17"/>
              </w:rPr>
              <w:t>Collaboration durable</w:t>
            </w:r>
          </w:p>
        </w:tc>
      </w:tr>
    </w:tbl>
    <w:p>
      <w:pPr>
        <w:spacing w:after="40"/>
      </w:pPr>
    </w:p>
    <w:p>
      <w:pPr>
        <w:pStyle w:val="Heading2"/>
        <w:keepNext/>
      </w:pPr>
      <w:r>
        <w:rPr>
          <w:rFonts w:ascii="Aptos" w:hAnsi="Aptos"/>
          <w:b/>
          <w:i w:val="0"/>
          <w:color w:val="007A3D"/>
          <w:sz w:val="26"/>
        </w:rPr>
        <w:t>Notre recommandation de départ</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AF5EF"/>
          </w:tcPr>
          <w:p>
            <w:pPr>
              <w:spacing w:after="60"/>
            </w:pPr>
            <w:r>
              <w:rPr>
                <w:rFonts w:ascii="Aptos" w:hAnsi="Aptos"/>
                <w:b/>
                <w:i w:val="0"/>
                <w:color w:val="007A3D"/>
                <w:sz w:val="22"/>
              </w:rPr>
              <w:t>Pack Influence Pilote</w:t>
            </w:r>
          </w:p>
          <w:p>
            <w:pPr>
              <w:spacing w:after="0" w:line="276" w:lineRule="auto"/>
            </w:pPr>
            <w:r>
              <w:rPr>
                <w:rFonts w:ascii="Aptos" w:hAnsi="Aptos"/>
                <w:b w:val="0"/>
                <w:i w:val="0"/>
                <w:color w:val="202124"/>
                <w:sz w:val="21"/>
              </w:rPr>
              <w:t>L’organisateur paie 99 €. L’influenceur reçoit 40 € garantis, un avantage fourni par l’événement et 20 % de la marge nette générée par son lien. Malagasy Events facture parallèlement 10 % uniquement sur les ventes attribuées à la campagne.</w:t>
            </w:r>
          </w:p>
        </w:tc>
      </w:tr>
    </w:tbl>
    <w:p>
      <w:pPr>
        <w:spacing w:after="20"/>
      </w:pPr>
    </w:p>
    <w:p>
      <w:pPr>
        <w:spacing w:after="120" w:line="283" w:lineRule="auto"/>
      </w:pPr>
      <w:r>
        <w:rPr>
          <w:rFonts w:ascii="Aptos" w:hAnsi="Aptos"/>
          <w:b w:val="0"/>
          <w:i w:val="0"/>
          <w:color w:val="202124"/>
          <w:sz w:val="22"/>
        </w:rPr>
        <w:t>Cette formule doit être testée sur cinq à dix événements. Après chaque campagne, Malagasy Events comparera le temps réellement passé, le nombre de contenus, les clics, les ventes, les nouveaux comptes et la satisfaction de l’organisateur.</w:t>
      </w:r>
    </w:p>
    <w:p>
      <w:pPr>
        <w:pStyle w:val="Heading1"/>
        <w:keepNext/>
      </w:pPr>
      <w:r>
        <w:rPr>
          <w:rFonts w:ascii="Aptos" w:hAnsi="Aptos"/>
          <w:b/>
          <w:i w:val="0"/>
          <w:color w:val="CE1126"/>
          <w:sz w:val="32"/>
        </w:rPr>
        <w:t>9. Comment choisir rapidement</w:t>
      </w:r>
    </w:p>
    <w:tbl>
      <w:tblPr>
        <w:tblStyle w:val="TableGrid"/>
        <w:tblW w:type="dxa" w:w="9360"/>
        <w:jc w:val="center"/>
        <w:tblLayout w:type="fixed"/>
        <w:tblLook w:firstColumn="1" w:firstRow="1" w:lastColumn="0" w:lastRow="0" w:noHBand="0" w:noVBand="1" w:val="04A0"/>
        <w:tblInd w:w="120" w:type="dxa"/>
      </w:tblPr>
      <w:tblGrid>
        <w:gridCol w:w="3600"/>
        <w:gridCol w:w="5760"/>
      </w:tblGrid>
      <w:tr>
        <w:trPr>
          <w:tblHeader w:val="true"/>
        </w:trPr>
        <w:tc>
          <w:tcPr>
            <w:tcW w:type="dxa" w:w="3600"/>
            <w:tcMar>
              <w:top w:w="100" w:type="dxa"/>
              <w:start w:w="120" w:type="dxa"/>
              <w:bottom w:w="100" w:type="dxa"/>
              <w:end w:w="120" w:type="dxa"/>
            </w:tcMar>
            <w:vAlign w:val="center"/>
            <w:shd w:fill="007A3D"/>
          </w:tcPr>
          <w:p>
            <w:pPr>
              <w:spacing w:after="0"/>
              <w:jc w:val="left"/>
            </w:pPr>
            <w:r>
              <w:rPr>
                <w:rFonts w:ascii="Aptos" w:hAnsi="Aptos"/>
                <w:b/>
                <w:i w:val="0"/>
                <w:color w:val="FFFFFF"/>
                <w:sz w:val="18"/>
              </w:rPr>
              <w:t>Situation</w:t>
            </w:r>
          </w:p>
        </w:tc>
        <w:tc>
          <w:tcPr>
            <w:tcW w:type="dxa" w:w="5760"/>
            <w:tcMar>
              <w:top w:w="100" w:type="dxa"/>
              <w:start w:w="120" w:type="dxa"/>
              <w:bottom w:w="100" w:type="dxa"/>
              <w:end w:w="120" w:type="dxa"/>
            </w:tcMar>
            <w:vAlign w:val="center"/>
            <w:shd w:fill="007A3D"/>
          </w:tcPr>
          <w:p>
            <w:pPr>
              <w:spacing w:after="0"/>
              <w:jc w:val="left"/>
            </w:pPr>
            <w:r>
              <w:rPr>
                <w:rFonts w:ascii="Aptos" w:hAnsi="Aptos"/>
                <w:b/>
                <w:i w:val="0"/>
                <w:color w:val="FFFFFF"/>
                <w:sz w:val="18"/>
              </w:rPr>
              <w:t>Choix conseillé</w:t>
            </w:r>
          </w:p>
        </w:tc>
      </w:tr>
      <w:tr>
        <w:tc>
          <w:tcPr>
            <w:tcW w:type="dxa" w:w="3600"/>
          </w:tcPr>
          <w:p>
            <w:pPr>
              <w:spacing w:after="0" w:line="259" w:lineRule="auto"/>
              <w:jc w:val="left"/>
            </w:pPr>
            <w:r>
              <w:rPr>
                <w:rFonts w:ascii="Aptos" w:hAnsi="Aptos"/>
                <w:b/>
                <w:i w:val="0"/>
                <w:color w:val="202124"/>
                <w:sz w:val="18"/>
              </w:rPr>
              <w:t>Simple repartage amical</w:t>
            </w:r>
          </w:p>
        </w:tc>
        <w:tc>
          <w:tcPr>
            <w:tcW w:type="dxa" w:w="5760"/>
          </w:tcPr>
          <w:p>
            <w:pPr>
              <w:spacing w:after="0" w:line="259" w:lineRule="auto"/>
              <w:jc w:val="left"/>
            </w:pPr>
            <w:r>
              <w:rPr>
                <w:rFonts w:ascii="Aptos" w:hAnsi="Aptos"/>
                <w:b w:val="0"/>
                <w:i w:val="0"/>
                <w:color w:val="202124"/>
                <w:sz w:val="18"/>
              </w:rPr>
              <w:t>Avantage événementiel + code personnel</w:t>
            </w:r>
          </w:p>
        </w:tc>
      </w:tr>
      <w:tr>
        <w:tc>
          <w:tcPr>
            <w:tcW w:type="dxa" w:w="3600"/>
            <w:shd w:fill="F4F6F5"/>
          </w:tcPr>
          <w:p>
            <w:pPr>
              <w:spacing w:after="0" w:line="259" w:lineRule="auto"/>
              <w:jc w:val="left"/>
            </w:pPr>
            <w:r>
              <w:rPr>
                <w:rFonts w:ascii="Aptos" w:hAnsi="Aptos"/>
                <w:b/>
                <w:i w:val="0"/>
                <w:color w:val="202124"/>
                <w:sz w:val="18"/>
              </w:rPr>
              <w:t>Petit événement, ventes incertaines</w:t>
            </w:r>
          </w:p>
        </w:tc>
        <w:tc>
          <w:tcPr>
            <w:tcW w:type="dxa" w:w="5760"/>
            <w:shd w:fill="F4F6F5"/>
          </w:tcPr>
          <w:p>
            <w:pPr>
              <w:spacing w:after="0" w:line="259" w:lineRule="auto"/>
              <w:jc w:val="left"/>
            </w:pPr>
            <w:r>
              <w:rPr>
                <w:rFonts w:ascii="Aptos" w:hAnsi="Aptos"/>
                <w:b w:val="0"/>
                <w:i w:val="0"/>
                <w:color w:val="202124"/>
                <w:sz w:val="18"/>
              </w:rPr>
              <w:t>Forfait faible + avantage + bonus par paliers</w:t>
            </w:r>
          </w:p>
        </w:tc>
      </w:tr>
      <w:tr>
        <w:tc>
          <w:tcPr>
            <w:tcW w:type="dxa" w:w="3600"/>
          </w:tcPr>
          <w:p>
            <w:pPr>
              <w:spacing w:after="0" w:line="259" w:lineRule="auto"/>
              <w:jc w:val="left"/>
            </w:pPr>
            <w:r>
              <w:rPr>
                <w:rFonts w:ascii="Aptos" w:hAnsi="Aptos"/>
                <w:b/>
                <w:i w:val="0"/>
                <w:color w:val="202124"/>
                <w:sz w:val="18"/>
              </w:rPr>
              <w:t>Influenceur capable de vendre</w:t>
            </w:r>
          </w:p>
        </w:tc>
        <w:tc>
          <w:tcPr>
            <w:tcW w:type="dxa" w:w="5760"/>
          </w:tcPr>
          <w:p>
            <w:pPr>
              <w:spacing w:after="0" w:line="259" w:lineRule="auto"/>
              <w:jc w:val="left"/>
            </w:pPr>
            <w:r>
              <w:rPr>
                <w:rFonts w:ascii="Aptos" w:hAnsi="Aptos"/>
                <w:b w:val="0"/>
                <w:i w:val="0"/>
                <w:color w:val="202124"/>
                <w:sz w:val="18"/>
              </w:rPr>
              <w:t>Part de la marge nette avec lien attribué</w:t>
            </w:r>
          </w:p>
        </w:tc>
      </w:tr>
      <w:tr>
        <w:tc>
          <w:tcPr>
            <w:tcW w:type="dxa" w:w="3600"/>
            <w:shd w:fill="F4F6F5"/>
          </w:tcPr>
          <w:p>
            <w:pPr>
              <w:spacing w:after="0" w:line="259" w:lineRule="auto"/>
              <w:jc w:val="left"/>
            </w:pPr>
            <w:r>
              <w:rPr>
                <w:rFonts w:ascii="Aptos" w:hAnsi="Aptos"/>
                <w:b/>
                <w:i w:val="0"/>
                <w:color w:val="202124"/>
                <w:sz w:val="18"/>
              </w:rPr>
              <w:t>Reel ou tournage obligatoire</w:t>
            </w:r>
          </w:p>
        </w:tc>
        <w:tc>
          <w:tcPr>
            <w:tcW w:type="dxa" w:w="5760"/>
            <w:shd w:fill="F4F6F5"/>
          </w:tcPr>
          <w:p>
            <w:pPr>
              <w:spacing w:after="0" w:line="259" w:lineRule="auto"/>
              <w:jc w:val="left"/>
            </w:pPr>
            <w:r>
              <w:rPr>
                <w:rFonts w:ascii="Aptos" w:hAnsi="Aptos"/>
                <w:b w:val="0"/>
                <w:i w:val="0"/>
                <w:color w:val="202124"/>
                <w:sz w:val="18"/>
              </w:rPr>
              <w:t>Forfait financé par un pack organisateur</w:t>
            </w:r>
          </w:p>
        </w:tc>
      </w:tr>
      <w:tr>
        <w:tc>
          <w:tcPr>
            <w:tcW w:type="dxa" w:w="3600"/>
          </w:tcPr>
          <w:p>
            <w:pPr>
              <w:spacing w:after="0" w:line="259" w:lineRule="auto"/>
              <w:jc w:val="left"/>
            </w:pPr>
            <w:r>
              <w:rPr>
                <w:rFonts w:ascii="Aptos" w:hAnsi="Aptos"/>
                <w:b/>
                <w:i w:val="0"/>
                <w:color w:val="202124"/>
                <w:sz w:val="18"/>
              </w:rPr>
              <w:t>Plusieurs événements chaque mois</w:t>
            </w:r>
          </w:p>
        </w:tc>
        <w:tc>
          <w:tcPr>
            <w:tcW w:type="dxa" w:w="5760"/>
          </w:tcPr>
          <w:p>
            <w:pPr>
              <w:spacing w:after="0" w:line="259" w:lineRule="auto"/>
              <w:jc w:val="left"/>
            </w:pPr>
            <w:r>
              <w:rPr>
                <w:rFonts w:ascii="Aptos" w:hAnsi="Aptos"/>
                <w:b w:val="0"/>
                <w:i w:val="0"/>
                <w:color w:val="202124"/>
                <w:sz w:val="18"/>
              </w:rPr>
              <w:t>Contrat ambassadeur mensuel</w:t>
            </w:r>
          </w:p>
        </w:tc>
      </w:tr>
      <w:tr>
        <w:tc>
          <w:tcPr>
            <w:tcW w:type="dxa" w:w="3600"/>
            <w:shd w:fill="F4F6F5"/>
          </w:tcPr>
          <w:p>
            <w:pPr>
              <w:spacing w:after="0" w:line="259" w:lineRule="auto"/>
              <w:jc w:val="left"/>
            </w:pPr>
            <w:r>
              <w:rPr>
                <w:rFonts w:ascii="Aptos" w:hAnsi="Aptos"/>
                <w:b/>
                <w:i w:val="0"/>
                <w:color w:val="202124"/>
                <w:sz w:val="18"/>
              </w:rPr>
              <w:t>Organisateur sans budget</w:t>
            </w:r>
          </w:p>
        </w:tc>
        <w:tc>
          <w:tcPr>
            <w:tcW w:type="dxa" w:w="5760"/>
            <w:shd w:fill="F4F6F5"/>
          </w:tcPr>
          <w:p>
            <w:pPr>
              <w:spacing w:after="0" w:line="259" w:lineRule="auto"/>
              <w:jc w:val="left"/>
            </w:pPr>
            <w:r>
              <w:rPr>
                <w:rFonts w:ascii="Aptos" w:hAnsi="Aptos"/>
                <w:b w:val="0"/>
                <w:i w:val="0"/>
                <w:color w:val="202124"/>
                <w:sz w:val="18"/>
              </w:rPr>
              <w:t>Sponsor ou partenaire finance la campagne</w:t>
            </w:r>
          </w:p>
        </w:tc>
      </w:tr>
      <w:tr>
        <w:tc>
          <w:tcPr>
            <w:tcW w:type="dxa" w:w="3600"/>
          </w:tcPr>
          <w:p>
            <w:pPr>
              <w:spacing w:after="0" w:line="259" w:lineRule="auto"/>
              <w:jc w:val="left"/>
            </w:pPr>
            <w:r>
              <w:rPr>
                <w:rFonts w:ascii="Aptos" w:hAnsi="Aptos"/>
                <w:b/>
                <w:i w:val="0"/>
                <w:color w:val="202124"/>
                <w:sz w:val="18"/>
              </w:rPr>
              <w:t>Influenceur avec réseau professionnel</w:t>
            </w:r>
          </w:p>
        </w:tc>
        <w:tc>
          <w:tcPr>
            <w:tcW w:type="dxa" w:w="5760"/>
          </w:tcPr>
          <w:p>
            <w:pPr>
              <w:spacing w:after="0" w:line="259" w:lineRule="auto"/>
              <w:jc w:val="left"/>
            </w:pPr>
            <w:r>
              <w:rPr>
                <w:rFonts w:ascii="Aptos" w:hAnsi="Aptos"/>
                <w:b w:val="0"/>
                <w:i w:val="0"/>
                <w:color w:val="202124"/>
                <w:sz w:val="18"/>
              </w:rPr>
              <w:t>Prime d’apport d’organisateur ou partenaire</w:t>
            </w:r>
          </w:p>
        </w:tc>
      </w:tr>
    </w:tbl>
    <w:p>
      <w:pPr>
        <w:spacing w:after="40"/>
      </w:pPr>
    </w:p>
    <w:p>
      <w:r>
        <w:br w:type="page"/>
      </w:r>
    </w:p>
    <w:p>
      <w:pPr>
        <w:pStyle w:val="Heading1"/>
        <w:keepNext/>
      </w:pPr>
      <w:r>
        <w:rPr>
          <w:rFonts w:ascii="Aptos" w:hAnsi="Aptos"/>
          <w:b/>
          <w:i w:val="0"/>
          <w:color w:val="CE1126"/>
          <w:sz w:val="32"/>
        </w:rPr>
        <w:t>10. Règles de fonctionnement</w:t>
      </w:r>
    </w:p>
    <w:p>
      <w:pPr>
        <w:spacing w:after="80"/>
        <w:ind w:left="259" w:hanging="259"/>
      </w:pPr>
      <w:r>
        <w:rPr>
          <w:rFonts w:ascii="Aptos" w:hAnsi="Aptos"/>
          <w:b/>
          <w:i w:val="0"/>
          <w:color w:val="007A3D"/>
          <w:sz w:val="21"/>
        </w:rPr>
        <w:t xml:space="preserve">ATTRIBUTION  </w:t>
      </w:r>
      <w:r>
        <w:rPr>
          <w:rFonts w:ascii="Aptos" w:hAnsi="Aptos"/>
          <w:b w:val="0"/>
          <w:i w:val="0"/>
          <w:color w:val="202124"/>
          <w:sz w:val="21"/>
        </w:rPr>
        <w:t>Chaque influenceur utilise un lien et un code uniques. La durée d’attribution doit être fixée à l’avance.</w:t>
      </w:r>
    </w:p>
    <w:p>
      <w:pPr>
        <w:spacing w:after="80"/>
        <w:ind w:left="259" w:hanging="259"/>
      </w:pPr>
      <w:r>
        <w:rPr>
          <w:rFonts w:ascii="Aptos" w:hAnsi="Aptos"/>
          <w:b/>
          <w:i w:val="0"/>
          <w:color w:val="007A3D"/>
          <w:sz w:val="21"/>
        </w:rPr>
        <w:t xml:space="preserve">VENTE VALIDÉE  </w:t>
      </w:r>
      <w:r>
        <w:rPr>
          <w:rFonts w:ascii="Aptos" w:hAnsi="Aptos"/>
          <w:b w:val="0"/>
          <w:i w:val="0"/>
          <w:color w:val="202124"/>
          <w:sz w:val="21"/>
        </w:rPr>
        <w:t>La récompense ne porte que sur un paiement réussi, non frauduleux et non remboursé.</w:t>
      </w:r>
    </w:p>
    <w:p>
      <w:pPr>
        <w:spacing w:after="80"/>
        <w:ind w:left="259" w:hanging="259"/>
      </w:pPr>
      <w:r>
        <w:rPr>
          <w:rFonts w:ascii="Aptos" w:hAnsi="Aptos"/>
          <w:b/>
          <w:i w:val="0"/>
          <w:color w:val="007A3D"/>
          <w:sz w:val="21"/>
        </w:rPr>
        <w:t xml:space="preserve">CALCUL  </w:t>
      </w:r>
      <w:r>
        <w:rPr>
          <w:rFonts w:ascii="Aptos" w:hAnsi="Aptos"/>
          <w:b w:val="0"/>
          <w:i w:val="0"/>
          <w:color w:val="202124"/>
          <w:sz w:val="21"/>
        </w:rPr>
        <w:t>Le contrat précise si le pourcentage porte sur le prix du billet, la commission brute ou la marge après Stripe.</w:t>
      </w:r>
    </w:p>
    <w:p>
      <w:pPr>
        <w:spacing w:after="80"/>
        <w:ind w:left="259" w:hanging="259"/>
      </w:pPr>
      <w:r>
        <w:rPr>
          <w:rFonts w:ascii="Aptos" w:hAnsi="Aptos"/>
          <w:b/>
          <w:i w:val="0"/>
          <w:color w:val="007A3D"/>
          <w:sz w:val="21"/>
        </w:rPr>
        <w:t xml:space="preserve">VERSEMENT  </w:t>
      </w:r>
      <w:r>
        <w:rPr>
          <w:rFonts w:ascii="Aptos" w:hAnsi="Aptos"/>
          <w:b w:val="0"/>
          <w:i w:val="0"/>
          <w:color w:val="202124"/>
          <w:sz w:val="21"/>
        </w:rPr>
        <w:t>La date et le seuil minimal de paiement sont définis avant la campagne.</w:t>
      </w:r>
    </w:p>
    <w:p>
      <w:pPr>
        <w:spacing w:after="80"/>
        <w:ind w:left="259" w:hanging="259"/>
      </w:pPr>
      <w:r>
        <w:rPr>
          <w:rFonts w:ascii="Aptos" w:hAnsi="Aptos"/>
          <w:b/>
          <w:i w:val="0"/>
          <w:color w:val="007A3D"/>
          <w:sz w:val="21"/>
        </w:rPr>
        <w:t xml:space="preserve">LIVRABLES  </w:t>
      </w:r>
      <w:r>
        <w:rPr>
          <w:rFonts w:ascii="Aptos" w:hAnsi="Aptos"/>
          <w:b w:val="0"/>
          <w:i w:val="0"/>
          <w:color w:val="202124"/>
          <w:sz w:val="21"/>
        </w:rPr>
        <w:t>Le nombre de stories, Reels, publications, dates et mentions obligatoires doit être écrit.</w:t>
      </w:r>
    </w:p>
    <w:p>
      <w:pPr>
        <w:spacing w:after="80"/>
        <w:ind w:left="259" w:hanging="259"/>
      </w:pPr>
      <w:r>
        <w:rPr>
          <w:rFonts w:ascii="Aptos" w:hAnsi="Aptos"/>
          <w:b/>
          <w:i w:val="0"/>
          <w:color w:val="007A3D"/>
          <w:sz w:val="21"/>
        </w:rPr>
        <w:t xml:space="preserve">DROITS  </w:t>
      </w:r>
      <w:r>
        <w:rPr>
          <w:rFonts w:ascii="Aptos" w:hAnsi="Aptos"/>
          <w:b w:val="0"/>
          <w:i w:val="0"/>
          <w:color w:val="202124"/>
          <w:sz w:val="21"/>
        </w:rPr>
        <w:t>Le contrat indique si Malagasy Events peut réutiliser le contenu et pendant combien de temps.</w:t>
      </w:r>
    </w:p>
    <w:p>
      <w:pPr>
        <w:spacing w:after="80"/>
        <w:ind w:left="259" w:hanging="259"/>
      </w:pPr>
      <w:r>
        <w:rPr>
          <w:rFonts w:ascii="Aptos" w:hAnsi="Aptos"/>
          <w:b/>
          <w:i w:val="0"/>
          <w:color w:val="007A3D"/>
          <w:sz w:val="21"/>
        </w:rPr>
        <w:t xml:space="preserve">TRANSPARENCE  </w:t>
      </w:r>
      <w:r>
        <w:rPr>
          <w:rFonts w:ascii="Aptos" w:hAnsi="Aptos"/>
          <w:b w:val="0"/>
          <w:i w:val="0"/>
          <w:color w:val="202124"/>
          <w:sz w:val="21"/>
        </w:rPr>
        <w:t>Toute contrepartie financière ou en nature doit être clairement signalée dans le contenu commercial.</w:t>
      </w:r>
    </w:p>
    <w:p>
      <w:pPr>
        <w:pStyle w:val="Heading1"/>
        <w:keepNext/>
      </w:pPr>
      <w:r>
        <w:rPr>
          <w:rFonts w:ascii="Aptos" w:hAnsi="Aptos"/>
          <w:b/>
          <w:i w:val="0"/>
          <w:color w:val="CE1126"/>
          <w:sz w:val="32"/>
        </w:rPr>
        <w:t>11. Cadre légal simplifié</w:t>
      </w:r>
    </w:p>
    <w:p>
      <w:pPr>
        <w:spacing w:after="120" w:line="283" w:lineRule="auto"/>
      </w:pPr>
      <w:r>
        <w:rPr>
          <w:rFonts w:ascii="Aptos" w:hAnsi="Aptos"/>
          <w:b w:val="0"/>
          <w:i w:val="0"/>
          <w:color w:val="202124"/>
          <w:sz w:val="22"/>
        </w:rPr>
        <w:t>En France, une publication promotionnelle réalisée en échange d’argent, d’un pourcentage, d’un cadeau, d’une entrée ou d’un autre avantage relève de l’influence commerciale. Le caractère publicitaire doit être affiché clairement. Les avantages en nature doivent être valorisés et déclarés dès le premier euro par le créateur.</w:t>
      </w:r>
    </w:p>
    <w:p>
      <w:pPr>
        <w:spacing w:after="120" w:line="283" w:lineRule="auto"/>
      </w:pPr>
      <w:r>
        <w:rPr>
          <w:rFonts w:ascii="Aptos" w:hAnsi="Aptos"/>
          <w:b w:val="0"/>
          <w:i w:val="0"/>
          <w:color w:val="202124"/>
          <w:sz w:val="22"/>
        </w:rPr>
        <w:t>Depuis le 1er janvier 2026, un formalisme écrit renforcé est obligatoire au-dessus de 1 000 € HT. Malagasy Events devrait néanmoins utiliser un accord écrit même en dessous de ce montant afin de préciser les missions, la rémunération, les avantages, les droits sur le contenu et les conditions d’annulation.</w:t>
      </w:r>
    </w:p>
    <w:tbl>
      <w:tblPr>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BEAEC"/>
          </w:tcPr>
          <w:p>
            <w:pPr>
              <w:spacing w:after="60"/>
            </w:pPr>
            <w:r>
              <w:rPr>
                <w:rFonts w:ascii="Aptos" w:hAnsi="Aptos"/>
                <w:b/>
                <w:i w:val="0"/>
                <w:color w:val="CE1126"/>
                <w:sz w:val="22"/>
              </w:rPr>
              <w:t>Conseil opérationnel</w:t>
            </w:r>
          </w:p>
          <w:p>
            <w:pPr>
              <w:spacing w:after="0" w:line="276" w:lineRule="auto"/>
            </w:pPr>
            <w:r>
              <w:rPr>
                <w:rFonts w:ascii="Aptos" w:hAnsi="Aptos"/>
                <w:b w:val="0"/>
                <w:i w:val="0"/>
                <w:color w:val="202124"/>
                <w:sz w:val="21"/>
              </w:rPr>
              <w:t>Avant de verser une rémunération, demander une facture ou vérifier le cadre légal adapté au statut du créateur. Pour une campagne importante, faire valider le modèle contractuel par un professionnel.</w:t>
            </w:r>
          </w:p>
        </w:tc>
      </w:tr>
    </w:tbl>
    <w:p>
      <w:pPr>
        <w:spacing w:after="20"/>
      </w:pPr>
    </w:p>
    <w:p>
      <w:pPr>
        <w:pStyle w:val="Heading1"/>
        <w:keepNext/>
      </w:pPr>
      <w:r>
        <w:rPr>
          <w:rFonts w:ascii="Aptos" w:hAnsi="Aptos"/>
          <w:b/>
          <w:i w:val="0"/>
          <w:color w:val="CE1126"/>
          <w:sz w:val="32"/>
        </w:rPr>
        <w:t>12. Sources officielles</w:t>
      </w:r>
    </w:p>
    <w:p>
      <w:pPr>
        <w:spacing w:after="120" w:line="283" w:lineRule="auto"/>
      </w:pPr>
      <w:r>
        <w:rPr>
          <w:rFonts w:ascii="Aptos" w:hAnsi="Aptos"/>
          <w:b w:val="0"/>
          <w:i w:val="0"/>
          <w:color w:val="5F6368"/>
          <w:sz w:val="22"/>
        </w:rPr>
        <w:t>Ministère de l’Économie — « Ai-je une activité d’influence commerciale et quelles sont les démarches à suivre ? » : https://www.economie.gouv.fr/suis-je-influenceur-demarches</w:t>
      </w:r>
    </w:p>
    <w:p>
      <w:pPr>
        <w:spacing w:after="120" w:line="283" w:lineRule="auto"/>
      </w:pPr>
      <w:r>
        <w:rPr>
          <w:rFonts w:ascii="Aptos" w:hAnsi="Aptos"/>
          <w:b w:val="0"/>
          <w:i w:val="0"/>
          <w:color w:val="5F6368"/>
          <w:sz w:val="22"/>
        </w:rPr>
        <w:t>Ministère de l’Économie — « Influenceurs : quels sont mes devoirs ? » : https://www.economie.gouv.fr/influenceurs-quels-sont-mes-devoirs</w:t>
      </w:r>
    </w:p>
    <w:p>
      <w:pPr>
        <w:spacing w:after="120" w:line="283" w:lineRule="auto"/>
      </w:pPr>
      <w:r>
        <w:rPr>
          <w:rFonts w:ascii="Aptos" w:hAnsi="Aptos"/>
          <w:b w:val="0"/>
          <w:i w:val="0"/>
          <w:color w:val="5F6368"/>
          <w:sz w:val="22"/>
        </w:rPr>
        <w:t>Guide de bonne conduite de l’influence commerciale 2026 : https://www.economie.gouv.fr/files/files/2026/202601-guide-influence-commerciale.pdf</w:t>
      </w:r>
    </w:p>
    <w:p>
      <w:pPr>
        <w:spacing w:after="120" w:line="283" w:lineRule="auto"/>
      </w:pPr>
      <w:r>
        <w:rPr>
          <w:rFonts w:ascii="Aptos" w:hAnsi="Aptos"/>
          <w:b w:val="0"/>
          <w:i w:val="0"/>
          <w:color w:val="5F6368"/>
          <w:sz w:val="22"/>
        </w:rPr>
        <w:t>Stripe — Tarifs Payments et Connect : https://stripe.com/fr/pricing et https://stripe.com/fr/connect/pricing</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F6368"/>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007A3D"/>
        <w:sz w:val="17"/>
      </w:rPr>
      <w:t>MALAGASY EVENTS  |  GUIDE DE DÉCISION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CE112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7A3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7A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Modèles de rémunération des influenceurs — Malagasy Events</dc:title>
  <dc:subject>Guide de décision avec exemples chiffrés</dc:subject>
  <dc:creator>Malagasy Events</dc:creator>
  <cp:keywords>influenceurs, billetterie, rémunération, ambassadeurs, Stripe</cp:keywords>
  <dc:description>generated by python-docx</dc:description>
  <cp:lastModifiedBy/>
  <cp:revision>1</cp:revision>
  <dcterms:created xsi:type="dcterms:W3CDTF">2013-12-23T23:15:00Z</dcterms:created>
  <dcterms:modified xsi:type="dcterms:W3CDTF">2013-12-23T23:15:00Z</dcterms:modified>
  <cp:category/>
</cp:coreProperties>
</file>