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7F" w:rsidRPr="00426FFD" w:rsidRDefault="003B6A7F" w:rsidP="006A0480">
      <w:pPr>
        <w:spacing w:line="240" w:lineRule="auto"/>
        <w:contextualSpacing/>
        <w:rPr>
          <w:b/>
          <w:sz w:val="24"/>
          <w:szCs w:val="24"/>
        </w:rPr>
      </w:pPr>
    </w:p>
    <w:p w:rsidR="003B6A7F" w:rsidRPr="00426FFD" w:rsidRDefault="003B6A7F" w:rsidP="006A0480">
      <w:pPr>
        <w:spacing w:line="240" w:lineRule="auto"/>
        <w:contextualSpacing/>
        <w:jc w:val="center"/>
        <w:rPr>
          <w:b/>
          <w:sz w:val="24"/>
          <w:szCs w:val="24"/>
        </w:rPr>
      </w:pPr>
    </w:p>
    <w:p w:rsidR="003B6A7F" w:rsidRPr="00426FFD" w:rsidRDefault="003B6A7F" w:rsidP="006A0480">
      <w:pPr>
        <w:spacing w:line="240" w:lineRule="auto"/>
        <w:contextualSpacing/>
        <w:jc w:val="center"/>
        <w:rPr>
          <w:b/>
          <w:sz w:val="24"/>
          <w:szCs w:val="24"/>
        </w:rPr>
      </w:pPr>
    </w:p>
    <w:p w:rsidR="003B6A7F" w:rsidRPr="00426FFD" w:rsidRDefault="003B6A7F" w:rsidP="006A0480">
      <w:pPr>
        <w:spacing w:line="240" w:lineRule="auto"/>
        <w:contextualSpacing/>
        <w:jc w:val="center"/>
        <w:rPr>
          <w:b/>
          <w:sz w:val="24"/>
          <w:szCs w:val="24"/>
        </w:rPr>
      </w:pPr>
    </w:p>
    <w:p w:rsidR="003B6A7F" w:rsidRPr="00426FFD" w:rsidRDefault="003B6A7F" w:rsidP="006A0480">
      <w:pPr>
        <w:spacing w:line="240" w:lineRule="auto"/>
        <w:contextualSpacing/>
        <w:jc w:val="center"/>
        <w:rPr>
          <w:b/>
          <w:sz w:val="24"/>
          <w:szCs w:val="24"/>
        </w:rPr>
      </w:pPr>
    </w:p>
    <w:p w:rsidR="003B6A7F" w:rsidRPr="00426FFD" w:rsidRDefault="003B6A7F" w:rsidP="006A0480">
      <w:pPr>
        <w:spacing w:line="240" w:lineRule="auto"/>
        <w:contextualSpacing/>
        <w:jc w:val="center"/>
        <w:rPr>
          <w:b/>
          <w:sz w:val="24"/>
          <w:szCs w:val="24"/>
        </w:rPr>
      </w:pPr>
    </w:p>
    <w:p w:rsidR="003B6A7F" w:rsidRPr="00426FFD" w:rsidRDefault="003B6A7F" w:rsidP="006A0480">
      <w:pPr>
        <w:spacing w:line="240" w:lineRule="auto"/>
        <w:contextualSpacing/>
        <w:jc w:val="center"/>
        <w:rPr>
          <w:b/>
          <w:sz w:val="24"/>
          <w:szCs w:val="24"/>
        </w:rPr>
      </w:pPr>
    </w:p>
    <w:p w:rsidR="00407CE0" w:rsidRDefault="00407CE0" w:rsidP="006A0480">
      <w:pPr>
        <w:spacing w:after="0" w:line="240" w:lineRule="auto"/>
        <w:contextualSpacing/>
        <w:jc w:val="center"/>
        <w:rPr>
          <w:rFonts w:ascii="Times" w:eastAsia="Times" w:hAnsi="Times" w:cs="Times New Roman"/>
          <w:b/>
          <w:sz w:val="24"/>
          <w:szCs w:val="24"/>
        </w:rPr>
      </w:pPr>
    </w:p>
    <w:p w:rsidR="00407CE0" w:rsidRDefault="00407CE0" w:rsidP="006A0480">
      <w:pPr>
        <w:spacing w:after="0" w:line="240" w:lineRule="auto"/>
        <w:contextualSpacing/>
        <w:jc w:val="center"/>
        <w:rPr>
          <w:rFonts w:ascii="Times" w:eastAsia="Times" w:hAnsi="Times" w:cs="Times New Roman"/>
          <w:b/>
          <w:sz w:val="24"/>
          <w:szCs w:val="24"/>
        </w:rPr>
      </w:pPr>
    </w:p>
    <w:p w:rsidR="00407CE0" w:rsidRDefault="00407CE0" w:rsidP="006A0480">
      <w:pPr>
        <w:spacing w:after="0" w:line="240" w:lineRule="auto"/>
        <w:contextualSpacing/>
        <w:jc w:val="center"/>
        <w:rPr>
          <w:rFonts w:ascii="Times" w:eastAsia="Times" w:hAnsi="Times" w:cs="Times New Roman"/>
          <w:b/>
          <w:sz w:val="24"/>
          <w:szCs w:val="24"/>
        </w:rPr>
      </w:pPr>
    </w:p>
    <w:p w:rsidR="00407CE0" w:rsidRDefault="00407CE0" w:rsidP="006A0480">
      <w:pPr>
        <w:spacing w:after="0" w:line="240" w:lineRule="auto"/>
        <w:contextualSpacing/>
        <w:jc w:val="center"/>
        <w:rPr>
          <w:rFonts w:ascii="Times" w:eastAsia="Times" w:hAnsi="Times" w:cs="Times New Roman"/>
          <w:b/>
          <w:sz w:val="24"/>
          <w:szCs w:val="24"/>
        </w:rPr>
      </w:pPr>
    </w:p>
    <w:p w:rsidR="005B56A8" w:rsidRDefault="005B56A8" w:rsidP="006A0480">
      <w:pPr>
        <w:spacing w:after="0" w:line="240" w:lineRule="auto"/>
        <w:contextualSpacing/>
        <w:jc w:val="center"/>
        <w:rPr>
          <w:rFonts w:ascii="Times" w:eastAsia="Times" w:hAnsi="Times" w:cs="Times New Roman"/>
          <w:b/>
          <w:sz w:val="24"/>
          <w:szCs w:val="24"/>
        </w:rPr>
      </w:pPr>
    </w:p>
    <w:p w:rsidR="005B56A8" w:rsidRDefault="005B56A8" w:rsidP="006A0480">
      <w:pPr>
        <w:spacing w:after="0" w:line="240" w:lineRule="auto"/>
        <w:contextualSpacing/>
        <w:jc w:val="center"/>
        <w:rPr>
          <w:rFonts w:ascii="Times" w:eastAsia="Times" w:hAnsi="Times" w:cs="Times New Roman"/>
          <w:b/>
          <w:sz w:val="24"/>
          <w:szCs w:val="24"/>
        </w:rPr>
      </w:pPr>
    </w:p>
    <w:p w:rsidR="005B56A8" w:rsidRDefault="005B56A8" w:rsidP="006A0480">
      <w:pPr>
        <w:spacing w:after="0" w:line="240" w:lineRule="auto"/>
        <w:contextualSpacing/>
        <w:jc w:val="center"/>
        <w:rPr>
          <w:rFonts w:ascii="Times" w:eastAsia="Times" w:hAnsi="Times" w:cs="Times New Roman"/>
          <w:b/>
          <w:sz w:val="24"/>
          <w:szCs w:val="24"/>
        </w:rPr>
      </w:pPr>
    </w:p>
    <w:p w:rsidR="003B6A7F" w:rsidRPr="00426FFD" w:rsidRDefault="000B603F" w:rsidP="006A0480">
      <w:pPr>
        <w:spacing w:after="0" w:line="240" w:lineRule="auto"/>
        <w:contextualSpacing/>
        <w:jc w:val="center"/>
        <w:rPr>
          <w:rFonts w:ascii="Times" w:eastAsia="Times" w:hAnsi="Times" w:cs="Times New Roman"/>
          <w:b/>
          <w:sz w:val="24"/>
          <w:szCs w:val="24"/>
        </w:rPr>
      </w:pPr>
      <w:r>
        <w:rPr>
          <w:rFonts w:ascii="Times" w:eastAsia="Times" w:hAnsi="Times" w:cs="Times New Roman"/>
          <w:b/>
          <w:sz w:val="24"/>
          <w:szCs w:val="24"/>
        </w:rPr>
        <w:t>January 30</w:t>
      </w:r>
      <w:r w:rsidR="003B6A7F" w:rsidRPr="00426FFD">
        <w:rPr>
          <w:rFonts w:ascii="Times" w:eastAsia="Times" w:hAnsi="Times" w:cs="Times New Roman"/>
          <w:b/>
          <w:sz w:val="24"/>
          <w:szCs w:val="24"/>
        </w:rPr>
        <w:t>, 2015</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Project 1: Fastener’s</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2002 SV650S Suzuki</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 xml:space="preserve">Mechanical Component: </w:t>
      </w:r>
      <w:r w:rsidR="003962F8" w:rsidRPr="00426FFD">
        <w:rPr>
          <w:rFonts w:ascii="Times" w:eastAsia="Times" w:hAnsi="Times" w:cs="Times New Roman"/>
          <w:b/>
          <w:sz w:val="24"/>
          <w:szCs w:val="24"/>
        </w:rPr>
        <w:t>Cylinder Head Bolt</w:t>
      </w:r>
    </w:p>
    <w:p w:rsidR="003B6A7F" w:rsidRPr="00426FFD" w:rsidRDefault="003B6A7F" w:rsidP="006A0480">
      <w:pPr>
        <w:spacing w:after="0" w:line="240" w:lineRule="auto"/>
        <w:contextualSpacing/>
        <w:jc w:val="center"/>
        <w:rPr>
          <w:rFonts w:ascii="Times" w:eastAsia="Times" w:hAnsi="Times" w:cs="Times New Roman"/>
          <w:b/>
          <w:sz w:val="24"/>
          <w:szCs w:val="24"/>
        </w:rPr>
      </w:pP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Team 4</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Brian Wanezek- Leader</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Stephen Walta- Chief of Staff</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Brandon Tolbert- Integrator 1</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Gatlin Arnold- Integrator 2</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Adam Wagner- Integrator 3</w:t>
      </w:r>
    </w:p>
    <w:p w:rsidR="003B6A7F" w:rsidRPr="00426FFD" w:rsidRDefault="003B6A7F" w:rsidP="006A0480">
      <w:pPr>
        <w:spacing w:after="0" w:line="240" w:lineRule="auto"/>
        <w:contextualSpacing/>
        <w:jc w:val="center"/>
        <w:rPr>
          <w:rFonts w:ascii="Times" w:eastAsia="Times" w:hAnsi="Times" w:cs="Times New Roman"/>
          <w:b/>
          <w:sz w:val="24"/>
          <w:szCs w:val="24"/>
        </w:rPr>
      </w:pPr>
      <w:r w:rsidRPr="00426FFD">
        <w:rPr>
          <w:rFonts w:ascii="Times" w:eastAsia="Times" w:hAnsi="Times" w:cs="Times New Roman"/>
          <w:b/>
          <w:sz w:val="24"/>
          <w:szCs w:val="24"/>
        </w:rPr>
        <w:t>Caleb Berryman- Integrator 4</w:t>
      </w: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spacing w:line="240" w:lineRule="auto"/>
        <w:contextualSpacing/>
        <w:rPr>
          <w:rFonts w:ascii="Times New Roman" w:hAnsi="Times New Roman" w:cs="Times New Roman"/>
          <w:b/>
          <w:sz w:val="24"/>
          <w:szCs w:val="24"/>
        </w:rPr>
      </w:pPr>
    </w:p>
    <w:p w:rsidR="003B6A7F" w:rsidRPr="00426FFD" w:rsidRDefault="003B6A7F" w:rsidP="006A0480">
      <w:pPr>
        <w:pStyle w:val="Heading1"/>
        <w:contextualSpacing/>
        <w:rPr>
          <w:rFonts w:ascii="Times New Roman" w:eastAsiaTheme="minorHAnsi" w:hAnsi="Times New Roman" w:cs="Times New Roman"/>
          <w:bCs w:val="0"/>
          <w:color w:val="auto"/>
          <w:sz w:val="24"/>
          <w:szCs w:val="24"/>
        </w:rPr>
      </w:pPr>
    </w:p>
    <w:p w:rsidR="003B6A7F" w:rsidRPr="00426FFD" w:rsidRDefault="003B6A7F" w:rsidP="006A0480">
      <w:pPr>
        <w:contextualSpacing/>
        <w:rPr>
          <w:sz w:val="24"/>
          <w:szCs w:val="24"/>
        </w:rPr>
      </w:pPr>
    </w:p>
    <w:p w:rsidR="003B6A7F" w:rsidRPr="00426FFD" w:rsidRDefault="003B6A7F" w:rsidP="006A0480">
      <w:pPr>
        <w:contextualSpacing/>
        <w:rPr>
          <w:sz w:val="24"/>
          <w:szCs w:val="24"/>
        </w:rPr>
      </w:pPr>
    </w:p>
    <w:p w:rsidR="00ED4406" w:rsidRPr="00426FFD" w:rsidRDefault="00ED4406" w:rsidP="006A0480">
      <w:pPr>
        <w:contextualSpacing/>
        <w:rPr>
          <w:rFonts w:ascii="Times New Roman" w:hAnsi="Times New Roman"/>
          <w:b/>
          <w:sz w:val="24"/>
          <w:szCs w:val="24"/>
        </w:rPr>
      </w:pPr>
    </w:p>
    <w:p w:rsidR="00ED4406" w:rsidRPr="00426FFD" w:rsidRDefault="00ED4406" w:rsidP="006A0480">
      <w:pPr>
        <w:ind w:firstLine="720"/>
        <w:contextualSpacing/>
        <w:rPr>
          <w:sz w:val="24"/>
          <w:szCs w:val="24"/>
        </w:rPr>
      </w:pPr>
    </w:p>
    <w:p w:rsidR="00ED4406" w:rsidRPr="00426FFD" w:rsidRDefault="00ED4406" w:rsidP="006A0480">
      <w:pPr>
        <w:ind w:firstLine="720"/>
        <w:contextualSpacing/>
        <w:rPr>
          <w:sz w:val="24"/>
          <w:szCs w:val="24"/>
        </w:rPr>
      </w:pPr>
    </w:p>
    <w:p w:rsidR="00426FFD" w:rsidRDefault="00426FFD" w:rsidP="006A0480">
      <w:pPr>
        <w:contextualSpacing/>
        <w:rPr>
          <w:sz w:val="24"/>
          <w:szCs w:val="24"/>
        </w:rPr>
      </w:pPr>
    </w:p>
    <w:p w:rsidR="00426FFD" w:rsidRDefault="00426FFD" w:rsidP="006A0480">
      <w:pPr>
        <w:contextualSpacing/>
        <w:rPr>
          <w:sz w:val="24"/>
          <w:szCs w:val="24"/>
        </w:rPr>
      </w:pPr>
    </w:p>
    <w:p w:rsidR="005B56A8" w:rsidRDefault="005B56A8" w:rsidP="006A0480">
      <w:pPr>
        <w:contextualSpacing/>
        <w:rPr>
          <w:sz w:val="24"/>
          <w:szCs w:val="24"/>
        </w:rPr>
      </w:pPr>
    </w:p>
    <w:p w:rsidR="00ED4406" w:rsidRPr="007C18CE" w:rsidRDefault="00ED4406" w:rsidP="003A78DB">
      <w:pPr>
        <w:spacing w:line="240" w:lineRule="auto"/>
        <w:contextualSpacing/>
        <w:rPr>
          <w:b/>
          <w:sz w:val="24"/>
          <w:szCs w:val="24"/>
        </w:rPr>
      </w:pPr>
      <w:r w:rsidRPr="007C18CE">
        <w:rPr>
          <w:b/>
          <w:sz w:val="24"/>
          <w:szCs w:val="24"/>
        </w:rPr>
        <w:lastRenderedPageBreak/>
        <w:t>Section 1.1</w:t>
      </w:r>
      <w:r w:rsidR="007C18CE">
        <w:rPr>
          <w:b/>
          <w:sz w:val="24"/>
          <w:szCs w:val="24"/>
        </w:rPr>
        <w:t xml:space="preserve"> Project </w:t>
      </w:r>
      <w:r w:rsidR="006A0480">
        <w:rPr>
          <w:b/>
          <w:sz w:val="24"/>
          <w:szCs w:val="24"/>
        </w:rPr>
        <w:t>Definitions</w:t>
      </w:r>
      <w:r w:rsidR="007C18CE">
        <w:rPr>
          <w:b/>
          <w:sz w:val="24"/>
          <w:szCs w:val="24"/>
        </w:rPr>
        <w:t>, Goals, Vehicle, and Component</w:t>
      </w:r>
    </w:p>
    <w:p w:rsidR="00ED4406" w:rsidRPr="00B41167" w:rsidRDefault="00ED4406" w:rsidP="003A78DB">
      <w:pPr>
        <w:spacing w:line="240" w:lineRule="auto"/>
        <w:ind w:firstLine="720"/>
        <w:contextualSpacing/>
        <w:rPr>
          <w:rFonts w:ascii="Times New Roman" w:hAnsi="Times New Roman" w:cs="Times New Roman"/>
          <w:sz w:val="24"/>
          <w:szCs w:val="24"/>
        </w:rPr>
      </w:pPr>
      <w:r w:rsidRPr="00B41167">
        <w:rPr>
          <w:rFonts w:ascii="Times New Roman" w:hAnsi="Times New Roman" w:cs="Times New Roman"/>
          <w:sz w:val="24"/>
          <w:szCs w:val="24"/>
        </w:rPr>
        <w:t xml:space="preserve">The goal of the project is to </w:t>
      </w:r>
      <w:r w:rsidR="00366786" w:rsidRPr="00B41167">
        <w:rPr>
          <w:rFonts w:ascii="Times New Roman" w:hAnsi="Times New Roman" w:cs="Times New Roman"/>
          <w:sz w:val="24"/>
          <w:szCs w:val="24"/>
        </w:rPr>
        <w:t xml:space="preserve">perform a complete fatigue analysis on </w:t>
      </w:r>
      <w:r w:rsidRPr="00B41167">
        <w:rPr>
          <w:rFonts w:ascii="Times New Roman" w:hAnsi="Times New Roman" w:cs="Times New Roman"/>
          <w:sz w:val="24"/>
          <w:szCs w:val="24"/>
        </w:rPr>
        <w:t xml:space="preserve">a fastener and </w:t>
      </w:r>
      <w:r w:rsidR="00366786" w:rsidRPr="00B41167">
        <w:rPr>
          <w:rFonts w:ascii="Times New Roman" w:hAnsi="Times New Roman" w:cs="Times New Roman"/>
          <w:sz w:val="24"/>
          <w:szCs w:val="24"/>
        </w:rPr>
        <w:t xml:space="preserve">to learn more about </w:t>
      </w:r>
      <w:r w:rsidRPr="00B41167">
        <w:rPr>
          <w:rFonts w:ascii="Times New Roman" w:hAnsi="Times New Roman" w:cs="Times New Roman"/>
          <w:sz w:val="24"/>
          <w:szCs w:val="24"/>
        </w:rPr>
        <w:t xml:space="preserve">the mechanics of the fastener in order to better understand the engineering that goes behind the design of this mechanical component. In this case, the fastener we chose is the </w:t>
      </w:r>
      <w:r w:rsidR="003C5BA8" w:rsidRPr="00B41167">
        <w:rPr>
          <w:rFonts w:ascii="Times New Roman" w:hAnsi="Times New Roman" w:cs="Times New Roman"/>
          <w:sz w:val="24"/>
          <w:szCs w:val="24"/>
        </w:rPr>
        <w:t>cylinder</w:t>
      </w:r>
      <w:r w:rsidR="00FB241F" w:rsidRPr="00B41167">
        <w:rPr>
          <w:rFonts w:ascii="Times New Roman" w:hAnsi="Times New Roman" w:cs="Times New Roman"/>
          <w:sz w:val="24"/>
          <w:szCs w:val="24"/>
        </w:rPr>
        <w:t xml:space="preserve"> block </w:t>
      </w:r>
      <w:r w:rsidR="003C5BA8" w:rsidRPr="00B41167">
        <w:rPr>
          <w:rFonts w:ascii="Times New Roman" w:hAnsi="Times New Roman" w:cs="Times New Roman"/>
          <w:sz w:val="24"/>
          <w:szCs w:val="24"/>
        </w:rPr>
        <w:t xml:space="preserve">(or engine block) </w:t>
      </w:r>
      <w:r w:rsidR="00FB241F" w:rsidRPr="00B41167">
        <w:rPr>
          <w:rFonts w:ascii="Times New Roman" w:hAnsi="Times New Roman" w:cs="Times New Roman"/>
          <w:sz w:val="24"/>
          <w:szCs w:val="24"/>
        </w:rPr>
        <w:t xml:space="preserve">bolt </w:t>
      </w:r>
      <w:r w:rsidRPr="00B41167">
        <w:rPr>
          <w:rFonts w:ascii="Times New Roman" w:hAnsi="Times New Roman" w:cs="Times New Roman"/>
          <w:sz w:val="24"/>
          <w:szCs w:val="24"/>
        </w:rPr>
        <w:t xml:space="preserve">on a 2002 SV650S Suzuki. The first objective is to research the physical properties of the fastener which include properties such as the dimensions, material, function, cost, and the manufacturing required for the component. Static analysis using general loading conditions will then be performed in order to calculate stresses in the component for fatigue analysis. Fatigue tests, failure criteria, and failure mechanisms will then be analyzed along with corresponding fatigue models. Using these models we will </w:t>
      </w:r>
      <w:r w:rsidR="003C5BA8" w:rsidRPr="00B41167">
        <w:rPr>
          <w:rFonts w:ascii="Times New Roman" w:hAnsi="Times New Roman" w:cs="Times New Roman"/>
          <w:sz w:val="24"/>
          <w:szCs w:val="24"/>
        </w:rPr>
        <w:t>determine</w:t>
      </w:r>
      <w:r w:rsidRPr="00B41167">
        <w:rPr>
          <w:rFonts w:ascii="Times New Roman" w:hAnsi="Times New Roman" w:cs="Times New Roman"/>
          <w:sz w:val="24"/>
          <w:szCs w:val="24"/>
        </w:rPr>
        <w:t xml:space="preserve"> the life expectancy of the mechanical component based on the loading conditions </w:t>
      </w:r>
      <w:r w:rsidR="003C5BA8" w:rsidRPr="00B41167">
        <w:rPr>
          <w:rFonts w:ascii="Times New Roman" w:hAnsi="Times New Roman" w:cs="Times New Roman"/>
          <w:sz w:val="24"/>
          <w:szCs w:val="24"/>
        </w:rPr>
        <w:t>previously used</w:t>
      </w:r>
      <w:r w:rsidRPr="00B41167">
        <w:rPr>
          <w:rFonts w:ascii="Times New Roman" w:hAnsi="Times New Roman" w:cs="Times New Roman"/>
          <w:sz w:val="24"/>
          <w:szCs w:val="24"/>
        </w:rPr>
        <w:t xml:space="preserve">. </w:t>
      </w:r>
    </w:p>
    <w:p w:rsidR="00ED4406" w:rsidRPr="00426FFD" w:rsidRDefault="00ED4406" w:rsidP="003A78DB">
      <w:pPr>
        <w:spacing w:line="240" w:lineRule="auto"/>
        <w:contextualSpacing/>
        <w:rPr>
          <w:sz w:val="24"/>
          <w:szCs w:val="24"/>
        </w:rPr>
      </w:pPr>
      <w:r w:rsidRPr="00426FFD">
        <w:rPr>
          <w:sz w:val="24"/>
          <w:szCs w:val="24"/>
        </w:rPr>
        <w:tab/>
      </w:r>
    </w:p>
    <w:p w:rsidR="00ED4406" w:rsidRPr="00426FFD" w:rsidRDefault="00ED4406" w:rsidP="003A78DB">
      <w:pPr>
        <w:spacing w:line="240" w:lineRule="auto"/>
        <w:contextualSpacing/>
        <w:rPr>
          <w:sz w:val="24"/>
          <w:szCs w:val="24"/>
        </w:rPr>
      </w:pPr>
    </w:p>
    <w:p w:rsidR="009F3275" w:rsidRDefault="00FB241F" w:rsidP="003A78DB">
      <w:pPr>
        <w:keepNext/>
        <w:spacing w:line="240" w:lineRule="auto"/>
        <w:contextualSpacing/>
        <w:jc w:val="center"/>
      </w:pPr>
      <w:r w:rsidRPr="00426FFD">
        <w:rPr>
          <w:noProof/>
          <w:sz w:val="24"/>
          <w:szCs w:val="24"/>
        </w:rPr>
        <w:drawing>
          <wp:inline distT="0" distB="0" distL="0" distR="0" wp14:anchorId="006A861E" wp14:editId="11A7D523">
            <wp:extent cx="2581275" cy="1514348"/>
            <wp:effectExtent l="0" t="0" r="0" b="0"/>
            <wp:docPr id="14" name="Picture 14" descr="C:\Users\Stephen\Desktop\2002-Suzuki-SV65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ephen\Desktop\2002-Suzuki-SV650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9470" cy="1519155"/>
                    </a:xfrm>
                    <a:prstGeom prst="rect">
                      <a:avLst/>
                    </a:prstGeom>
                    <a:noFill/>
                    <a:ln>
                      <a:noFill/>
                    </a:ln>
                  </pic:spPr>
                </pic:pic>
              </a:graphicData>
            </a:graphic>
          </wp:inline>
        </w:drawing>
      </w:r>
    </w:p>
    <w:p w:rsidR="00ED4406" w:rsidRPr="00366786" w:rsidRDefault="009F3275" w:rsidP="003A78DB">
      <w:pPr>
        <w:pStyle w:val="Caption"/>
        <w:contextualSpacing/>
        <w:jc w:val="center"/>
        <w:rPr>
          <w:rFonts w:ascii="Times New Roman" w:hAnsi="Times New Roman" w:cs="Times New Roman"/>
          <w:noProof/>
          <w:color w:val="auto"/>
          <w:sz w:val="36"/>
          <w:szCs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w:t>
      </w:r>
      <w:r w:rsidR="00E605B5" w:rsidRPr="00366786">
        <w:rPr>
          <w:rFonts w:ascii="Times New Roman" w:hAnsi="Times New Roman" w:cs="Times New Roman"/>
          <w:noProof/>
          <w:color w:val="auto"/>
          <w:sz w:val="24"/>
        </w:rPr>
        <w:fldChar w:fldCharType="end"/>
      </w:r>
      <w:r w:rsidRPr="00366786">
        <w:rPr>
          <w:rFonts w:ascii="Times New Roman" w:hAnsi="Times New Roman" w:cs="Times New Roman"/>
          <w:color w:val="auto"/>
          <w:sz w:val="24"/>
        </w:rPr>
        <w:t xml:space="preserve"> shows the side view of a 2002 SV650S Suzuki Motorcycle</w:t>
      </w:r>
    </w:p>
    <w:p w:rsidR="00ED4406" w:rsidRPr="00426FFD" w:rsidRDefault="00ED4406" w:rsidP="003A78DB">
      <w:pPr>
        <w:spacing w:line="240" w:lineRule="auto"/>
        <w:contextualSpacing/>
        <w:jc w:val="center"/>
        <w:rPr>
          <w:noProof/>
          <w:sz w:val="24"/>
          <w:szCs w:val="24"/>
        </w:rPr>
      </w:pPr>
    </w:p>
    <w:p w:rsidR="009F3275" w:rsidRDefault="00FB241F" w:rsidP="003A78DB">
      <w:pPr>
        <w:keepNext/>
        <w:spacing w:line="240" w:lineRule="auto"/>
        <w:contextualSpacing/>
        <w:jc w:val="center"/>
      </w:pPr>
      <w:r w:rsidRPr="00426FFD">
        <w:rPr>
          <w:noProof/>
          <w:sz w:val="24"/>
          <w:szCs w:val="24"/>
        </w:rPr>
        <w:drawing>
          <wp:inline distT="0" distB="0" distL="0" distR="0" wp14:anchorId="6EA867F2" wp14:editId="4DA89826">
            <wp:extent cx="1273970" cy="1698625"/>
            <wp:effectExtent l="0" t="0" r="2540" b="0"/>
            <wp:docPr id="13" name="Picture 13" descr="C:\Users\Stephen\Desktop\Bolt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ephen\Desktop\Bolt 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8259" cy="1704343"/>
                    </a:xfrm>
                    <a:prstGeom prst="rect">
                      <a:avLst/>
                    </a:prstGeom>
                    <a:noFill/>
                    <a:ln>
                      <a:noFill/>
                    </a:ln>
                  </pic:spPr>
                </pic:pic>
              </a:graphicData>
            </a:graphic>
          </wp:inline>
        </w:drawing>
      </w:r>
    </w:p>
    <w:p w:rsidR="00ED4406" w:rsidRPr="00366786"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2</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the engine block bolt</w:t>
      </w:r>
    </w:p>
    <w:p w:rsidR="00ED4406" w:rsidRPr="00426FFD" w:rsidRDefault="00ED4406" w:rsidP="003A78DB">
      <w:pPr>
        <w:spacing w:line="240" w:lineRule="auto"/>
        <w:contextualSpacing/>
        <w:jc w:val="center"/>
        <w:rPr>
          <w:sz w:val="24"/>
          <w:szCs w:val="24"/>
        </w:rPr>
      </w:pPr>
    </w:p>
    <w:p w:rsidR="009F3275" w:rsidRDefault="00FB241F" w:rsidP="003A78DB">
      <w:pPr>
        <w:keepNext/>
        <w:spacing w:line="240" w:lineRule="auto"/>
        <w:contextualSpacing/>
        <w:jc w:val="center"/>
      </w:pPr>
      <w:r w:rsidRPr="00426FFD">
        <w:rPr>
          <w:noProof/>
          <w:sz w:val="24"/>
          <w:szCs w:val="24"/>
        </w:rPr>
        <w:lastRenderedPageBreak/>
        <w:drawing>
          <wp:inline distT="0" distB="0" distL="0" distR="0" wp14:anchorId="57E1DB52" wp14:editId="0EA7B9C0">
            <wp:extent cx="3048000" cy="2798885"/>
            <wp:effectExtent l="0" t="0" r="0" b="1905"/>
            <wp:docPr id="15" name="Picture 15" descr="C:\Users\Stephen\Desktop\Engine Block Bo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ephen\Desktop\Engine Block Bo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1900" cy="2802467"/>
                    </a:xfrm>
                    <a:prstGeom prst="rect">
                      <a:avLst/>
                    </a:prstGeom>
                    <a:noFill/>
                    <a:ln>
                      <a:noFill/>
                    </a:ln>
                  </pic:spPr>
                </pic:pic>
              </a:graphicData>
            </a:graphic>
          </wp:inline>
        </w:drawing>
      </w:r>
    </w:p>
    <w:p w:rsidR="009F3275"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3</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the cylinder block bolts’ placement in the motorcycle</w:t>
      </w:r>
    </w:p>
    <w:p w:rsidR="00366786" w:rsidRDefault="00366786" w:rsidP="003A78DB">
      <w:pPr>
        <w:keepNext/>
        <w:spacing w:after="180" w:line="240" w:lineRule="auto"/>
        <w:jc w:val="center"/>
      </w:pPr>
      <w:r>
        <w:rPr>
          <w:rFonts w:ascii="Arial" w:eastAsia="Times New Roman" w:hAnsi="Arial" w:cs="Arial"/>
          <w:noProof/>
          <w:color w:val="0000FF"/>
          <w:sz w:val="27"/>
          <w:szCs w:val="27"/>
        </w:rPr>
        <w:drawing>
          <wp:inline distT="0" distB="0" distL="0" distR="0" wp14:anchorId="538DAFE0" wp14:editId="7DA0F5E5">
            <wp:extent cx="2381250" cy="2114550"/>
            <wp:effectExtent l="0" t="0" r="0" b="0"/>
            <wp:docPr id="11" name="Picture 11" descr="https://encrypted-tbn2.gstatic.com/images?q=tbn:ANd9GcQDVmA6I4uRyH8ZYnq9AbFDgLtCzkDAzqpCWAN5FeV3UJJ89FqOc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QDVmA6I4uRyH8ZYnq9AbFDgLtCzkDAzqpCWAN5FeV3UJJ89FqOc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114550"/>
                    </a:xfrm>
                    <a:prstGeom prst="rect">
                      <a:avLst/>
                    </a:prstGeom>
                    <a:noFill/>
                    <a:ln>
                      <a:noFill/>
                    </a:ln>
                  </pic:spPr>
                </pic:pic>
              </a:graphicData>
            </a:graphic>
          </wp:inline>
        </w:drawing>
      </w:r>
    </w:p>
    <w:p w:rsidR="00ED4406" w:rsidRPr="009F0006" w:rsidRDefault="00366786"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Pr="00366786">
        <w:rPr>
          <w:rFonts w:ascii="Times New Roman" w:hAnsi="Times New Roman" w:cs="Times New Roman"/>
          <w:color w:val="auto"/>
          <w:sz w:val="24"/>
        </w:rPr>
        <w:fldChar w:fldCharType="begin"/>
      </w:r>
      <w:r w:rsidRPr="00366786">
        <w:rPr>
          <w:rFonts w:ascii="Times New Roman" w:hAnsi="Times New Roman" w:cs="Times New Roman"/>
          <w:color w:val="auto"/>
          <w:sz w:val="24"/>
        </w:rPr>
        <w:instrText xml:space="preserve"> SEQ Figure \* ARABIC </w:instrText>
      </w:r>
      <w:r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4</w:t>
      </w:r>
      <w:r w:rsidRPr="00366786">
        <w:rPr>
          <w:rFonts w:ascii="Times New Roman" w:hAnsi="Times New Roman" w:cs="Times New Roman"/>
          <w:color w:val="auto"/>
          <w:sz w:val="24"/>
        </w:rPr>
        <w:fldChar w:fldCharType="end"/>
      </w:r>
      <w:r w:rsidR="009F0006">
        <w:rPr>
          <w:rFonts w:ascii="Times New Roman" w:hAnsi="Times New Roman" w:cs="Times New Roman"/>
          <w:color w:val="auto"/>
          <w:sz w:val="24"/>
        </w:rPr>
        <w:t xml:space="preserve"> s</w:t>
      </w:r>
      <w:r w:rsidRPr="00366786">
        <w:rPr>
          <w:rFonts w:ascii="Times New Roman" w:hAnsi="Times New Roman" w:cs="Times New Roman"/>
          <w:color w:val="auto"/>
          <w:sz w:val="24"/>
        </w:rPr>
        <w:t>hows a failed head bolt fastener</w:t>
      </w:r>
      <w:r w:rsidR="00B22E0C">
        <w:rPr>
          <w:rFonts w:ascii="Times New Roman" w:hAnsi="Times New Roman" w:cs="Times New Roman"/>
          <w:color w:val="auto"/>
          <w:sz w:val="24"/>
        </w:rPr>
        <w:t xml:space="preserve"> [3]</w:t>
      </w:r>
    </w:p>
    <w:p w:rsidR="00B22E0C" w:rsidRPr="00426FFD" w:rsidRDefault="00ED4406" w:rsidP="003A78DB">
      <w:pPr>
        <w:spacing w:line="240" w:lineRule="auto"/>
        <w:contextualSpacing/>
        <w:rPr>
          <w:rFonts w:ascii="Times New Roman" w:hAnsi="Times New Roman"/>
          <w:b/>
          <w:sz w:val="24"/>
          <w:szCs w:val="24"/>
        </w:rPr>
      </w:pPr>
      <w:r w:rsidRPr="00426FFD">
        <w:rPr>
          <w:rFonts w:ascii="Times New Roman" w:hAnsi="Times New Roman"/>
          <w:b/>
          <w:sz w:val="24"/>
          <w:szCs w:val="24"/>
        </w:rPr>
        <w:t>1.2 Utility, Technology, Safety Issues, Manufacturing and Economics</w:t>
      </w:r>
    </w:p>
    <w:p w:rsidR="00474EB5" w:rsidRDefault="00C25E7D"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The function of this bolt</w:t>
      </w:r>
      <w:r w:rsidR="00554D9C" w:rsidRPr="00426FFD">
        <w:rPr>
          <w:rFonts w:ascii="Times New Roman" w:hAnsi="Times New Roman"/>
          <w:sz w:val="24"/>
          <w:szCs w:val="24"/>
        </w:rPr>
        <w:t xml:space="preserve"> is to hold cylinder head to the cylinder block during the combustion process that occurs during the active use of the vehicle. The force that holds them </w:t>
      </w:r>
      <w:r w:rsidR="00ED4406" w:rsidRPr="00426FFD">
        <w:rPr>
          <w:rFonts w:ascii="Times New Roman" w:hAnsi="Times New Roman"/>
          <w:sz w:val="24"/>
          <w:szCs w:val="24"/>
        </w:rPr>
        <w:t xml:space="preserve">together is created by applying a torque to the bolt head which causes the bolt to stretch. The elongation results in bolt tension (preload) which creates friction that holds the </w:t>
      </w:r>
      <w:r w:rsidR="00554D9C" w:rsidRPr="00426FFD">
        <w:rPr>
          <w:rFonts w:ascii="Times New Roman" w:hAnsi="Times New Roman"/>
          <w:sz w:val="24"/>
          <w:szCs w:val="24"/>
        </w:rPr>
        <w:t>head and block</w:t>
      </w:r>
      <w:r w:rsidR="00ED4406" w:rsidRPr="00426FFD">
        <w:rPr>
          <w:rFonts w:ascii="Times New Roman" w:hAnsi="Times New Roman"/>
          <w:sz w:val="24"/>
          <w:szCs w:val="24"/>
        </w:rPr>
        <w:t xml:space="preserve"> together. </w:t>
      </w:r>
    </w:p>
    <w:p w:rsidR="009F0006" w:rsidRPr="00426FFD" w:rsidRDefault="001F3C9D"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The bolt experiences a cyclic loading from the explosion in the combustion chamber in addition to the tensile forces created from pre-loading. The loads occurring within the bolt need to be analyzed to ensure the integrity of the bolts and that it will not fail when the engine is operating.</w:t>
      </w:r>
      <w:r w:rsidR="00FA3C9A" w:rsidRPr="00426FFD">
        <w:rPr>
          <w:rFonts w:ascii="Times New Roman" w:hAnsi="Times New Roman"/>
          <w:sz w:val="24"/>
          <w:szCs w:val="24"/>
        </w:rPr>
        <w:t xml:space="preserve"> A loss of tensile forces in the bolt could result in the loosening of the bolt under conditions of cyclic loading in addition to a reduction of the bolt’s fatigue life.  In the event of a cylinder block bolt failing, the cylinder head will no longer have the required tension required to connect to the cylinder block, which in turn means the block cannot handle the force from </w:t>
      </w:r>
      <w:r w:rsidR="00FA3C9A" w:rsidRPr="00426FFD">
        <w:rPr>
          <w:rFonts w:ascii="Times New Roman" w:hAnsi="Times New Roman"/>
          <w:sz w:val="24"/>
          <w:szCs w:val="24"/>
        </w:rPr>
        <w:lastRenderedPageBreak/>
        <w:t>combustion occurring in the combustion chamber.</w:t>
      </w:r>
      <w:r w:rsidR="00E57C1F" w:rsidRPr="00426FFD">
        <w:rPr>
          <w:rFonts w:ascii="Times New Roman" w:hAnsi="Times New Roman"/>
          <w:sz w:val="24"/>
          <w:szCs w:val="24"/>
        </w:rPr>
        <w:t xml:space="preserve"> A non-functioning cylinder block will make the motorcycle inoperable. </w:t>
      </w:r>
    </w:p>
    <w:p w:rsidR="00ED4406" w:rsidRPr="00426FFD" w:rsidRDefault="00ED4406" w:rsidP="003A78DB">
      <w:pPr>
        <w:spacing w:line="240" w:lineRule="auto"/>
        <w:ind w:firstLine="360"/>
        <w:contextualSpacing/>
        <w:rPr>
          <w:rFonts w:ascii="Times New Roman" w:hAnsi="Times New Roman"/>
          <w:sz w:val="24"/>
          <w:szCs w:val="24"/>
        </w:rPr>
      </w:pPr>
      <w:r w:rsidRPr="00426FFD">
        <w:rPr>
          <w:rFonts w:ascii="Times New Roman" w:hAnsi="Times New Roman"/>
          <w:sz w:val="24"/>
          <w:szCs w:val="24"/>
        </w:rPr>
        <w:t xml:space="preserve">The following Manufacturers design </w:t>
      </w:r>
      <w:r w:rsidR="00E57C1F" w:rsidRPr="00426FFD">
        <w:rPr>
          <w:rFonts w:ascii="Times New Roman" w:hAnsi="Times New Roman"/>
          <w:sz w:val="24"/>
          <w:szCs w:val="24"/>
        </w:rPr>
        <w:t>cylinder block bolts</w:t>
      </w:r>
      <w:r w:rsidRPr="00426FFD">
        <w:rPr>
          <w:rFonts w:ascii="Times New Roman" w:hAnsi="Times New Roman"/>
          <w:sz w:val="24"/>
          <w:szCs w:val="24"/>
        </w:rPr>
        <w:t xml:space="preserve"> for our vehicle:</w:t>
      </w:r>
    </w:p>
    <w:p w:rsidR="00ED4406" w:rsidRPr="00426FFD" w:rsidRDefault="00ED4406" w:rsidP="003A78DB">
      <w:pPr>
        <w:pStyle w:val="ListParagraph"/>
        <w:numPr>
          <w:ilvl w:val="0"/>
          <w:numId w:val="1"/>
        </w:numPr>
        <w:spacing w:line="240" w:lineRule="auto"/>
      </w:pPr>
      <w:r w:rsidRPr="00426FFD">
        <w:t>Infasco</w:t>
      </w:r>
    </w:p>
    <w:p w:rsidR="00ED4406" w:rsidRPr="00426FFD" w:rsidRDefault="00ED4406" w:rsidP="003A78DB">
      <w:pPr>
        <w:pStyle w:val="ListParagraph"/>
        <w:numPr>
          <w:ilvl w:val="0"/>
          <w:numId w:val="1"/>
        </w:numPr>
        <w:spacing w:line="240" w:lineRule="auto"/>
      </w:pPr>
      <w:r w:rsidRPr="00426FFD">
        <w:t>Birmingham Fastener</w:t>
      </w:r>
    </w:p>
    <w:p w:rsidR="006A0480" w:rsidRDefault="00ED4406" w:rsidP="003A78DB">
      <w:pPr>
        <w:pStyle w:val="ListParagraph"/>
        <w:numPr>
          <w:ilvl w:val="0"/>
          <w:numId w:val="1"/>
        </w:numPr>
        <w:spacing w:line="240" w:lineRule="auto"/>
      </w:pPr>
      <w:r w:rsidRPr="00426FFD">
        <w:t>Portland Bolt &amp; Manufacturing Company</w:t>
      </w:r>
    </w:p>
    <w:p w:rsidR="006A0480" w:rsidRDefault="00ED4406" w:rsidP="003A78DB">
      <w:pPr>
        <w:spacing w:line="240" w:lineRule="auto"/>
        <w:ind w:firstLine="360"/>
        <w:contextualSpacing/>
        <w:jc w:val="both"/>
        <w:rPr>
          <w:rFonts w:ascii="Times New Roman" w:hAnsi="Times New Roman" w:cs="Times New Roman"/>
          <w:sz w:val="24"/>
          <w:szCs w:val="24"/>
        </w:rPr>
      </w:pPr>
      <w:r w:rsidRPr="009F0006">
        <w:rPr>
          <w:rFonts w:ascii="Times New Roman" w:hAnsi="Times New Roman" w:cs="Times New Roman"/>
          <w:sz w:val="24"/>
          <w:szCs w:val="24"/>
        </w:rPr>
        <w:t>The bolt is formed using cold forging by pressing a steel rod through various dies at high pressure. The rod is first straightened and then cut to the appropriate length. Then the rod segment goes through a series of dies that shape the hexagonal head. Next, the opposite end of the bolt is formed by chamfering the tip and then cold forging is used again with high pressure rollers to press in the pattern of the threads.</w:t>
      </w:r>
      <w:r w:rsidR="00426FFD" w:rsidRPr="009F0006">
        <w:rPr>
          <w:rFonts w:ascii="Times New Roman" w:hAnsi="Times New Roman" w:cs="Times New Roman"/>
          <w:sz w:val="24"/>
          <w:szCs w:val="24"/>
        </w:rPr>
        <w:t xml:space="preserve"> Following the cold forging process, heat treatment is done to improve the overall hardness of the bolt material.</w:t>
      </w:r>
      <w:r w:rsidR="009F0006">
        <w:rPr>
          <w:rFonts w:ascii="Times New Roman" w:hAnsi="Times New Roman" w:cs="Times New Roman"/>
          <w:sz w:val="24"/>
          <w:szCs w:val="24"/>
        </w:rPr>
        <w:t xml:space="preserve"> The figure below demonstrates the cold forging process:</w:t>
      </w:r>
    </w:p>
    <w:p w:rsidR="009F0006" w:rsidRDefault="009F0006" w:rsidP="003A78DB">
      <w:pPr>
        <w:spacing w:line="240" w:lineRule="auto"/>
        <w:ind w:firstLine="360"/>
        <w:contextualSpacing/>
        <w:jc w:val="both"/>
        <w:rPr>
          <w:rFonts w:ascii="Times New Roman" w:hAnsi="Times New Roman" w:cs="Times New Roman"/>
          <w:sz w:val="24"/>
          <w:szCs w:val="24"/>
        </w:rPr>
      </w:pPr>
    </w:p>
    <w:p w:rsidR="004B2BC5" w:rsidRDefault="009F0006" w:rsidP="003A78DB">
      <w:pPr>
        <w:keepNext/>
        <w:spacing w:line="240" w:lineRule="auto"/>
        <w:ind w:firstLine="360"/>
        <w:contextualSpacing/>
        <w:jc w:val="center"/>
      </w:pPr>
      <w:r>
        <w:rPr>
          <w:rFonts w:ascii="Open Sans" w:hAnsi="Open Sans"/>
          <w:noProof/>
          <w:color w:val="6C6C6C"/>
          <w:sz w:val="21"/>
          <w:szCs w:val="21"/>
        </w:rPr>
        <w:drawing>
          <wp:inline distT="0" distB="0" distL="0" distR="0" wp14:anchorId="23064402" wp14:editId="426BD745">
            <wp:extent cx="2362200" cy="2390775"/>
            <wp:effectExtent l="0" t="0" r="0" b="9525"/>
            <wp:docPr id="12" name="Picture 12" descr="http://keytometals.com/images/Articles/kts/Fig27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eytometals.com/images/Articles/kts/Fig277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390775"/>
                    </a:xfrm>
                    <a:prstGeom prst="rect">
                      <a:avLst/>
                    </a:prstGeom>
                    <a:noFill/>
                    <a:ln>
                      <a:noFill/>
                    </a:ln>
                  </pic:spPr>
                </pic:pic>
              </a:graphicData>
            </a:graphic>
          </wp:inline>
        </w:drawing>
      </w:r>
    </w:p>
    <w:p w:rsidR="004B2BC5" w:rsidRDefault="004B2BC5" w:rsidP="003A78DB">
      <w:pPr>
        <w:pStyle w:val="Caption"/>
        <w:contextualSpacing/>
        <w:jc w:val="center"/>
        <w:rPr>
          <w:rFonts w:ascii="Times New Roman" w:hAnsi="Times New Roman" w:cs="Times New Roman"/>
          <w:color w:val="auto"/>
          <w:sz w:val="24"/>
        </w:rPr>
      </w:pPr>
      <w:r w:rsidRPr="004B2BC5">
        <w:rPr>
          <w:rFonts w:ascii="Times New Roman" w:hAnsi="Times New Roman" w:cs="Times New Roman"/>
          <w:color w:val="auto"/>
          <w:sz w:val="24"/>
        </w:rPr>
        <w:t xml:space="preserve">Figure </w:t>
      </w:r>
      <w:r w:rsidRPr="004B2BC5">
        <w:rPr>
          <w:rFonts w:ascii="Times New Roman" w:hAnsi="Times New Roman" w:cs="Times New Roman"/>
          <w:color w:val="auto"/>
          <w:sz w:val="24"/>
        </w:rPr>
        <w:fldChar w:fldCharType="begin"/>
      </w:r>
      <w:r w:rsidRPr="004B2BC5">
        <w:rPr>
          <w:rFonts w:ascii="Times New Roman" w:hAnsi="Times New Roman" w:cs="Times New Roman"/>
          <w:color w:val="auto"/>
          <w:sz w:val="24"/>
        </w:rPr>
        <w:instrText xml:space="preserve"> SEQ Figure \* ARABIC </w:instrText>
      </w:r>
      <w:r w:rsidRPr="004B2BC5">
        <w:rPr>
          <w:rFonts w:ascii="Times New Roman" w:hAnsi="Times New Roman" w:cs="Times New Roman"/>
          <w:color w:val="auto"/>
          <w:sz w:val="24"/>
        </w:rPr>
        <w:fldChar w:fldCharType="separate"/>
      </w:r>
      <w:r w:rsidR="00FC1863">
        <w:rPr>
          <w:rFonts w:ascii="Times New Roman" w:hAnsi="Times New Roman" w:cs="Times New Roman"/>
          <w:noProof/>
          <w:color w:val="auto"/>
          <w:sz w:val="24"/>
        </w:rPr>
        <w:t>5</w:t>
      </w:r>
      <w:r w:rsidRPr="004B2BC5">
        <w:rPr>
          <w:rFonts w:ascii="Times New Roman" w:hAnsi="Times New Roman" w:cs="Times New Roman"/>
          <w:color w:val="auto"/>
          <w:sz w:val="24"/>
        </w:rPr>
        <w:fldChar w:fldCharType="end"/>
      </w:r>
      <w:r w:rsidRPr="004B2BC5">
        <w:rPr>
          <w:rFonts w:ascii="Times New Roman" w:hAnsi="Times New Roman" w:cs="Times New Roman"/>
          <w:color w:val="auto"/>
          <w:sz w:val="24"/>
        </w:rPr>
        <w:t xml:space="preserve"> shows the scheme of the cold forging process</w:t>
      </w:r>
      <w:r w:rsidR="00B22E0C">
        <w:rPr>
          <w:rFonts w:ascii="Times New Roman" w:hAnsi="Times New Roman" w:cs="Times New Roman"/>
          <w:color w:val="auto"/>
          <w:sz w:val="24"/>
        </w:rPr>
        <w:t xml:space="preserve"> [4]</w:t>
      </w:r>
    </w:p>
    <w:p w:rsidR="009F0006" w:rsidRPr="004B2BC5" w:rsidRDefault="004B2BC5" w:rsidP="003A78DB">
      <w:pPr>
        <w:spacing w:line="240" w:lineRule="auto"/>
        <w:ind w:firstLine="360"/>
        <w:contextualSpacing/>
        <w:jc w:val="both"/>
        <w:rPr>
          <w:sz w:val="24"/>
          <w:szCs w:val="24"/>
        </w:rPr>
      </w:pPr>
      <w:r w:rsidRPr="004B2BC5">
        <w:rPr>
          <w:sz w:val="24"/>
          <w:szCs w:val="24"/>
        </w:rPr>
        <w:t>During the cold forging process</w:t>
      </w:r>
      <w:r>
        <w:rPr>
          <w:sz w:val="24"/>
          <w:szCs w:val="24"/>
        </w:rPr>
        <w:t xml:space="preserve"> the metal is shaped to its desired geometry by using high pressure. The pressure pushes the ram down on the metal which forces the metal into a mold.</w:t>
      </w:r>
    </w:p>
    <w:p w:rsidR="00D86847" w:rsidRDefault="00EB10E6" w:rsidP="00D86847">
      <w:pPr>
        <w:spacing w:line="240" w:lineRule="auto"/>
        <w:contextualSpacing/>
        <w:jc w:val="both"/>
        <w:rPr>
          <w:rFonts w:ascii="Times New Roman" w:hAnsi="Times New Roman"/>
          <w:sz w:val="24"/>
          <w:szCs w:val="24"/>
        </w:rPr>
      </w:pPr>
      <w:r w:rsidRPr="00426FFD">
        <w:rPr>
          <w:rFonts w:ascii="Times New Roman" w:hAnsi="Times New Roman"/>
          <w:sz w:val="24"/>
          <w:szCs w:val="24"/>
        </w:rPr>
        <w:t>Purchasing the four required cylinder block for the 2002 SV650S costs $43.88 ($10.97 per bolt) from BikeBandit.com.</w:t>
      </w:r>
      <w:r w:rsidR="00426FFD" w:rsidRPr="00426FFD">
        <w:rPr>
          <w:rFonts w:ascii="Times New Roman" w:hAnsi="Times New Roman"/>
          <w:sz w:val="24"/>
          <w:szCs w:val="24"/>
        </w:rPr>
        <w:t xml:space="preserve"> This is the lower end of pricing for this specific bolt.</w:t>
      </w:r>
    </w:p>
    <w:p w:rsidR="00D86847" w:rsidRDefault="00D86847" w:rsidP="00D86847">
      <w:pPr>
        <w:spacing w:line="240" w:lineRule="auto"/>
        <w:contextualSpacing/>
        <w:jc w:val="both"/>
        <w:rPr>
          <w:rFonts w:ascii="Times New Roman" w:hAnsi="Times New Roman"/>
          <w:sz w:val="24"/>
          <w:szCs w:val="24"/>
        </w:rPr>
      </w:pPr>
    </w:p>
    <w:p w:rsidR="004B2BC5" w:rsidRPr="00D86847" w:rsidRDefault="00426FFD" w:rsidP="00D86847">
      <w:pPr>
        <w:spacing w:line="240" w:lineRule="auto"/>
        <w:contextualSpacing/>
        <w:jc w:val="both"/>
        <w:rPr>
          <w:rFonts w:ascii="Times New Roman" w:hAnsi="Times New Roman"/>
          <w:b/>
          <w:sz w:val="24"/>
          <w:szCs w:val="24"/>
        </w:rPr>
      </w:pPr>
      <w:r w:rsidRPr="00D86847">
        <w:rPr>
          <w:rFonts w:ascii="Times New Roman" w:hAnsi="Times New Roman"/>
          <w:b/>
          <w:sz w:val="24"/>
          <w:szCs w:val="24"/>
        </w:rPr>
        <w:t>Section 1.3 Dimensions, Materials, and Environmental Conditions</w:t>
      </w:r>
    </w:p>
    <w:p w:rsidR="00474EB5" w:rsidRPr="00345A67" w:rsidRDefault="003B6A7F" w:rsidP="003A78DB">
      <w:pPr>
        <w:spacing w:line="240" w:lineRule="auto"/>
        <w:ind w:firstLine="720"/>
        <w:contextualSpacing/>
        <w:jc w:val="both"/>
        <w:rPr>
          <w:sz w:val="24"/>
          <w:szCs w:val="24"/>
        </w:rPr>
      </w:pPr>
      <w:r w:rsidRPr="00426FFD">
        <w:rPr>
          <w:sz w:val="24"/>
          <w:szCs w:val="24"/>
        </w:rPr>
        <w:t>The head bolts</w:t>
      </w:r>
      <w:r w:rsidR="001F3C9D" w:rsidRPr="00426FFD">
        <w:rPr>
          <w:sz w:val="24"/>
          <w:szCs w:val="24"/>
        </w:rPr>
        <w:t xml:space="preserve"> are 160mm long class 8.8 steel </w:t>
      </w:r>
      <w:r w:rsidRPr="00426FFD">
        <w:rPr>
          <w:sz w:val="24"/>
          <w:szCs w:val="24"/>
        </w:rPr>
        <w:t>M10</w:t>
      </w:r>
      <w:r w:rsidR="001F3C9D" w:rsidRPr="00426FFD">
        <w:rPr>
          <w:sz w:val="24"/>
          <w:szCs w:val="24"/>
        </w:rPr>
        <w:t>x1.5</w:t>
      </w:r>
      <w:r w:rsidRPr="00426FFD">
        <w:rPr>
          <w:sz w:val="24"/>
          <w:szCs w:val="24"/>
        </w:rPr>
        <w:t xml:space="preserve"> bolts. </w:t>
      </w:r>
      <w:r w:rsidR="00EB10E6" w:rsidRPr="00426FFD">
        <w:rPr>
          <w:sz w:val="24"/>
          <w:szCs w:val="24"/>
        </w:rPr>
        <w:t>The nominal diameter is 10mm while the pitch of the bolt is 1.5 threads per millimeter.</w:t>
      </w:r>
      <w:r w:rsidRPr="00426FFD">
        <w:rPr>
          <w:sz w:val="24"/>
          <w:szCs w:val="24"/>
        </w:rPr>
        <w:t xml:space="preserve"> The shank of the bolt matches the minor diameter of the threads giving it a uniform stress area along its length of 58mm</w:t>
      </w:r>
      <w:r w:rsidRPr="00426FFD">
        <w:rPr>
          <w:sz w:val="24"/>
          <w:szCs w:val="24"/>
          <w:vertAlign w:val="superscript"/>
        </w:rPr>
        <w:t>2</w:t>
      </w:r>
      <w:r w:rsidRPr="00426FFD">
        <w:rPr>
          <w:sz w:val="24"/>
          <w:szCs w:val="24"/>
        </w:rPr>
        <w:t xml:space="preserve">.  All changes in cross section are large radius to reduce stress concentrations.  </w:t>
      </w:r>
      <w:r w:rsidR="0009226E">
        <w:rPr>
          <w:sz w:val="24"/>
          <w:szCs w:val="24"/>
        </w:rPr>
        <w:t>The m</w:t>
      </w:r>
      <w:r w:rsidRPr="00426FFD">
        <w:rPr>
          <w:sz w:val="24"/>
          <w:szCs w:val="24"/>
        </w:rPr>
        <w:t>inimum yield strength is 640MPa and minimum tensile strength is 800MPa.  The modu</w:t>
      </w:r>
      <w:r w:rsidR="0009226E">
        <w:rPr>
          <w:sz w:val="24"/>
          <w:szCs w:val="24"/>
        </w:rPr>
        <w:t xml:space="preserve">lus of elasticity is 207GPa, the </w:t>
      </w:r>
      <w:r w:rsidRPr="00426FFD">
        <w:rPr>
          <w:sz w:val="24"/>
          <w:szCs w:val="24"/>
        </w:rPr>
        <w:t>shear modulus is 79GPa</w:t>
      </w:r>
      <w:r w:rsidR="0009226E">
        <w:rPr>
          <w:sz w:val="24"/>
          <w:szCs w:val="24"/>
        </w:rPr>
        <w:t>,</w:t>
      </w:r>
      <w:r w:rsidRPr="00426FFD">
        <w:rPr>
          <w:sz w:val="24"/>
          <w:szCs w:val="24"/>
        </w:rPr>
        <w:t xml:space="preserve"> and </w:t>
      </w:r>
      <w:r w:rsidR="0009226E">
        <w:rPr>
          <w:sz w:val="24"/>
          <w:szCs w:val="24"/>
        </w:rPr>
        <w:t xml:space="preserve">the </w:t>
      </w:r>
      <w:r w:rsidRPr="00426FFD">
        <w:rPr>
          <w:sz w:val="24"/>
          <w:szCs w:val="24"/>
        </w:rPr>
        <w:t>Poisson’s ratio is 0.29.</w:t>
      </w:r>
      <w:r w:rsidR="008E63F2" w:rsidRPr="00426FFD">
        <w:rPr>
          <w:sz w:val="24"/>
          <w:szCs w:val="24"/>
        </w:rPr>
        <w:t xml:space="preserve"> </w:t>
      </w:r>
    </w:p>
    <w:p w:rsidR="003759C9" w:rsidRDefault="00A945D6" w:rsidP="003A78DB">
      <w:pPr>
        <w:spacing w:line="240" w:lineRule="auto"/>
        <w:ind w:firstLine="720"/>
        <w:contextualSpacing/>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bolt is entirely contained within the engine with the head under the valve cover so it is never exposed to any corrosive elements.  The bolts are subjected to high block temperatures </w:t>
      </w:r>
      <w:r>
        <w:rPr>
          <w:rFonts w:ascii="Times New Roman" w:eastAsia="Times New Roman" w:hAnsi="Times New Roman"/>
          <w:color w:val="000000"/>
          <w:sz w:val="24"/>
          <w:szCs w:val="24"/>
        </w:rPr>
        <w:lastRenderedPageBreak/>
        <w:t>but so long as the cooling system is functioning</w:t>
      </w:r>
      <w:r w:rsidR="005E459E">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those remain wel</w:t>
      </w:r>
      <w:r w:rsidR="00FC1863">
        <w:rPr>
          <w:rFonts w:ascii="Times New Roman" w:eastAsia="Times New Roman" w:hAnsi="Times New Roman"/>
          <w:color w:val="000000"/>
          <w:sz w:val="24"/>
          <w:szCs w:val="24"/>
        </w:rPr>
        <w:t>l below 840F where temperature a</w:t>
      </w:r>
      <w:r>
        <w:rPr>
          <w:rFonts w:ascii="Times New Roman" w:eastAsia="Times New Roman" w:hAnsi="Times New Roman"/>
          <w:color w:val="000000"/>
          <w:sz w:val="24"/>
          <w:szCs w:val="24"/>
        </w:rPr>
        <w:t>ffects fatigue life.</w:t>
      </w:r>
      <w:r w:rsidR="008209E1">
        <w:rPr>
          <w:rFonts w:ascii="Times New Roman" w:eastAsia="Times New Roman" w:hAnsi="Times New Roman"/>
          <w:color w:val="000000"/>
          <w:sz w:val="24"/>
          <w:szCs w:val="24"/>
        </w:rPr>
        <w:t xml:space="preserve"> </w:t>
      </w:r>
    </w:p>
    <w:p w:rsidR="00FC1863" w:rsidRDefault="00FC1863" w:rsidP="003A78DB">
      <w:pPr>
        <w:spacing w:line="240" w:lineRule="auto"/>
        <w:ind w:firstLine="720"/>
        <w:contextualSpacing/>
        <w:jc w:val="both"/>
        <w:rPr>
          <w:rFonts w:ascii="Times New Roman" w:eastAsia="Times New Roman" w:hAnsi="Times New Roman"/>
          <w:color w:val="000000"/>
          <w:sz w:val="24"/>
          <w:szCs w:val="24"/>
        </w:rPr>
      </w:pPr>
    </w:p>
    <w:p w:rsidR="00FC1863" w:rsidRDefault="00FC1863" w:rsidP="003A78DB">
      <w:pPr>
        <w:keepNext/>
        <w:spacing w:line="240" w:lineRule="auto"/>
        <w:ind w:firstLine="720"/>
        <w:contextualSpacing/>
        <w:jc w:val="center"/>
      </w:pPr>
      <w:r>
        <w:rPr>
          <w:noProof/>
        </w:rPr>
        <w:drawing>
          <wp:inline distT="0" distB="0" distL="0" distR="0" wp14:anchorId="3E2E440A" wp14:editId="0FF50289">
            <wp:extent cx="4371975" cy="2019300"/>
            <wp:effectExtent l="0" t="0" r="9525" b="0"/>
            <wp:docPr id="20" name="Picture 20" descr="High tensile bolt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tensile bolt fail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2019300"/>
                    </a:xfrm>
                    <a:prstGeom prst="rect">
                      <a:avLst/>
                    </a:prstGeom>
                    <a:noFill/>
                    <a:ln>
                      <a:noFill/>
                    </a:ln>
                  </pic:spPr>
                </pic:pic>
              </a:graphicData>
            </a:graphic>
          </wp:inline>
        </w:drawing>
      </w:r>
    </w:p>
    <w:p w:rsidR="00FC1863" w:rsidRPr="00FC1863" w:rsidRDefault="00FC1863" w:rsidP="003A78DB">
      <w:pPr>
        <w:pStyle w:val="Caption"/>
        <w:jc w:val="center"/>
        <w:rPr>
          <w:rFonts w:ascii="Times New Roman" w:eastAsia="Times New Roman" w:hAnsi="Times New Roman" w:cs="Times New Roman"/>
          <w:color w:val="000000" w:themeColor="text1"/>
          <w:sz w:val="24"/>
          <w:szCs w:val="24"/>
        </w:rPr>
      </w:pPr>
      <w:r w:rsidRPr="00FC1863">
        <w:rPr>
          <w:rFonts w:ascii="Times New Roman" w:hAnsi="Times New Roman" w:cs="Times New Roman"/>
          <w:color w:val="000000" w:themeColor="text1"/>
          <w:sz w:val="24"/>
          <w:szCs w:val="24"/>
        </w:rPr>
        <w:t xml:space="preserve">Figure </w:t>
      </w:r>
      <w:r w:rsidRPr="00FC1863">
        <w:rPr>
          <w:rFonts w:ascii="Times New Roman" w:hAnsi="Times New Roman" w:cs="Times New Roman"/>
          <w:color w:val="000000" w:themeColor="text1"/>
          <w:sz w:val="24"/>
          <w:szCs w:val="24"/>
        </w:rPr>
        <w:fldChar w:fldCharType="begin"/>
      </w:r>
      <w:r w:rsidRPr="00FC1863">
        <w:rPr>
          <w:rFonts w:ascii="Times New Roman" w:hAnsi="Times New Roman" w:cs="Times New Roman"/>
          <w:color w:val="000000" w:themeColor="text1"/>
          <w:sz w:val="24"/>
          <w:szCs w:val="24"/>
        </w:rPr>
        <w:instrText xml:space="preserve"> SEQ Figure \* ARABIC </w:instrText>
      </w:r>
      <w:r w:rsidRPr="00FC1863">
        <w:rPr>
          <w:rFonts w:ascii="Times New Roman" w:hAnsi="Times New Roman" w:cs="Times New Roman"/>
          <w:color w:val="000000" w:themeColor="text1"/>
          <w:sz w:val="24"/>
          <w:szCs w:val="24"/>
        </w:rPr>
        <w:fldChar w:fldCharType="separate"/>
      </w:r>
      <w:r w:rsidRPr="00FC1863">
        <w:rPr>
          <w:rFonts w:ascii="Times New Roman" w:hAnsi="Times New Roman" w:cs="Times New Roman"/>
          <w:noProof/>
          <w:color w:val="000000" w:themeColor="text1"/>
          <w:sz w:val="24"/>
          <w:szCs w:val="24"/>
        </w:rPr>
        <w:t>6</w:t>
      </w:r>
      <w:r w:rsidRPr="00FC1863">
        <w:rPr>
          <w:rFonts w:ascii="Times New Roman" w:hAnsi="Times New Roman" w:cs="Times New Roman"/>
          <w:color w:val="000000" w:themeColor="text1"/>
          <w:sz w:val="24"/>
          <w:szCs w:val="24"/>
        </w:rPr>
        <w:fldChar w:fldCharType="end"/>
      </w:r>
      <w:r w:rsidRPr="00FC1863">
        <w:rPr>
          <w:rFonts w:ascii="Times New Roman" w:hAnsi="Times New Roman" w:cs="Times New Roman"/>
          <w:color w:val="000000" w:themeColor="text1"/>
          <w:sz w:val="24"/>
          <w:szCs w:val="24"/>
        </w:rPr>
        <w:t xml:space="preserve"> shows a failed h</w:t>
      </w:r>
      <w:r w:rsidR="00B41167">
        <w:rPr>
          <w:rFonts w:ascii="Times New Roman" w:hAnsi="Times New Roman" w:cs="Times New Roman"/>
          <w:color w:val="000000" w:themeColor="text1"/>
          <w:sz w:val="24"/>
          <w:szCs w:val="24"/>
        </w:rPr>
        <w:t>ead bolt next to an intact bolt [3]</w:t>
      </w:r>
    </w:p>
    <w:p w:rsidR="00782812" w:rsidRDefault="00782812" w:rsidP="003A78DB">
      <w:pPr>
        <w:spacing w:line="240" w:lineRule="auto"/>
        <w:ind w:firstLine="720"/>
        <w:contextualSpacing/>
        <w:rPr>
          <w:sz w:val="24"/>
          <w:szCs w:val="24"/>
        </w:rPr>
      </w:pPr>
    </w:p>
    <w:p w:rsidR="008209E1" w:rsidRPr="00782812" w:rsidRDefault="00782812" w:rsidP="003A78DB">
      <w:pPr>
        <w:spacing w:line="240" w:lineRule="auto"/>
        <w:contextualSpacing/>
        <w:rPr>
          <w:b/>
          <w:sz w:val="24"/>
          <w:szCs w:val="24"/>
        </w:rPr>
      </w:pPr>
      <w:r>
        <w:rPr>
          <w:b/>
          <w:sz w:val="24"/>
          <w:szCs w:val="24"/>
        </w:rPr>
        <w:t>Section 1.4 General Loading Conditions</w:t>
      </w:r>
    </w:p>
    <w:p w:rsidR="006A0480" w:rsidRDefault="00C36B04" w:rsidP="003A78DB">
      <w:pPr>
        <w:spacing w:line="240" w:lineRule="auto"/>
        <w:ind w:firstLine="720"/>
        <w:contextualSpacing/>
        <w:rPr>
          <w:sz w:val="24"/>
          <w:szCs w:val="24"/>
        </w:rPr>
      </w:pPr>
      <w:r>
        <w:rPr>
          <w:sz w:val="24"/>
          <w:szCs w:val="24"/>
        </w:rPr>
        <w:t>The following Free Body Diagram shows the forces acting on the bolt:</w:t>
      </w:r>
    </w:p>
    <w:p w:rsidR="00C36B04" w:rsidRDefault="00C36B04" w:rsidP="003A78DB">
      <w:pPr>
        <w:spacing w:line="240" w:lineRule="auto"/>
        <w:contextualSpacing/>
        <w:rPr>
          <w:sz w:val="24"/>
          <w:szCs w:val="24"/>
        </w:rPr>
      </w:pPr>
    </w:p>
    <w:p w:rsidR="006A0480" w:rsidRPr="006A0480" w:rsidRDefault="00E605B5" w:rsidP="003A78DB">
      <w:pPr>
        <w:spacing w:line="240" w:lineRule="auto"/>
        <w:contextualSpacing/>
        <w:jc w:val="center"/>
        <w:rPr>
          <w:sz w:val="24"/>
          <w:szCs w:val="24"/>
        </w:rPr>
      </w:pPr>
      <w:r w:rsidRPr="00E605B5">
        <w:rPr>
          <w:noProof/>
          <w:sz w:val="24"/>
          <w:szCs w:val="24"/>
        </w:rPr>
        <w:drawing>
          <wp:inline distT="0" distB="0" distL="0" distR="0" wp14:anchorId="456EFF83" wp14:editId="4E4D11D7">
            <wp:extent cx="5943600" cy="2375569"/>
            <wp:effectExtent l="0" t="0" r="0" b="5715"/>
            <wp:docPr id="2" name="Picture 2" descr="C:\Users\Gatlin\Dropbox\DMC\FBD_W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tlin\Dropbox\DMC\FBD_Wal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5569"/>
                    </a:xfrm>
                    <a:prstGeom prst="rect">
                      <a:avLst/>
                    </a:prstGeom>
                    <a:noFill/>
                    <a:ln>
                      <a:noFill/>
                    </a:ln>
                  </pic:spPr>
                </pic:pic>
              </a:graphicData>
            </a:graphic>
          </wp:inline>
        </w:drawing>
      </w:r>
    </w:p>
    <w:p w:rsidR="006A0480" w:rsidRPr="00366786" w:rsidRDefault="006A0480"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9D2E7E" w:rsidRPr="00366786">
        <w:rPr>
          <w:rFonts w:ascii="Times New Roman" w:hAnsi="Times New Roman" w:cs="Times New Roman"/>
          <w:color w:val="auto"/>
          <w:sz w:val="24"/>
        </w:rPr>
        <w:fldChar w:fldCharType="begin"/>
      </w:r>
      <w:r w:rsidR="009D2E7E" w:rsidRPr="00366786">
        <w:rPr>
          <w:rFonts w:ascii="Times New Roman" w:hAnsi="Times New Roman" w:cs="Times New Roman"/>
          <w:color w:val="auto"/>
          <w:sz w:val="24"/>
        </w:rPr>
        <w:instrText xml:space="preserve"> SEQ Figure \* ARABIC </w:instrText>
      </w:r>
      <w:r w:rsidR="009D2E7E"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7</w:t>
      </w:r>
      <w:r w:rsidR="009D2E7E"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a free body diagram of the bolt under the general loading conditions</w:t>
      </w:r>
    </w:p>
    <w:p w:rsidR="00C36B04" w:rsidRDefault="00C36B04" w:rsidP="003A78DB">
      <w:pPr>
        <w:spacing w:line="240" w:lineRule="auto"/>
        <w:ind w:firstLine="720"/>
        <w:contextualSpacing/>
        <w:jc w:val="both"/>
        <w:rPr>
          <w:b/>
          <w:sz w:val="24"/>
          <w:szCs w:val="24"/>
        </w:rPr>
      </w:pPr>
      <w:r>
        <w:rPr>
          <w:sz w:val="24"/>
          <w:szCs w:val="24"/>
        </w:rPr>
        <w:t xml:space="preserve">The bolt is exposed to a static load due to the preload put on the bolt after tightening and a dynamic load caused by the combustion process within the engine. The following equilibrium equations apply to the head bolt shown in </w:t>
      </w:r>
      <w:r>
        <w:rPr>
          <w:b/>
          <w:sz w:val="24"/>
          <w:szCs w:val="24"/>
        </w:rPr>
        <w:t xml:space="preserve">Figure 7 </w:t>
      </w:r>
      <w:r>
        <w:rPr>
          <w:sz w:val="24"/>
          <w:szCs w:val="24"/>
        </w:rPr>
        <w:t>for the static load (preload)</w:t>
      </w:r>
      <w:r>
        <w:rPr>
          <w:b/>
          <w:sz w:val="24"/>
          <w:szCs w:val="24"/>
        </w:rPr>
        <w:t>:</w:t>
      </w:r>
    </w:p>
    <w:p w:rsidR="00C36B04" w:rsidRDefault="00C36B04" w:rsidP="003A78DB">
      <w:pPr>
        <w:spacing w:line="240" w:lineRule="auto"/>
        <w:ind w:firstLine="720"/>
        <w:contextualSpacing/>
        <w:rPr>
          <w:b/>
          <w:sz w:val="24"/>
          <w:szCs w:val="24"/>
        </w:rPr>
      </w:pPr>
    </w:p>
    <w:p w:rsidR="00C36B04" w:rsidRDefault="00C36B04" w:rsidP="003A78DB">
      <w:pPr>
        <w:spacing w:line="240" w:lineRule="auto"/>
        <w:contextualSpacing/>
        <w:rPr>
          <w:b/>
          <w:sz w:val="24"/>
          <w:szCs w:val="24"/>
        </w:rPr>
      </w:pPr>
    </w:p>
    <w:p w:rsidR="00C36B04" w:rsidRPr="00C36B04" w:rsidRDefault="00FB1759" w:rsidP="003A78DB">
      <w:pPr>
        <w:spacing w:line="240" w:lineRule="auto"/>
        <w:ind w:firstLine="720"/>
        <w:contextualSpacing/>
        <w:jc w:val="center"/>
        <w:rPr>
          <w:rFonts w:eastAsiaTheme="minorEastAsia"/>
        </w:rPr>
      </w:pPr>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e>
        </m:nary>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C36B04">
        <w:rPr>
          <w:rFonts w:eastAsiaTheme="minorEastAsia"/>
        </w:rPr>
        <w:tab/>
      </w:r>
      <w:r w:rsidR="00C36B04" w:rsidRPr="00DB4692">
        <w:rPr>
          <w:rFonts w:eastAsiaTheme="minorEastAsia"/>
          <w:b/>
        </w:rPr>
        <w:t>(1)</w:t>
      </w:r>
    </w:p>
    <w:p w:rsidR="00C36B04" w:rsidRPr="00C36B04" w:rsidRDefault="00C36B04" w:rsidP="003A78DB">
      <w:pPr>
        <w:spacing w:line="240" w:lineRule="auto"/>
        <w:ind w:firstLine="720"/>
        <w:contextualSpacing/>
        <w:rPr>
          <w:rFonts w:eastAsiaTheme="minorEastAsia"/>
        </w:rPr>
      </w:pPr>
    </w:p>
    <w:p w:rsidR="00C36B04" w:rsidRPr="00981412" w:rsidRDefault="00FB1759" w:rsidP="003A78DB">
      <w:pPr>
        <w:spacing w:line="240" w:lineRule="auto"/>
        <w:ind w:firstLine="720"/>
        <w:contextualSpacing/>
        <w:jc w:val="center"/>
        <w:rPr>
          <w:rFonts w:eastAsiaTheme="minorEastAsia"/>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m:oMathPara>
    </w:p>
    <w:p w:rsidR="00981412" w:rsidRDefault="00981412" w:rsidP="003A78DB">
      <w:pPr>
        <w:spacing w:line="240" w:lineRule="auto"/>
        <w:contextualSpacing/>
        <w:rPr>
          <w:rFonts w:eastAsiaTheme="minorEastAsia"/>
        </w:rPr>
      </w:pPr>
    </w:p>
    <w:p w:rsidR="00981412" w:rsidRDefault="00981412" w:rsidP="003A78DB">
      <w:pPr>
        <w:spacing w:line="240" w:lineRule="auto"/>
        <w:contextualSpacing/>
        <w:rPr>
          <w:rFonts w:eastAsiaTheme="minorEastAsia"/>
        </w:rPr>
      </w:pPr>
      <w:r>
        <w:rPr>
          <w:rFonts w:eastAsiaTheme="minorEastAsia"/>
        </w:rPr>
        <w:lastRenderedPageBreak/>
        <w:t>The following equilibrium equations apply to the dynamic case:</w:t>
      </w:r>
    </w:p>
    <w:p w:rsidR="00981412" w:rsidRDefault="00981412" w:rsidP="003A78DB">
      <w:pPr>
        <w:spacing w:line="240" w:lineRule="auto"/>
        <w:contextualSpacing/>
        <w:rPr>
          <w:rFonts w:eastAsiaTheme="minorEastAsia"/>
        </w:rPr>
      </w:pPr>
    </w:p>
    <w:p w:rsidR="00981412" w:rsidRPr="00981412" w:rsidRDefault="00FB1759" w:rsidP="003A78DB">
      <w:pPr>
        <w:spacing w:line="240" w:lineRule="auto"/>
        <w:contextualSpacing/>
        <w:jc w:val="center"/>
        <w:rPr>
          <w:rFonts w:eastAsiaTheme="minorEastAsia"/>
        </w:rPr>
      </w:pPr>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e>
        </m:nary>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981412">
        <w:rPr>
          <w:rFonts w:eastAsiaTheme="minorEastAsia"/>
        </w:rPr>
        <w:tab/>
      </w:r>
      <w:r w:rsidR="00981412" w:rsidRPr="00DB4692">
        <w:rPr>
          <w:rFonts w:eastAsiaTheme="minorEastAsia"/>
          <w:b/>
        </w:rPr>
        <w:t>(2)</w:t>
      </w:r>
    </w:p>
    <w:p w:rsidR="00981412" w:rsidRPr="00981412" w:rsidRDefault="00981412" w:rsidP="003A78DB">
      <w:pPr>
        <w:spacing w:line="240" w:lineRule="auto"/>
        <w:contextualSpacing/>
        <w:rPr>
          <w:rFonts w:eastAsiaTheme="minorEastAsia"/>
        </w:rPr>
      </w:pPr>
    </w:p>
    <w:p w:rsidR="00981412" w:rsidRDefault="00FB1759" w:rsidP="003A78DB">
      <w:pPr>
        <w:spacing w:line="240" w:lineRule="auto"/>
        <w:contextualSpacing/>
        <w:rPr>
          <w:rFonts w:eastAsiaTheme="minorEastAsia"/>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p w:rsidR="00981412" w:rsidRPr="00C36B04" w:rsidRDefault="00981412" w:rsidP="003A78DB">
      <w:pPr>
        <w:spacing w:line="240" w:lineRule="auto"/>
        <w:contextualSpacing/>
        <w:rPr>
          <w:b/>
          <w:sz w:val="24"/>
          <w:szCs w:val="24"/>
        </w:rPr>
      </w:pPr>
    </w:p>
    <w:p w:rsidR="00C36B04" w:rsidRDefault="00DB4692" w:rsidP="003A78DB">
      <w:pPr>
        <w:spacing w:line="240" w:lineRule="auto"/>
        <w:contextualSpacing/>
        <w:rPr>
          <w:sz w:val="24"/>
          <w:szCs w:val="24"/>
        </w:rPr>
      </w:pPr>
      <w:r>
        <w:rPr>
          <w:sz w:val="24"/>
          <w:szCs w:val="24"/>
        </w:rPr>
        <w:t>T</w:t>
      </w:r>
      <w:r w:rsidR="00981412">
        <w:rPr>
          <w:sz w:val="24"/>
          <w:szCs w:val="24"/>
        </w:rPr>
        <w:t>he preload force was determined with the following equation:</w:t>
      </w:r>
    </w:p>
    <w:p w:rsidR="00981412" w:rsidRDefault="00981412" w:rsidP="003A78DB">
      <w:pPr>
        <w:spacing w:line="240" w:lineRule="auto"/>
        <w:contextualSpacing/>
        <w:rPr>
          <w:sz w:val="24"/>
          <w:szCs w:val="24"/>
        </w:rPr>
      </w:pPr>
    </w:p>
    <w:p w:rsidR="00981412" w:rsidRDefault="00981412" w:rsidP="003A78DB">
      <w:pPr>
        <w:spacing w:line="240" w:lineRule="auto"/>
        <w:contextualSpacing/>
        <w:jc w:val="center"/>
        <w:rPr>
          <w:rFonts w:eastAsiaTheme="minorEastAsia"/>
          <w:sz w:val="24"/>
        </w:rPr>
      </w:pPr>
      <m:oMath>
        <m:r>
          <w:rPr>
            <w:rFonts w:ascii="Cambria Math" w:hAnsi="Cambria Math"/>
            <w:sz w:val="28"/>
          </w:rPr>
          <m:t>W=</m:t>
        </m:r>
        <m:f>
          <m:fPr>
            <m:ctrlPr>
              <w:rPr>
                <w:rFonts w:ascii="Cambria Math" w:hAnsi="Cambria Math"/>
                <w:i/>
                <w:sz w:val="28"/>
              </w:rPr>
            </m:ctrlPr>
          </m:fPr>
          <m:num>
            <m:r>
              <w:rPr>
                <w:rFonts w:ascii="Cambria Math" w:hAnsi="Cambria Math"/>
                <w:sz w:val="28"/>
              </w:rPr>
              <m:t>2T</m:t>
            </m:r>
          </m:num>
          <m:den>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(d</m:t>
                    </m:r>
                  </m:e>
                  <m:sub>
                    <m:r>
                      <w:rPr>
                        <w:rFonts w:ascii="Cambria Math" w:hAnsi="Cambria Math"/>
                        <w:sz w:val="28"/>
                      </w:rPr>
                      <m:t>m</m:t>
                    </m:r>
                  </m:sub>
                  <m:sup>
                    <m:r>
                      <w:rPr>
                        <w:rFonts w:ascii="Cambria Math" w:hAnsi="Cambria Math"/>
                        <w:sz w:val="28"/>
                      </w:rPr>
                      <m:t>2</m:t>
                    </m:r>
                  </m:sup>
                </m:sSubSup>
                <m:r>
                  <w:rPr>
                    <w:rFonts w:ascii="Cambria Math" w:hAnsi="Cambria Math"/>
                    <w:sz w:val="28"/>
                  </w:rPr>
                  <m:t>fπ+Lcosa)</m:t>
                </m:r>
              </m:num>
              <m:den>
                <m:r>
                  <w:rPr>
                    <w:rFonts w:ascii="Cambria Math" w:hAnsi="Cambria Math"/>
                    <w:sz w:val="28"/>
                  </w:rPr>
                  <m:t>π</m:t>
                </m:r>
                <m:sSub>
                  <m:sSubPr>
                    <m:ctrlPr>
                      <w:rPr>
                        <w:rFonts w:ascii="Cambria Math" w:hAnsi="Cambria Math"/>
                        <w:i/>
                        <w:sz w:val="28"/>
                      </w:rPr>
                    </m:ctrlPr>
                  </m:sSubPr>
                  <m:e>
                    <m:r>
                      <w:rPr>
                        <w:rFonts w:ascii="Cambria Math" w:hAnsi="Cambria Math"/>
                        <w:sz w:val="28"/>
                      </w:rPr>
                      <m:t>d</m:t>
                    </m:r>
                  </m:e>
                  <m:sub>
                    <m:r>
                      <w:rPr>
                        <w:rFonts w:ascii="Cambria Math" w:hAnsi="Cambria Math"/>
                        <w:sz w:val="28"/>
                      </w:rPr>
                      <m:t>m</m:t>
                    </m:r>
                  </m:sub>
                </m:sSub>
                <m:r>
                  <w:rPr>
                    <w:rFonts w:ascii="Cambria Math" w:hAnsi="Cambria Math"/>
                    <w:sz w:val="28"/>
                  </w:rPr>
                  <m:t>cosa-fL</m:t>
                </m:r>
              </m:den>
            </m:f>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c</m:t>
                </m:r>
              </m:sub>
            </m:sSub>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den>
        </m:f>
      </m:oMath>
      <w:r>
        <w:rPr>
          <w:rFonts w:eastAsiaTheme="minorEastAsia"/>
          <w:sz w:val="28"/>
        </w:rPr>
        <w:tab/>
      </w:r>
      <w:r w:rsidRPr="00DB4692">
        <w:rPr>
          <w:rFonts w:eastAsiaTheme="minorEastAsia"/>
          <w:b/>
          <w:sz w:val="24"/>
        </w:rPr>
        <w:t>(3)</w:t>
      </w:r>
    </w:p>
    <w:p w:rsidR="00981412" w:rsidRDefault="00DB4692" w:rsidP="003A78DB">
      <w:pPr>
        <w:spacing w:line="240" w:lineRule="auto"/>
        <w:contextualSpacing/>
        <w:rPr>
          <w:rFonts w:eastAsiaTheme="minorEastAsia"/>
          <w:sz w:val="24"/>
        </w:rPr>
      </w:pPr>
      <w:r>
        <w:rPr>
          <w:rFonts w:eastAsiaTheme="minorEastAsia"/>
          <w:sz w:val="24"/>
        </w:rPr>
        <w:t>where</w:t>
      </w:r>
    </w:p>
    <w:p w:rsidR="00DB4692" w:rsidRDefault="00DB4692" w:rsidP="003A78DB">
      <w:pPr>
        <w:spacing w:line="240" w:lineRule="auto"/>
        <w:contextualSpacing/>
        <w:rPr>
          <w:rFonts w:eastAsiaTheme="minorEastAsia"/>
          <w:sz w:val="24"/>
        </w:rPr>
      </w:pPr>
      <w:r>
        <w:rPr>
          <w:rFonts w:eastAsiaTheme="minorEastAsia"/>
          <w:sz w:val="24"/>
        </w:rPr>
        <w:tab/>
      </w:r>
    </w:p>
    <w:p w:rsidR="00DB4692" w:rsidRDefault="00DB4692" w:rsidP="003A78DB">
      <w:pPr>
        <w:spacing w:line="240" w:lineRule="auto"/>
        <w:contextualSpacing/>
        <w:rPr>
          <w:rFonts w:eastAsiaTheme="minorEastAsia"/>
          <w:sz w:val="24"/>
        </w:rPr>
      </w:pPr>
      <w:r>
        <w:rPr>
          <w:rFonts w:eastAsiaTheme="minorEastAsia"/>
          <w:sz w:val="24"/>
        </w:rPr>
        <w:tab/>
        <w:t>W= Clamping force</w:t>
      </w:r>
    </w:p>
    <w:p w:rsidR="00DB4692" w:rsidRDefault="00DB4692" w:rsidP="003A78DB">
      <w:pPr>
        <w:spacing w:line="240" w:lineRule="auto"/>
        <w:contextualSpacing/>
        <w:rPr>
          <w:rFonts w:eastAsiaTheme="minorEastAsia"/>
          <w:sz w:val="24"/>
        </w:rPr>
      </w:pPr>
      <w:r>
        <w:rPr>
          <w:rFonts w:eastAsiaTheme="minorEastAsia"/>
          <w:sz w:val="24"/>
        </w:rPr>
        <w:tab/>
        <w:t>T= Torque</w:t>
      </w:r>
    </w:p>
    <w:p w:rsidR="00DB4692" w:rsidRDefault="00DB4692" w:rsidP="003A78DB">
      <w:pPr>
        <w:spacing w:line="240" w:lineRule="auto"/>
        <w:contextualSpacing/>
        <w:rPr>
          <w:rFonts w:eastAsiaTheme="minorEastAsia"/>
          <w:sz w:val="24"/>
        </w:rPr>
      </w:pPr>
      <w:r>
        <w:rPr>
          <w:rFonts w:eastAsiaTheme="minorEastAsia"/>
          <w:sz w:val="24"/>
        </w:rPr>
        <w:tab/>
        <w:t>L= Lead</w:t>
      </w:r>
    </w:p>
    <w:p w:rsidR="00DB4692" w:rsidRDefault="00DB4692" w:rsidP="003A78DB">
      <w:pPr>
        <w:spacing w:line="240" w:lineRule="auto"/>
        <w:contextualSpacing/>
        <w:rPr>
          <w:rFonts w:eastAsiaTheme="minorEastAsia"/>
          <w:sz w:val="24"/>
        </w:rPr>
      </w:pPr>
      <w:r>
        <w:rPr>
          <w:rFonts w:eastAsiaTheme="minorEastAsia"/>
          <w:sz w:val="24"/>
        </w:rPr>
        <w:tab/>
        <w:t>d</w:t>
      </w:r>
      <w:r w:rsidRPr="00DB4692">
        <w:rPr>
          <w:rFonts w:eastAsiaTheme="minorEastAsia"/>
          <w:sz w:val="24"/>
          <w:vertAlign w:val="subscript"/>
        </w:rPr>
        <w:t>m</w:t>
      </w:r>
      <w:r>
        <w:rPr>
          <w:rFonts w:eastAsiaTheme="minorEastAsia"/>
          <w:sz w:val="24"/>
        </w:rPr>
        <w:t>= nominal diameter</w:t>
      </w:r>
    </w:p>
    <w:p w:rsidR="00DB4692" w:rsidRDefault="00DB4692" w:rsidP="003A78DB">
      <w:pPr>
        <w:spacing w:line="240" w:lineRule="auto"/>
        <w:contextualSpacing/>
        <w:rPr>
          <w:rFonts w:eastAsiaTheme="minorEastAsia"/>
          <w:sz w:val="24"/>
        </w:rPr>
      </w:pPr>
      <w:r>
        <w:rPr>
          <w:rFonts w:eastAsiaTheme="minorEastAsia"/>
          <w:sz w:val="24"/>
        </w:rPr>
        <w:tab/>
        <w:t>f= coefficient of friction</w:t>
      </w:r>
    </w:p>
    <w:p w:rsidR="00DB4692" w:rsidRDefault="00DB4692" w:rsidP="003A78DB">
      <w:pPr>
        <w:spacing w:line="240" w:lineRule="auto"/>
        <w:contextualSpacing/>
        <w:rPr>
          <w:rFonts w:eastAsiaTheme="minorEastAsia"/>
          <w:sz w:val="24"/>
        </w:rPr>
      </w:pPr>
      <w:r>
        <w:rPr>
          <w:rFonts w:eastAsiaTheme="minorEastAsia"/>
          <w:sz w:val="24"/>
        </w:rPr>
        <w:tab/>
        <w:t>Cos(</w:t>
      </w:r>
      <w:r w:rsidRPr="00DB4692">
        <w:rPr>
          <w:rFonts w:eastAsiaTheme="minorEastAsia"/>
          <w:sz w:val="24"/>
        </w:rPr>
        <w:t>a</w:t>
      </w:r>
      <w:r w:rsidRPr="00DB4692">
        <w:rPr>
          <w:rFonts w:eastAsiaTheme="minorEastAsia"/>
          <w:sz w:val="24"/>
          <w:vertAlign w:val="subscript"/>
        </w:rPr>
        <w:t>n</w:t>
      </w:r>
      <w:r>
        <w:rPr>
          <w:rFonts w:eastAsiaTheme="minorEastAsia"/>
          <w:sz w:val="24"/>
        </w:rPr>
        <w:t>)= bolt constant</w:t>
      </w:r>
    </w:p>
    <w:p w:rsidR="00DB4692" w:rsidRDefault="00DB4692" w:rsidP="003A78DB">
      <w:pPr>
        <w:spacing w:line="240" w:lineRule="auto"/>
        <w:contextualSpacing/>
        <w:rPr>
          <w:rFonts w:eastAsiaTheme="minorEastAsia"/>
          <w:sz w:val="24"/>
        </w:rPr>
      </w:pPr>
      <w:r>
        <w:rPr>
          <w:rFonts w:eastAsiaTheme="minorEastAsia"/>
          <w:sz w:val="24"/>
        </w:rPr>
        <w:tab/>
        <w:t>d</w:t>
      </w:r>
      <w:r w:rsidRPr="00DB4692">
        <w:rPr>
          <w:rFonts w:eastAsiaTheme="minorEastAsia"/>
          <w:sz w:val="24"/>
          <w:vertAlign w:val="subscript"/>
        </w:rPr>
        <w:t>c</w:t>
      </w:r>
      <w:r>
        <w:rPr>
          <w:rFonts w:eastAsiaTheme="minorEastAsia"/>
          <w:sz w:val="24"/>
        </w:rPr>
        <w:t>= the collar diameter</w:t>
      </w:r>
    </w:p>
    <w:p w:rsidR="00DB4692" w:rsidRDefault="00DB4692" w:rsidP="003A78DB">
      <w:pPr>
        <w:spacing w:line="240" w:lineRule="auto"/>
        <w:contextualSpacing/>
        <w:rPr>
          <w:rFonts w:eastAsiaTheme="minorEastAsia"/>
          <w:sz w:val="24"/>
        </w:rPr>
      </w:pPr>
      <w:r>
        <w:rPr>
          <w:rFonts w:eastAsiaTheme="minorEastAsia"/>
          <w:sz w:val="24"/>
        </w:rPr>
        <w:tab/>
        <w:t>f</w:t>
      </w:r>
      <w:r w:rsidRPr="00DB4692">
        <w:rPr>
          <w:rFonts w:eastAsiaTheme="minorEastAsia"/>
          <w:sz w:val="24"/>
          <w:vertAlign w:val="subscript"/>
        </w:rPr>
        <w:t>c</w:t>
      </w:r>
      <w:r>
        <w:rPr>
          <w:rFonts w:eastAsiaTheme="minorEastAsia"/>
          <w:sz w:val="24"/>
        </w:rPr>
        <w:t>= collar coefficient of friction</w:t>
      </w:r>
    </w:p>
    <w:p w:rsidR="00474EB5" w:rsidRDefault="00474EB5" w:rsidP="003A78DB">
      <w:pPr>
        <w:spacing w:line="240" w:lineRule="auto"/>
        <w:contextualSpacing/>
        <w:rPr>
          <w:rFonts w:eastAsiaTheme="minorEastAsia"/>
          <w:sz w:val="24"/>
        </w:rPr>
      </w:pPr>
    </w:p>
    <w:p w:rsidR="00DB4692" w:rsidRDefault="00474EB5" w:rsidP="003A78DB">
      <w:pPr>
        <w:spacing w:line="240" w:lineRule="auto"/>
        <w:ind w:firstLine="720"/>
        <w:contextualSpacing/>
        <w:rPr>
          <w:rFonts w:eastAsiaTheme="minorEastAsia"/>
          <w:sz w:val="24"/>
        </w:rPr>
      </w:pPr>
      <w:r w:rsidRPr="00426FFD">
        <w:rPr>
          <w:sz w:val="24"/>
          <w:szCs w:val="24"/>
        </w:rPr>
        <w:t>The 43Nm torque specification p</w:t>
      </w:r>
      <w:r>
        <w:rPr>
          <w:sz w:val="24"/>
          <w:szCs w:val="24"/>
        </w:rPr>
        <w:t>roduces a clamping force of 21.8 K</w:t>
      </w:r>
      <w:r w:rsidRPr="00426FFD">
        <w:rPr>
          <w:sz w:val="24"/>
          <w:szCs w:val="24"/>
        </w:rPr>
        <w:t>N which corre</w:t>
      </w:r>
      <w:r>
        <w:rPr>
          <w:sz w:val="24"/>
          <w:szCs w:val="24"/>
        </w:rPr>
        <w:t xml:space="preserve">sponds to an axial stress of 376 </w:t>
      </w:r>
      <w:r w:rsidRPr="00426FFD">
        <w:rPr>
          <w:sz w:val="24"/>
          <w:szCs w:val="24"/>
        </w:rPr>
        <w:t>MPa.</w:t>
      </w:r>
      <w:r>
        <w:rPr>
          <w:rFonts w:eastAsiaTheme="minorEastAsia"/>
          <w:sz w:val="24"/>
        </w:rPr>
        <w:t xml:space="preserve"> </w:t>
      </w:r>
      <w:r w:rsidR="00DB4692">
        <w:rPr>
          <w:rFonts w:eastAsiaTheme="minorEastAsia"/>
          <w:sz w:val="24"/>
        </w:rPr>
        <w:t>The dynamic stress was determined with the following equation:</w:t>
      </w:r>
    </w:p>
    <w:p w:rsidR="00DB4692" w:rsidRDefault="00DB4692" w:rsidP="003A78DB">
      <w:pPr>
        <w:spacing w:line="240" w:lineRule="auto"/>
        <w:contextualSpacing/>
        <w:rPr>
          <w:rFonts w:eastAsiaTheme="minorEastAsia"/>
          <w:sz w:val="24"/>
        </w:rPr>
      </w:pPr>
    </w:p>
    <w:p w:rsidR="00DB4692" w:rsidRDefault="00DB4692" w:rsidP="003A78DB">
      <w:pPr>
        <w:spacing w:line="240" w:lineRule="auto"/>
        <w:contextualSpacing/>
        <w:jc w:val="center"/>
        <w:rPr>
          <w:rFonts w:eastAsiaTheme="minorEastAsia"/>
          <w:b/>
          <w:sz w:val="24"/>
        </w:rPr>
      </w:pPr>
      <m:oMath>
        <m:r>
          <w:rPr>
            <w:rFonts w:ascii="Cambria Math" w:eastAsiaTheme="minorEastAsia" w:hAnsi="Cambria Math"/>
            <w:sz w:val="24"/>
          </w:rPr>
          <m:t>σ=</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c</m:t>
                </m:r>
              </m:sub>
            </m:sSub>
          </m:den>
        </m:f>
      </m:oMath>
      <w:r>
        <w:rPr>
          <w:rFonts w:eastAsiaTheme="minorEastAsia"/>
          <w:sz w:val="24"/>
        </w:rPr>
        <w:tab/>
      </w:r>
      <w:r w:rsidRPr="00DB4692">
        <w:rPr>
          <w:rFonts w:eastAsiaTheme="minorEastAsia"/>
          <w:b/>
          <w:sz w:val="24"/>
        </w:rPr>
        <w:t>(4)</w:t>
      </w:r>
    </w:p>
    <w:p w:rsidR="002124B4" w:rsidRDefault="002124B4" w:rsidP="003A78DB">
      <w:pPr>
        <w:spacing w:line="240" w:lineRule="auto"/>
        <w:contextualSpacing/>
        <w:rPr>
          <w:rFonts w:eastAsiaTheme="minorEastAsia"/>
          <w:sz w:val="24"/>
        </w:rPr>
      </w:pPr>
      <w:r>
        <w:rPr>
          <w:rFonts w:eastAsiaTheme="minorEastAsia"/>
          <w:sz w:val="24"/>
        </w:rPr>
        <w:t>where</w:t>
      </w:r>
    </w:p>
    <w:p w:rsidR="002124B4" w:rsidRDefault="002124B4" w:rsidP="003A78DB">
      <w:pPr>
        <w:spacing w:line="240" w:lineRule="auto"/>
        <w:contextualSpacing/>
        <w:rPr>
          <w:rFonts w:eastAsiaTheme="minorEastAsia"/>
          <w:sz w:val="24"/>
        </w:rPr>
      </w:pPr>
    </w:p>
    <w:p w:rsidR="00474EB5" w:rsidRDefault="002124B4" w:rsidP="003A78DB">
      <w:pPr>
        <w:spacing w:line="240" w:lineRule="auto"/>
        <w:contextualSpacing/>
        <w:rPr>
          <w:rFonts w:eastAsiaTheme="minorEastAsia"/>
          <w:sz w:val="24"/>
        </w:rPr>
      </w:pPr>
      <w:r>
        <w:rPr>
          <w:rFonts w:eastAsiaTheme="minorEastAsia"/>
          <w:sz w:val="24"/>
        </w:rPr>
        <w:tab/>
        <w:t>A</w:t>
      </w:r>
      <w:r w:rsidRPr="002124B4">
        <w:rPr>
          <w:rFonts w:eastAsiaTheme="minorEastAsia"/>
          <w:sz w:val="24"/>
          <w:vertAlign w:val="subscript"/>
        </w:rPr>
        <w:t>c</w:t>
      </w:r>
      <w:r>
        <w:rPr>
          <w:rFonts w:eastAsiaTheme="minorEastAsia"/>
          <w:sz w:val="24"/>
        </w:rPr>
        <w:t xml:space="preserve"> = the cross sectional area of the bolt</w:t>
      </w:r>
    </w:p>
    <w:p w:rsidR="00E4367E" w:rsidRDefault="00E4367E" w:rsidP="003A78DB">
      <w:pPr>
        <w:spacing w:line="240" w:lineRule="auto"/>
        <w:contextualSpacing/>
        <w:rPr>
          <w:rFonts w:eastAsiaTheme="minorEastAsia"/>
          <w:sz w:val="24"/>
        </w:rPr>
      </w:pPr>
    </w:p>
    <w:p w:rsidR="00E4367E" w:rsidRDefault="00E4367E" w:rsidP="003A78DB">
      <w:pPr>
        <w:spacing w:line="240" w:lineRule="auto"/>
        <w:ind w:firstLine="720"/>
        <w:contextualSpacing/>
        <w:rPr>
          <w:rFonts w:eastAsiaTheme="minorEastAsia"/>
          <w:sz w:val="24"/>
        </w:rPr>
      </w:pPr>
      <w:r>
        <w:rPr>
          <w:rFonts w:eastAsiaTheme="minorEastAsia"/>
          <w:sz w:val="24"/>
        </w:rPr>
        <w:t xml:space="preserve">The six different loading conditions evaluated and the resulting operating </w:t>
      </w:r>
      <w:r w:rsidR="00F6045A">
        <w:rPr>
          <w:rFonts w:eastAsiaTheme="minorEastAsia"/>
          <w:sz w:val="24"/>
        </w:rPr>
        <w:t>points by engineer are</w:t>
      </w:r>
      <w:r>
        <w:rPr>
          <w:rFonts w:eastAsiaTheme="minorEastAsia"/>
          <w:sz w:val="24"/>
        </w:rPr>
        <w:t xml:space="preserve"> shown in </w:t>
      </w:r>
      <w:r w:rsidRPr="00E4367E">
        <w:rPr>
          <w:rFonts w:eastAsiaTheme="minorEastAsia"/>
          <w:b/>
          <w:sz w:val="24"/>
        </w:rPr>
        <w:t>Table 1</w:t>
      </w:r>
      <w:r>
        <w:rPr>
          <w:rFonts w:eastAsiaTheme="minorEastAsia"/>
          <w:sz w:val="24"/>
        </w:rPr>
        <w:t xml:space="preserve"> below:</w:t>
      </w:r>
    </w:p>
    <w:p w:rsidR="00E4367E" w:rsidRDefault="00E4367E" w:rsidP="003A78DB">
      <w:pPr>
        <w:spacing w:line="240" w:lineRule="auto"/>
        <w:contextualSpacing/>
        <w:rPr>
          <w:rFonts w:eastAsiaTheme="minorEastAsia"/>
          <w:sz w:val="24"/>
        </w:rPr>
      </w:pPr>
    </w:p>
    <w:tbl>
      <w:tblPr>
        <w:tblW w:w="6889"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89"/>
        <w:gridCol w:w="2980"/>
        <w:gridCol w:w="1240"/>
        <w:gridCol w:w="1280"/>
      </w:tblGrid>
      <w:tr w:rsidR="00E4367E" w:rsidRPr="00E4367E" w:rsidTr="00E4367E">
        <w:trPr>
          <w:trHeight w:val="375"/>
          <w:jc w:val="center"/>
        </w:trPr>
        <w:tc>
          <w:tcPr>
            <w:tcW w:w="6889" w:type="dxa"/>
            <w:gridSpan w:val="4"/>
            <w:shd w:val="clear" w:color="auto" w:fill="auto"/>
            <w:noWrap/>
            <w:vAlign w:val="bottom"/>
          </w:tcPr>
          <w:p w:rsidR="00E4367E" w:rsidRPr="00E4367E" w:rsidRDefault="00E4367E" w:rsidP="003A78D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TABLE 1</w:t>
            </w:r>
            <w:r w:rsidR="003A78DB">
              <w:rPr>
                <w:rFonts w:ascii="Calibri" w:eastAsia="Times New Roman" w:hAnsi="Calibri" w:cs="Times New Roman"/>
                <w:b/>
                <w:bCs/>
                <w:color w:val="000000"/>
              </w:rPr>
              <w:t>.1</w:t>
            </w:r>
            <w:r>
              <w:rPr>
                <w:rFonts w:ascii="Calibri" w:eastAsia="Times New Roman" w:hAnsi="Calibri" w:cs="Times New Roman"/>
                <w:b/>
                <w:bCs/>
                <w:color w:val="000000"/>
              </w:rPr>
              <w:t>: SHOWS THE LOADING CONDITIONS EVALUATED BY EACH ENGINEER</w:t>
            </w:r>
          </w:p>
        </w:tc>
      </w:tr>
      <w:tr w:rsidR="00E4367E" w:rsidRPr="00E4367E" w:rsidTr="00E4367E">
        <w:trPr>
          <w:trHeight w:val="37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b/>
                <w:bCs/>
                <w:color w:val="000000"/>
              </w:rPr>
            </w:pPr>
            <w:r w:rsidRPr="00E4367E">
              <w:rPr>
                <w:rFonts w:ascii="Calibri" w:eastAsia="Times New Roman" w:hAnsi="Calibri" w:cs="Times New Roman"/>
                <w:b/>
                <w:bCs/>
                <w:color w:val="000000"/>
              </w:rPr>
              <w:t>Engineer</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Cylinder Pressure, k</w:t>
            </w:r>
            <w:r w:rsidRPr="00E4367E">
              <w:rPr>
                <w:rFonts w:ascii="Calibri" w:eastAsia="Times New Roman" w:hAnsi="Calibri" w:cs="Times New Roman"/>
                <w:b/>
                <w:bCs/>
                <w:color w:val="000000"/>
              </w:rPr>
              <w:t>Pa</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b/>
                <w:bCs/>
                <w:color w:val="000000"/>
              </w:rPr>
            </w:pPr>
            <w:r w:rsidRPr="00E4367E">
              <w:rPr>
                <w:rFonts w:ascii="Calibri" w:eastAsia="Times New Roman" w:hAnsi="Calibri" w:cs="Times New Roman"/>
                <w:b/>
                <w:bCs/>
                <w:color w:val="000000"/>
              </w:rPr>
              <w:t>σ</w:t>
            </w:r>
            <w:r w:rsidRPr="00E4367E">
              <w:rPr>
                <w:rFonts w:ascii="Calibri" w:eastAsia="Times New Roman" w:hAnsi="Calibri" w:cs="Times New Roman"/>
                <w:b/>
                <w:bCs/>
                <w:color w:val="000000"/>
                <w:vertAlign w:val="subscript"/>
              </w:rPr>
              <w:t>m</w:t>
            </w:r>
            <w:r w:rsidRPr="00E4367E">
              <w:rPr>
                <w:rFonts w:ascii="Calibri" w:eastAsia="Times New Roman" w:hAnsi="Calibri" w:cs="Times New Roman"/>
                <w:b/>
                <w:bCs/>
                <w:color w:val="000000"/>
              </w:rPr>
              <w:t xml:space="preserve"> Stress</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b/>
                <w:bCs/>
                <w:color w:val="000000"/>
              </w:rPr>
            </w:pPr>
            <w:r w:rsidRPr="00E4367E">
              <w:rPr>
                <w:rFonts w:ascii="Calibri" w:eastAsia="Times New Roman" w:hAnsi="Calibri" w:cs="Times New Roman"/>
                <w:b/>
                <w:bCs/>
                <w:color w:val="000000"/>
              </w:rPr>
              <w:t>σ</w:t>
            </w:r>
            <w:r w:rsidRPr="00E4367E">
              <w:rPr>
                <w:rFonts w:ascii="Calibri" w:eastAsia="Times New Roman" w:hAnsi="Calibri" w:cs="Times New Roman"/>
                <w:b/>
                <w:bCs/>
                <w:color w:val="000000"/>
                <w:vertAlign w:val="subscript"/>
              </w:rPr>
              <w:t>Alt</w:t>
            </w:r>
            <w:r w:rsidRPr="00E4367E">
              <w:rPr>
                <w:rFonts w:ascii="Calibri" w:eastAsia="Times New Roman" w:hAnsi="Calibri" w:cs="Times New Roman"/>
                <w:b/>
                <w:bCs/>
                <w:color w:val="000000"/>
              </w:rPr>
              <w:t>, Mpa</w:t>
            </w:r>
          </w:p>
        </w:tc>
      </w:tr>
      <w:tr w:rsidR="00E4367E" w:rsidRPr="00E4367E" w:rsidTr="00E4367E">
        <w:trPr>
          <w:trHeight w:val="37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Brian</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6900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452</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77</w:t>
            </w:r>
          </w:p>
        </w:tc>
      </w:tr>
      <w:tr w:rsidR="00E4367E" w:rsidRPr="00E4367E" w:rsidTr="00E4367E">
        <w:trPr>
          <w:trHeight w:val="31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Adam</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5800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440</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64</w:t>
            </w:r>
          </w:p>
        </w:tc>
      </w:tr>
      <w:tr w:rsidR="00E4367E" w:rsidRPr="00E4367E" w:rsidTr="00E4367E">
        <w:trPr>
          <w:trHeight w:val="31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Caleb</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4500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426</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50</w:t>
            </w:r>
          </w:p>
        </w:tc>
      </w:tr>
      <w:tr w:rsidR="00E4367E" w:rsidRPr="00E4367E" w:rsidTr="00E4367E">
        <w:trPr>
          <w:trHeight w:val="31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Brandon</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4000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420</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44</w:t>
            </w:r>
          </w:p>
        </w:tc>
      </w:tr>
      <w:tr w:rsidR="00E4367E" w:rsidRPr="00E4367E" w:rsidTr="00E4367E">
        <w:trPr>
          <w:trHeight w:val="31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Stepen</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3450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414</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38</w:t>
            </w:r>
          </w:p>
        </w:tc>
      </w:tr>
      <w:tr w:rsidR="00E4367E" w:rsidRPr="00E4367E" w:rsidTr="00E4367E">
        <w:trPr>
          <w:trHeight w:val="315"/>
          <w:jc w:val="center"/>
        </w:trPr>
        <w:tc>
          <w:tcPr>
            <w:tcW w:w="1389"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Gatlin</w:t>
            </w:r>
          </w:p>
        </w:tc>
        <w:tc>
          <w:tcPr>
            <w:tcW w:w="29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2720</w:t>
            </w:r>
          </w:p>
        </w:tc>
        <w:tc>
          <w:tcPr>
            <w:tcW w:w="124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406</w:t>
            </w:r>
          </w:p>
        </w:tc>
        <w:tc>
          <w:tcPr>
            <w:tcW w:w="1280" w:type="dxa"/>
            <w:shd w:val="clear" w:color="auto" w:fill="auto"/>
            <w:noWrap/>
            <w:vAlign w:val="bottom"/>
            <w:hideMark/>
          </w:tcPr>
          <w:p w:rsidR="00E4367E" w:rsidRPr="00E4367E" w:rsidRDefault="00E4367E" w:rsidP="003A78DB">
            <w:pPr>
              <w:spacing w:after="0" w:line="240" w:lineRule="auto"/>
              <w:jc w:val="center"/>
              <w:rPr>
                <w:rFonts w:ascii="Calibri" w:eastAsia="Times New Roman" w:hAnsi="Calibri" w:cs="Times New Roman"/>
                <w:color w:val="000000"/>
              </w:rPr>
            </w:pPr>
            <w:r w:rsidRPr="00E4367E">
              <w:rPr>
                <w:rFonts w:ascii="Calibri" w:eastAsia="Times New Roman" w:hAnsi="Calibri" w:cs="Times New Roman"/>
                <w:color w:val="000000"/>
              </w:rPr>
              <w:t>30</w:t>
            </w:r>
          </w:p>
        </w:tc>
      </w:tr>
    </w:tbl>
    <w:p w:rsidR="00474EB5" w:rsidRDefault="00D86847" w:rsidP="003A78DB">
      <w:pPr>
        <w:spacing w:line="240" w:lineRule="auto"/>
        <w:ind w:firstLine="720"/>
        <w:contextualSpacing/>
        <w:jc w:val="both"/>
        <w:rPr>
          <w:sz w:val="24"/>
          <w:szCs w:val="24"/>
        </w:rPr>
      </w:pPr>
      <w:r>
        <w:rPr>
          <w:sz w:val="24"/>
          <w:szCs w:val="24"/>
        </w:rPr>
        <w:lastRenderedPageBreak/>
        <w:t>T</w:t>
      </w:r>
      <w:r w:rsidR="00C36B04" w:rsidRPr="00426FFD">
        <w:rPr>
          <w:sz w:val="24"/>
          <w:szCs w:val="24"/>
        </w:rPr>
        <w:t>he minimum loading condition</w:t>
      </w:r>
      <w:r w:rsidR="00F6045A">
        <w:rPr>
          <w:sz w:val="24"/>
          <w:szCs w:val="24"/>
        </w:rPr>
        <w:t xml:space="preserve"> was</w:t>
      </w:r>
      <w:r w:rsidR="00C36B04" w:rsidRPr="00426FFD">
        <w:rPr>
          <w:sz w:val="24"/>
          <w:szCs w:val="24"/>
        </w:rPr>
        <w:t xml:space="preserve"> </w:t>
      </w:r>
      <w:r w:rsidR="00E4367E">
        <w:rPr>
          <w:sz w:val="24"/>
          <w:szCs w:val="24"/>
        </w:rPr>
        <w:t xml:space="preserve">evaluated </w:t>
      </w:r>
      <w:r w:rsidR="00F6045A">
        <w:rPr>
          <w:sz w:val="24"/>
          <w:szCs w:val="24"/>
        </w:rPr>
        <w:t xml:space="preserve">at a cylinder pressure of 2720 kPa which represents the engine at half throttle </w:t>
      </w:r>
      <w:r w:rsidR="00A945D6">
        <w:rPr>
          <w:sz w:val="24"/>
          <w:szCs w:val="24"/>
        </w:rPr>
        <w:t>and</w:t>
      </w:r>
      <w:r w:rsidR="00F6045A">
        <w:rPr>
          <w:sz w:val="24"/>
          <w:szCs w:val="24"/>
        </w:rPr>
        <w:t xml:space="preserve"> 4000 rpm.</w:t>
      </w:r>
      <w:r w:rsidR="00474EB5">
        <w:rPr>
          <w:sz w:val="24"/>
          <w:szCs w:val="24"/>
        </w:rPr>
        <w:t xml:space="preserve"> The maximum loading condition was evaluated at a cylinder pressure of 6900 kPa which represents the engine at full throttle </w:t>
      </w:r>
      <w:r w:rsidR="00FC1863">
        <w:rPr>
          <w:sz w:val="24"/>
          <w:szCs w:val="24"/>
        </w:rPr>
        <w:t>and</w:t>
      </w:r>
      <w:r w:rsidR="00474EB5">
        <w:rPr>
          <w:sz w:val="24"/>
          <w:szCs w:val="24"/>
        </w:rPr>
        <w:t xml:space="preserve"> 9000 rpm.</w:t>
      </w:r>
      <w:r w:rsidR="00C36B04" w:rsidRPr="00426FFD">
        <w:rPr>
          <w:sz w:val="24"/>
          <w:szCs w:val="24"/>
        </w:rPr>
        <w:t xml:space="preserve"> </w:t>
      </w:r>
      <w:r w:rsidR="00474EB5">
        <w:rPr>
          <w:sz w:val="24"/>
          <w:szCs w:val="24"/>
        </w:rPr>
        <w:t>The other loading conditions were evaluated between the maximum a</w:t>
      </w:r>
      <w:r w:rsidR="00345A67">
        <w:rPr>
          <w:sz w:val="24"/>
          <w:szCs w:val="24"/>
        </w:rPr>
        <w:t xml:space="preserve">nd minimum cylinder pressures. </w:t>
      </w:r>
    </w:p>
    <w:p w:rsidR="00782812" w:rsidRDefault="00BA014D" w:rsidP="003A78DB">
      <w:pPr>
        <w:spacing w:line="240" w:lineRule="auto"/>
        <w:ind w:firstLine="720"/>
        <w:contextualSpacing/>
        <w:jc w:val="both"/>
        <w:rPr>
          <w:sz w:val="24"/>
          <w:szCs w:val="24"/>
        </w:rPr>
      </w:pPr>
      <w:r>
        <w:rPr>
          <w:sz w:val="24"/>
          <w:szCs w:val="24"/>
        </w:rPr>
        <w:t xml:space="preserve">Consider the maximum loading condition which represents the max throttle condition at 9000 rpm. At this condition, the cylinder goes through </w:t>
      </w:r>
      <w:r w:rsidR="00474EB5" w:rsidRPr="00426FFD">
        <w:rPr>
          <w:sz w:val="24"/>
          <w:szCs w:val="24"/>
        </w:rPr>
        <w:t xml:space="preserve">5250 stress cycles per minute of operation.  </w:t>
      </w:r>
      <w:r w:rsidR="00474EB5">
        <w:rPr>
          <w:sz w:val="24"/>
          <w:szCs w:val="24"/>
        </w:rPr>
        <w:t>If the average person’s</w:t>
      </w:r>
      <w:r w:rsidR="00474EB5" w:rsidRPr="00426FFD">
        <w:rPr>
          <w:sz w:val="24"/>
          <w:szCs w:val="24"/>
        </w:rPr>
        <w:t xml:space="preserve"> commute</w:t>
      </w:r>
      <w:r w:rsidR="00474EB5">
        <w:rPr>
          <w:sz w:val="24"/>
          <w:szCs w:val="24"/>
        </w:rPr>
        <w:t xml:space="preserve"> is</w:t>
      </w:r>
      <w:r w:rsidR="00474EB5" w:rsidRPr="00426FFD">
        <w:rPr>
          <w:sz w:val="24"/>
          <w:szCs w:val="24"/>
        </w:rPr>
        <w:t xml:space="preserve"> 30 minutes each way</w:t>
      </w:r>
      <w:r w:rsidR="00474EB5">
        <w:rPr>
          <w:sz w:val="24"/>
          <w:szCs w:val="24"/>
        </w:rPr>
        <w:t xml:space="preserve"> for</w:t>
      </w:r>
      <w:r w:rsidR="00474EB5" w:rsidRPr="00426FFD">
        <w:rPr>
          <w:sz w:val="24"/>
          <w:szCs w:val="24"/>
        </w:rPr>
        <w:t xml:space="preserve"> 5 days a week </w:t>
      </w:r>
      <w:r w:rsidR="00474EB5">
        <w:rPr>
          <w:sz w:val="24"/>
          <w:szCs w:val="24"/>
        </w:rPr>
        <w:t>at</w:t>
      </w:r>
      <w:r w:rsidR="00474EB5" w:rsidRPr="00426FFD">
        <w:rPr>
          <w:sz w:val="24"/>
          <w:szCs w:val="24"/>
        </w:rPr>
        <w:t xml:space="preserve"> 52 weeks per year, </w:t>
      </w:r>
      <w:r w:rsidR="00474EB5">
        <w:rPr>
          <w:sz w:val="24"/>
          <w:szCs w:val="24"/>
        </w:rPr>
        <w:t xml:space="preserve">then </w:t>
      </w:r>
      <w:r w:rsidR="00474EB5" w:rsidRPr="00426FFD">
        <w:rPr>
          <w:sz w:val="24"/>
          <w:szCs w:val="24"/>
        </w:rPr>
        <w:t>running the engine at maximum produces 82 million stress cycles per year.</w:t>
      </w:r>
      <w:r>
        <w:rPr>
          <w:sz w:val="24"/>
          <w:szCs w:val="24"/>
        </w:rPr>
        <w:t xml:space="preserve"> Thus this component has to be well designed or it will not last very long.</w:t>
      </w:r>
    </w:p>
    <w:p w:rsidR="00BA014D" w:rsidRDefault="00BA014D" w:rsidP="003A78DB">
      <w:pPr>
        <w:spacing w:line="240" w:lineRule="auto"/>
        <w:ind w:firstLine="720"/>
        <w:contextualSpacing/>
        <w:jc w:val="both"/>
        <w:rPr>
          <w:rFonts w:ascii="Times New Roman" w:hAnsi="Times New Roman"/>
          <w:b/>
          <w:sz w:val="24"/>
          <w:szCs w:val="24"/>
        </w:rPr>
      </w:pPr>
    </w:p>
    <w:p w:rsidR="00D40579" w:rsidRPr="00B41167" w:rsidRDefault="003B6A7F" w:rsidP="003A78DB">
      <w:pPr>
        <w:spacing w:line="240" w:lineRule="auto"/>
        <w:contextualSpacing/>
        <w:rPr>
          <w:rFonts w:ascii="Times New Roman" w:hAnsi="Times New Roman" w:cs="Times New Roman"/>
          <w:b/>
          <w:sz w:val="24"/>
          <w:szCs w:val="24"/>
        </w:rPr>
      </w:pPr>
      <w:r w:rsidRPr="00426FFD">
        <w:rPr>
          <w:rFonts w:ascii="Times New Roman" w:hAnsi="Times New Roman"/>
          <w:b/>
          <w:sz w:val="24"/>
          <w:szCs w:val="24"/>
        </w:rPr>
        <w:t>1.5 Fatigue Tests, Failure Criteria and Fatigue Failure Mechanisms</w:t>
      </w:r>
    </w:p>
    <w:p w:rsidR="003B6A7F" w:rsidRDefault="003B6A7F" w:rsidP="003A78DB">
      <w:pPr>
        <w:spacing w:line="240" w:lineRule="auto"/>
        <w:ind w:firstLine="720"/>
        <w:contextualSpacing/>
        <w:rPr>
          <w:rFonts w:ascii="Times New Roman" w:hAnsi="Times New Roman"/>
          <w:sz w:val="24"/>
          <w:szCs w:val="24"/>
        </w:rPr>
      </w:pPr>
      <w:r w:rsidRPr="00426FFD">
        <w:rPr>
          <w:rFonts w:ascii="Times New Roman" w:hAnsi="Times New Roman"/>
          <w:sz w:val="24"/>
          <w:szCs w:val="24"/>
        </w:rPr>
        <w:t>Th</w:t>
      </w:r>
      <w:r w:rsidR="00D40579">
        <w:rPr>
          <w:rFonts w:ascii="Times New Roman" w:hAnsi="Times New Roman"/>
          <w:sz w:val="24"/>
          <w:szCs w:val="24"/>
        </w:rPr>
        <w:t>e standard fatigue test is the r</w:t>
      </w:r>
      <w:r w:rsidRPr="00426FFD">
        <w:rPr>
          <w:rFonts w:ascii="Times New Roman" w:hAnsi="Times New Roman"/>
          <w:sz w:val="24"/>
          <w:szCs w:val="24"/>
        </w:rPr>
        <w:t xml:space="preserve">otating bending fatigue test performed by the R.R.  </w:t>
      </w:r>
      <w:r w:rsidR="00B3301C">
        <w:rPr>
          <w:rFonts w:ascii="Times New Roman" w:hAnsi="Times New Roman"/>
          <w:sz w:val="24"/>
          <w:szCs w:val="24"/>
        </w:rPr>
        <w:t>r</w:t>
      </w:r>
      <w:r w:rsidR="00B3301C" w:rsidRPr="00426FFD">
        <w:rPr>
          <w:rFonts w:ascii="Times New Roman" w:hAnsi="Times New Roman"/>
          <w:sz w:val="24"/>
          <w:szCs w:val="24"/>
        </w:rPr>
        <w:t>otating</w:t>
      </w:r>
      <w:r w:rsidRPr="00426FFD">
        <w:rPr>
          <w:rFonts w:ascii="Times New Roman" w:hAnsi="Times New Roman"/>
          <w:sz w:val="24"/>
          <w:szCs w:val="24"/>
        </w:rPr>
        <w:t xml:space="preserve"> beam fatigue testing machine shown in the figure below:</w:t>
      </w:r>
    </w:p>
    <w:p w:rsidR="0009226E" w:rsidRPr="00426FFD" w:rsidRDefault="0009226E" w:rsidP="003A78DB">
      <w:pPr>
        <w:spacing w:line="240" w:lineRule="auto"/>
        <w:contextualSpacing/>
        <w:jc w:val="both"/>
        <w:rPr>
          <w:rFonts w:ascii="Times New Roman" w:hAnsi="Times New Roman"/>
          <w:sz w:val="24"/>
          <w:szCs w:val="24"/>
        </w:rPr>
      </w:pPr>
    </w:p>
    <w:p w:rsidR="009F3275" w:rsidRDefault="003B6A7F" w:rsidP="003A78DB">
      <w:pPr>
        <w:keepNext/>
        <w:spacing w:line="240" w:lineRule="auto"/>
        <w:contextualSpacing/>
        <w:jc w:val="center"/>
      </w:pPr>
      <w:r w:rsidRPr="00426FFD">
        <w:rPr>
          <w:noProof/>
          <w:sz w:val="24"/>
          <w:szCs w:val="24"/>
        </w:rPr>
        <w:drawing>
          <wp:inline distT="0" distB="0" distL="0" distR="0" wp14:anchorId="7DB2495B" wp14:editId="3BB5299C">
            <wp:extent cx="3845859"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5859" cy="2200275"/>
                    </a:xfrm>
                    <a:prstGeom prst="rect">
                      <a:avLst/>
                    </a:prstGeom>
                    <a:noFill/>
                    <a:ln>
                      <a:noFill/>
                    </a:ln>
                  </pic:spPr>
                </pic:pic>
              </a:graphicData>
            </a:graphic>
          </wp:inline>
        </w:drawing>
      </w:r>
    </w:p>
    <w:p w:rsidR="0009226E" w:rsidRPr="00B41167"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8</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 the R.R. Moore Rotating beam fatigue testing machine</w:t>
      </w:r>
      <w:r w:rsidR="00D22A04">
        <w:rPr>
          <w:rFonts w:ascii="Times New Roman" w:hAnsi="Times New Roman" w:cs="Times New Roman"/>
          <w:color w:val="auto"/>
          <w:sz w:val="24"/>
        </w:rPr>
        <w:t xml:space="preserve"> [2]</w:t>
      </w:r>
    </w:p>
    <w:p w:rsidR="003B6A7F" w:rsidRPr="00426FFD" w:rsidRDefault="003B6A7F" w:rsidP="003A78DB">
      <w:pPr>
        <w:spacing w:line="240" w:lineRule="auto"/>
        <w:contextualSpacing/>
        <w:rPr>
          <w:rFonts w:ascii="Times New Roman" w:hAnsi="Times New Roman"/>
          <w:sz w:val="24"/>
          <w:szCs w:val="24"/>
        </w:rPr>
      </w:pPr>
      <w:r w:rsidRPr="00426FFD">
        <w:rPr>
          <w:rFonts w:ascii="Times New Roman" w:hAnsi="Times New Roman"/>
          <w:sz w:val="24"/>
          <w:szCs w:val="24"/>
        </w:rPr>
        <w:tab/>
        <w:t xml:space="preserve">Other </w:t>
      </w:r>
      <w:r w:rsidR="00805D68">
        <w:rPr>
          <w:rFonts w:ascii="Times New Roman" w:hAnsi="Times New Roman"/>
          <w:sz w:val="24"/>
          <w:szCs w:val="24"/>
        </w:rPr>
        <w:t>fatigue-</w:t>
      </w:r>
      <w:r w:rsidR="0009226E">
        <w:rPr>
          <w:rFonts w:ascii="Times New Roman" w:hAnsi="Times New Roman"/>
          <w:sz w:val="24"/>
          <w:szCs w:val="24"/>
        </w:rPr>
        <w:t>failure</w:t>
      </w:r>
      <w:r w:rsidR="00805D68">
        <w:rPr>
          <w:rFonts w:ascii="Times New Roman" w:hAnsi="Times New Roman"/>
          <w:sz w:val="24"/>
          <w:szCs w:val="24"/>
        </w:rPr>
        <w:t xml:space="preserve"> tests include reverse-</w:t>
      </w:r>
      <w:r w:rsidRPr="00426FFD">
        <w:rPr>
          <w:rFonts w:ascii="Times New Roman" w:hAnsi="Times New Roman"/>
          <w:sz w:val="24"/>
          <w:szCs w:val="24"/>
        </w:rPr>
        <w:t>bending, reverse axial load, and reverse torsional loading. Each test is carried out individually and res</w:t>
      </w:r>
      <w:r w:rsidR="00B41167">
        <w:rPr>
          <w:rFonts w:ascii="Times New Roman" w:hAnsi="Times New Roman"/>
          <w:sz w:val="24"/>
          <w:szCs w:val="24"/>
        </w:rPr>
        <w:t xml:space="preserve">ults in different S-N diagrams. </w:t>
      </w:r>
      <w:r w:rsidR="00021AB2">
        <w:rPr>
          <w:rFonts w:ascii="Times New Roman" w:hAnsi="Times New Roman"/>
          <w:sz w:val="24"/>
          <w:szCs w:val="24"/>
        </w:rPr>
        <w:t>The best relevant fatigue test for this mechanical component would be reversed axial load. This specific test focuses the maximum stress across the entire cross section. In turn, the reversed axial loading gives endurance limits of about 10% less than the rotating bending fatigue test.</w:t>
      </w:r>
      <w:r w:rsidR="00021AB2" w:rsidRPr="00021AB2">
        <w:rPr>
          <w:rFonts w:ascii="Times New Roman" w:hAnsi="Times New Roman"/>
          <w:sz w:val="28"/>
          <w:szCs w:val="24"/>
        </w:rPr>
        <w:t xml:space="preserve"> </w:t>
      </w:r>
      <w:r w:rsidR="00021AB2">
        <w:rPr>
          <w:rFonts w:ascii="Times New Roman" w:hAnsi="Times New Roman" w:cs="Times New Roman"/>
          <w:sz w:val="24"/>
        </w:rPr>
        <w:t xml:space="preserve">If axial loading occurs even just </w:t>
      </w:r>
      <w:r w:rsidR="00021AB2" w:rsidRPr="00021AB2">
        <w:rPr>
          <w:rFonts w:ascii="Times New Roman" w:hAnsi="Times New Roman" w:cs="Times New Roman"/>
          <w:sz w:val="24"/>
        </w:rPr>
        <w:t>slight</w:t>
      </w:r>
      <w:r w:rsidR="00021AB2">
        <w:rPr>
          <w:rFonts w:ascii="Times New Roman" w:hAnsi="Times New Roman" w:cs="Times New Roman"/>
          <w:sz w:val="24"/>
        </w:rPr>
        <w:t>ly</w:t>
      </w:r>
      <w:r w:rsidR="00021AB2" w:rsidRPr="00021AB2">
        <w:rPr>
          <w:rFonts w:ascii="Times New Roman" w:hAnsi="Times New Roman" w:cs="Times New Roman"/>
          <w:sz w:val="24"/>
        </w:rPr>
        <w:t xml:space="preserve"> off the center, </w:t>
      </w:r>
      <w:r w:rsidR="00021AB2">
        <w:rPr>
          <w:rFonts w:ascii="Times New Roman" w:hAnsi="Times New Roman" w:cs="Times New Roman"/>
          <w:sz w:val="24"/>
        </w:rPr>
        <w:t>minute</w:t>
      </w:r>
      <w:r w:rsidR="00021AB2" w:rsidRPr="00021AB2">
        <w:rPr>
          <w:rFonts w:ascii="Times New Roman" w:hAnsi="Times New Roman" w:cs="Times New Roman"/>
          <w:sz w:val="24"/>
        </w:rPr>
        <w:t xml:space="preserve"> bending occurs which causes the stresses on one side to be a little </w:t>
      </w:r>
      <w:r w:rsidR="00021AB2">
        <w:rPr>
          <w:rFonts w:ascii="Times New Roman" w:hAnsi="Times New Roman" w:cs="Times New Roman"/>
          <w:sz w:val="24"/>
        </w:rPr>
        <w:t>more</w:t>
      </w:r>
      <w:r w:rsidR="00021AB2" w:rsidRPr="00021AB2">
        <w:rPr>
          <w:rFonts w:ascii="Times New Roman" w:hAnsi="Times New Roman" w:cs="Times New Roman"/>
          <w:sz w:val="24"/>
        </w:rPr>
        <w:t xml:space="preserve"> than</w:t>
      </w:r>
      <w:r w:rsidR="00021AB2">
        <w:rPr>
          <w:rFonts w:ascii="Times New Roman" w:hAnsi="Times New Roman" w:cs="Times New Roman"/>
          <w:sz w:val="24"/>
        </w:rPr>
        <w:t xml:space="preserve"> the normal stress equation.</w:t>
      </w:r>
    </w:p>
    <w:p w:rsidR="003B6A7F" w:rsidRPr="00426FFD" w:rsidRDefault="003B6A7F" w:rsidP="003A78DB">
      <w:pPr>
        <w:spacing w:line="240" w:lineRule="auto"/>
        <w:contextualSpacing/>
        <w:rPr>
          <w:rFonts w:ascii="Times New Roman" w:hAnsi="Times New Roman"/>
          <w:sz w:val="24"/>
          <w:szCs w:val="24"/>
        </w:rPr>
      </w:pPr>
      <w:r w:rsidRPr="00426FFD">
        <w:rPr>
          <w:rFonts w:ascii="Times New Roman" w:hAnsi="Times New Roman"/>
          <w:sz w:val="24"/>
          <w:szCs w:val="24"/>
        </w:rPr>
        <w:tab/>
        <w:t>An S-N fatigue plot is an empirically derived plot from fatigue testing and is shown below:</w:t>
      </w:r>
    </w:p>
    <w:p w:rsidR="009F3275" w:rsidRDefault="003B6A7F" w:rsidP="003A78DB">
      <w:pPr>
        <w:keepNext/>
        <w:spacing w:line="240" w:lineRule="auto"/>
        <w:contextualSpacing/>
        <w:jc w:val="center"/>
      </w:pPr>
      <w:r w:rsidRPr="00426FFD">
        <w:rPr>
          <w:noProof/>
          <w:sz w:val="24"/>
          <w:szCs w:val="24"/>
        </w:rPr>
        <w:lastRenderedPageBreak/>
        <w:drawing>
          <wp:inline distT="0" distB="0" distL="0" distR="0" wp14:anchorId="300A21C3" wp14:editId="0FBDF263">
            <wp:extent cx="455295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2066925"/>
                    </a:xfrm>
                    <a:prstGeom prst="rect">
                      <a:avLst/>
                    </a:prstGeom>
                    <a:noFill/>
                    <a:ln>
                      <a:noFill/>
                    </a:ln>
                  </pic:spPr>
                </pic:pic>
              </a:graphicData>
            </a:graphic>
          </wp:inline>
        </w:drawing>
      </w:r>
    </w:p>
    <w:p w:rsidR="0009226E" w:rsidRPr="00B41167"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9</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a generalized S-N curve for steel</w:t>
      </w:r>
      <w:r w:rsidR="00B22E0C">
        <w:rPr>
          <w:rFonts w:ascii="Times New Roman" w:hAnsi="Times New Roman" w:cs="Times New Roman"/>
          <w:color w:val="auto"/>
          <w:sz w:val="24"/>
        </w:rPr>
        <w:t xml:space="preserve"> [2]</w:t>
      </w:r>
    </w:p>
    <w:p w:rsidR="00D40579" w:rsidRDefault="003B6A7F" w:rsidP="003A78DB">
      <w:pPr>
        <w:spacing w:line="240" w:lineRule="auto"/>
        <w:contextualSpacing/>
        <w:jc w:val="both"/>
        <w:rPr>
          <w:rFonts w:ascii="Times New Roman" w:hAnsi="Times New Roman"/>
          <w:sz w:val="24"/>
          <w:szCs w:val="24"/>
        </w:rPr>
      </w:pPr>
      <w:r w:rsidRPr="00426FFD">
        <w:rPr>
          <w:rFonts w:ascii="Times New Roman" w:hAnsi="Times New Roman"/>
          <w:sz w:val="24"/>
          <w:szCs w:val="24"/>
        </w:rPr>
        <w:tab/>
        <w:t>The curve demonstrates that a different loading conditions, there is a maximum number of oscillations the material can experience without failing. The transition from the linear decreasing line and the horizontal line in the figure indicates the endurance limit of the material, (S’</w:t>
      </w:r>
      <w:r w:rsidRPr="00B41167">
        <w:rPr>
          <w:rFonts w:ascii="Times New Roman" w:hAnsi="Times New Roman"/>
          <w:sz w:val="24"/>
          <w:szCs w:val="24"/>
          <w:vertAlign w:val="subscript"/>
        </w:rPr>
        <w:t>n</w:t>
      </w:r>
      <w:r w:rsidRPr="00426FFD">
        <w:rPr>
          <w:rFonts w:ascii="Times New Roman" w:hAnsi="Times New Roman"/>
          <w:sz w:val="24"/>
          <w:szCs w:val="24"/>
        </w:rPr>
        <w:t>). This is also referred to as the knee. Any Loading below the endurance limit suggests that the material will never fail</w:t>
      </w:r>
      <w:r w:rsidR="00D40579" w:rsidRPr="00426FFD">
        <w:rPr>
          <w:rFonts w:ascii="Times New Roman" w:hAnsi="Times New Roman"/>
          <w:sz w:val="24"/>
          <w:szCs w:val="24"/>
        </w:rPr>
        <w:t xml:space="preserve">. </w:t>
      </w:r>
      <w:r w:rsidR="00D40579">
        <w:rPr>
          <w:rFonts w:ascii="Times New Roman" w:hAnsi="Times New Roman"/>
          <w:sz w:val="24"/>
          <w:szCs w:val="24"/>
        </w:rPr>
        <w:t>From S-N diagrams fatigue plots can be developed based on the number of cycles such as 10</w:t>
      </w:r>
      <w:r w:rsidR="00D40579" w:rsidRPr="00B30914">
        <w:rPr>
          <w:rFonts w:ascii="Times New Roman" w:hAnsi="Times New Roman"/>
          <w:sz w:val="24"/>
          <w:szCs w:val="24"/>
          <w:vertAlign w:val="superscript"/>
        </w:rPr>
        <w:t>3</w:t>
      </w:r>
      <w:r w:rsidR="00D40579">
        <w:rPr>
          <w:rFonts w:ascii="Times New Roman" w:hAnsi="Times New Roman"/>
          <w:sz w:val="24"/>
          <w:szCs w:val="24"/>
        </w:rPr>
        <w:t xml:space="preserve"> (L3), 10</w:t>
      </w:r>
      <w:r w:rsidR="00D40579">
        <w:rPr>
          <w:rFonts w:ascii="Times New Roman" w:hAnsi="Times New Roman"/>
          <w:sz w:val="24"/>
          <w:szCs w:val="24"/>
          <w:vertAlign w:val="superscript"/>
        </w:rPr>
        <w:t>4</w:t>
      </w:r>
      <w:r w:rsidR="00D40579">
        <w:rPr>
          <w:rFonts w:ascii="Times New Roman" w:hAnsi="Times New Roman"/>
          <w:sz w:val="24"/>
          <w:szCs w:val="24"/>
        </w:rPr>
        <w:t xml:space="preserve"> (L4), 10</w:t>
      </w:r>
      <w:r w:rsidR="00D40579">
        <w:rPr>
          <w:rFonts w:ascii="Times New Roman" w:hAnsi="Times New Roman"/>
          <w:sz w:val="24"/>
          <w:szCs w:val="24"/>
          <w:vertAlign w:val="superscript"/>
        </w:rPr>
        <w:t>5</w:t>
      </w:r>
      <w:r w:rsidR="00D40579">
        <w:rPr>
          <w:rFonts w:ascii="Times New Roman" w:hAnsi="Times New Roman"/>
          <w:sz w:val="24"/>
          <w:szCs w:val="24"/>
        </w:rPr>
        <w:t xml:space="preserve"> (L5), 10</w:t>
      </w:r>
      <w:r w:rsidR="00D40579">
        <w:rPr>
          <w:rFonts w:ascii="Times New Roman" w:hAnsi="Times New Roman"/>
          <w:sz w:val="24"/>
          <w:szCs w:val="24"/>
          <w:vertAlign w:val="superscript"/>
        </w:rPr>
        <w:t>6</w:t>
      </w:r>
      <w:r w:rsidR="00D40579">
        <w:rPr>
          <w:rFonts w:ascii="Times New Roman" w:hAnsi="Times New Roman"/>
          <w:sz w:val="24"/>
          <w:szCs w:val="24"/>
        </w:rPr>
        <w:t xml:space="preserve"> (L6), </w:t>
      </w:r>
      <w:r w:rsidR="00B41167">
        <w:rPr>
          <w:rFonts w:ascii="Times New Roman" w:hAnsi="Times New Roman"/>
          <w:sz w:val="24"/>
          <w:szCs w:val="24"/>
        </w:rPr>
        <w:t>etc.</w:t>
      </w:r>
      <w:r w:rsidR="00D40579">
        <w:rPr>
          <w:rFonts w:ascii="Times New Roman" w:hAnsi="Times New Roman"/>
          <w:sz w:val="24"/>
          <w:szCs w:val="24"/>
        </w:rPr>
        <w:t xml:space="preserve"> The below figures shows an S-N curve and the resulting fatigue plots for the Goodman model:</w:t>
      </w:r>
    </w:p>
    <w:p w:rsidR="00D40579" w:rsidRDefault="00D40579" w:rsidP="003A78DB">
      <w:pPr>
        <w:spacing w:line="240" w:lineRule="auto"/>
        <w:contextualSpacing/>
        <w:jc w:val="both"/>
        <w:rPr>
          <w:rFonts w:ascii="Times New Roman" w:hAnsi="Times New Roman"/>
          <w:sz w:val="24"/>
          <w:szCs w:val="24"/>
        </w:rPr>
      </w:pPr>
    </w:p>
    <w:p w:rsidR="00D40579" w:rsidRDefault="00D40579" w:rsidP="003A78DB">
      <w:pPr>
        <w:keepNext/>
        <w:spacing w:line="240" w:lineRule="auto"/>
        <w:contextualSpacing/>
        <w:jc w:val="center"/>
      </w:pPr>
      <w:r>
        <w:rPr>
          <w:noProof/>
        </w:rPr>
        <w:drawing>
          <wp:inline distT="0" distB="0" distL="0" distR="0" wp14:anchorId="05086A74" wp14:editId="2EE8973E">
            <wp:extent cx="4877708" cy="2860675"/>
            <wp:effectExtent l="0" t="0" r="18415" b="158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40579" w:rsidRPr="00D40579" w:rsidRDefault="00D40579" w:rsidP="003A78DB">
      <w:pPr>
        <w:pStyle w:val="Caption"/>
        <w:contextualSpacing/>
        <w:jc w:val="center"/>
        <w:rPr>
          <w:rFonts w:ascii="Times New Roman" w:hAnsi="Times New Roman" w:cs="Times New Roman"/>
          <w:color w:val="auto"/>
          <w:sz w:val="24"/>
        </w:rPr>
      </w:pPr>
      <w:r w:rsidRPr="00D40579">
        <w:rPr>
          <w:rFonts w:ascii="Times New Roman" w:hAnsi="Times New Roman" w:cs="Times New Roman"/>
          <w:color w:val="auto"/>
          <w:sz w:val="24"/>
        </w:rPr>
        <w:t xml:space="preserve">Figure </w:t>
      </w:r>
      <w:r w:rsidRPr="00D40579">
        <w:rPr>
          <w:rFonts w:ascii="Times New Roman" w:hAnsi="Times New Roman" w:cs="Times New Roman"/>
          <w:color w:val="auto"/>
          <w:sz w:val="24"/>
        </w:rPr>
        <w:fldChar w:fldCharType="begin"/>
      </w:r>
      <w:r w:rsidRPr="00D40579">
        <w:rPr>
          <w:rFonts w:ascii="Times New Roman" w:hAnsi="Times New Roman" w:cs="Times New Roman"/>
          <w:color w:val="auto"/>
          <w:sz w:val="24"/>
        </w:rPr>
        <w:instrText xml:space="preserve"> SEQ Figure \* ARABIC </w:instrText>
      </w:r>
      <w:r w:rsidRPr="00D40579">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10</w:t>
      </w:r>
      <w:r w:rsidRPr="00D40579">
        <w:rPr>
          <w:rFonts w:ascii="Times New Roman" w:hAnsi="Times New Roman" w:cs="Times New Roman"/>
          <w:color w:val="auto"/>
          <w:sz w:val="24"/>
        </w:rPr>
        <w:fldChar w:fldCharType="end"/>
      </w:r>
      <w:r w:rsidRPr="00D40579">
        <w:rPr>
          <w:rFonts w:ascii="Times New Roman" w:hAnsi="Times New Roman" w:cs="Times New Roman"/>
          <w:color w:val="auto"/>
          <w:sz w:val="24"/>
        </w:rPr>
        <w:t xml:space="preserve"> shows an empirically derived S-N curve</w:t>
      </w:r>
    </w:p>
    <w:p w:rsidR="00D40579" w:rsidRDefault="00D40579" w:rsidP="003A78DB">
      <w:pPr>
        <w:pStyle w:val="ListParagraph"/>
        <w:keepNext/>
        <w:spacing w:line="240" w:lineRule="auto"/>
      </w:pPr>
      <w:r>
        <w:rPr>
          <w:noProof/>
        </w:rPr>
        <w:lastRenderedPageBreak/>
        <w:drawing>
          <wp:inline distT="0" distB="0" distL="0" distR="0" wp14:anchorId="2BFEFAB8" wp14:editId="6FE52C79">
            <wp:extent cx="5048250" cy="292417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B6A7F" w:rsidRPr="00B41167" w:rsidRDefault="00D40579" w:rsidP="003A78DB">
      <w:pPr>
        <w:pStyle w:val="Caption"/>
        <w:contextualSpacing/>
        <w:jc w:val="center"/>
        <w:rPr>
          <w:rFonts w:ascii="Times New Roman" w:hAnsi="Times New Roman" w:cs="Times New Roman"/>
          <w:color w:val="auto"/>
          <w:sz w:val="24"/>
        </w:rPr>
      </w:pPr>
      <w:r w:rsidRPr="00D40579">
        <w:rPr>
          <w:rFonts w:ascii="Times New Roman" w:hAnsi="Times New Roman" w:cs="Times New Roman"/>
          <w:color w:val="auto"/>
          <w:sz w:val="24"/>
        </w:rPr>
        <w:t xml:space="preserve">Figure </w:t>
      </w:r>
      <w:r w:rsidRPr="00D40579">
        <w:rPr>
          <w:rFonts w:ascii="Times New Roman" w:hAnsi="Times New Roman" w:cs="Times New Roman"/>
          <w:color w:val="auto"/>
          <w:sz w:val="24"/>
        </w:rPr>
        <w:fldChar w:fldCharType="begin"/>
      </w:r>
      <w:r w:rsidRPr="00D40579">
        <w:rPr>
          <w:rFonts w:ascii="Times New Roman" w:hAnsi="Times New Roman" w:cs="Times New Roman"/>
          <w:color w:val="auto"/>
          <w:sz w:val="24"/>
        </w:rPr>
        <w:instrText xml:space="preserve"> SEQ Figure \* ARABIC </w:instrText>
      </w:r>
      <w:r w:rsidRPr="00D40579">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11</w:t>
      </w:r>
      <w:r w:rsidRPr="00D40579">
        <w:rPr>
          <w:rFonts w:ascii="Times New Roman" w:hAnsi="Times New Roman" w:cs="Times New Roman"/>
          <w:color w:val="auto"/>
          <w:sz w:val="24"/>
        </w:rPr>
        <w:fldChar w:fldCharType="end"/>
      </w:r>
      <w:r w:rsidRPr="00D40579">
        <w:rPr>
          <w:rFonts w:ascii="Times New Roman" w:hAnsi="Times New Roman" w:cs="Times New Roman"/>
          <w:color w:val="auto"/>
          <w:sz w:val="24"/>
        </w:rPr>
        <w:t xml:space="preserve"> shows a constant life fatigue diagram based off the Goodman model</w:t>
      </w:r>
    </w:p>
    <w:p w:rsidR="003B6A7F" w:rsidRDefault="003B6A7F" w:rsidP="003A78DB">
      <w:pPr>
        <w:spacing w:line="240" w:lineRule="auto"/>
        <w:contextualSpacing/>
        <w:rPr>
          <w:rFonts w:ascii="Times New Roman" w:hAnsi="Times New Roman"/>
          <w:sz w:val="24"/>
          <w:szCs w:val="24"/>
        </w:rPr>
      </w:pPr>
      <w:r w:rsidRPr="00426FFD">
        <w:rPr>
          <w:rFonts w:ascii="Times New Roman" w:hAnsi="Times New Roman"/>
          <w:sz w:val="24"/>
          <w:szCs w:val="24"/>
        </w:rPr>
        <w:t>Usually a component has abstract geometries and exposed to different stresses other than tensile stresses, i.e. shear stresses. Up to our point in our materials science career, we have relied on Mohr’s circle to judge whether are component experienced failure or not. A more accurate representation of the real world is to apply the maximum-distortion-energy theory described by Von Mises. The equation is given below:</w:t>
      </w:r>
    </w:p>
    <w:p w:rsidR="009F3275" w:rsidRPr="00426FFD" w:rsidRDefault="009F3275" w:rsidP="003A78DB">
      <w:pPr>
        <w:spacing w:line="240" w:lineRule="auto"/>
        <w:contextualSpacing/>
        <w:rPr>
          <w:rFonts w:ascii="Times New Roman" w:hAnsi="Times New Roman"/>
          <w:sz w:val="24"/>
          <w:szCs w:val="24"/>
        </w:rPr>
      </w:pPr>
    </w:p>
    <w:p w:rsidR="003B6A7F" w:rsidRDefault="00FB1759" w:rsidP="003A78DB">
      <w:pPr>
        <w:tabs>
          <w:tab w:val="center" w:pos="2880"/>
        </w:tabs>
        <w:spacing w:line="240" w:lineRule="auto"/>
        <w:contextualSpacing/>
        <w:jc w:val="center"/>
        <w:rPr>
          <w:rFonts w:ascii="Cambria Math" w:eastAsiaTheme="minorEastAsia" w:hAnsi="Cambria Math"/>
          <w:b/>
          <w:i/>
          <w:sz w:val="24"/>
          <w:szCs w:val="24"/>
        </w:rPr>
      </w:pPr>
      <m:oMath>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e</m:t>
            </m:r>
          </m:sub>
        </m:sSub>
        <m:r>
          <w:rPr>
            <w:rFonts w:ascii="Cambria Math" w:hAnsi="Cambria Math"/>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1</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3</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3</m:t>
                                    </m:r>
                                  </m:sub>
                                </m:sSub>
                              </m:e>
                            </m:d>
                          </m:e>
                          <m:sup>
                            <m:r>
                              <w:rPr>
                                <w:rFonts w:ascii="Cambria Math" w:hAnsi="Cambria Math"/>
                                <w:sz w:val="24"/>
                                <w:szCs w:val="24"/>
                              </w:rPr>
                              <m:t>2</m:t>
                            </m:r>
                          </m:sup>
                        </m:sSup>
                      </m:e>
                    </m:d>
                  </m:num>
                  <m:den>
                    <m:r>
                      <w:rPr>
                        <w:rFonts w:ascii="Cambria Math" w:hAnsi="Cambria Math"/>
                        <w:sz w:val="24"/>
                        <w:szCs w:val="24"/>
                      </w:rPr>
                      <m:t>2</m:t>
                    </m:r>
                  </m:den>
                </m:f>
              </m:e>
            </m:d>
          </m:e>
          <m:sup>
            <m:f>
              <m:fPr>
                <m:ctrlPr>
                  <w:rPr>
                    <w:rFonts w:ascii="Cambria Math" w:hAnsi="Cambria Math" w:cs="Times New Roman"/>
                    <w:i/>
                    <w:sz w:val="24"/>
                    <w:szCs w:val="24"/>
                  </w:rPr>
                </m:ctrlPr>
              </m:fPr>
              <m:num>
                <m:r>
                  <w:rPr>
                    <w:rFonts w:ascii="Cambria Math" w:hAnsi="Cambria Math"/>
                    <w:sz w:val="24"/>
                    <w:szCs w:val="24"/>
                  </w:rPr>
                  <m:t>1</m:t>
                </m:r>
              </m:num>
              <m:den>
                <m:r>
                  <w:rPr>
                    <w:rFonts w:ascii="Cambria Math" w:hAnsi="Cambria Math"/>
                    <w:sz w:val="24"/>
                    <w:szCs w:val="24"/>
                  </w:rPr>
                  <m:t>2</m:t>
                </m:r>
              </m:den>
            </m:f>
          </m:sup>
        </m:sSup>
      </m:oMath>
      <w:r w:rsidR="003B6A7F" w:rsidRPr="00426FFD">
        <w:rPr>
          <w:rFonts w:ascii="Cambria Math" w:eastAsiaTheme="minorEastAsia" w:hAnsi="Cambria Math"/>
          <w:i/>
          <w:sz w:val="24"/>
          <w:szCs w:val="24"/>
        </w:rPr>
        <w:tab/>
      </w:r>
      <w:r w:rsidR="00D40579" w:rsidRPr="009D2E7E">
        <w:rPr>
          <w:rFonts w:ascii="Cambria Math" w:eastAsiaTheme="minorEastAsia" w:hAnsi="Cambria Math"/>
          <w:b/>
          <w:sz w:val="24"/>
          <w:szCs w:val="24"/>
        </w:rPr>
        <w:t>(5</w:t>
      </w:r>
      <w:r w:rsidR="003B6A7F" w:rsidRPr="009D2E7E">
        <w:rPr>
          <w:rFonts w:ascii="Cambria Math" w:eastAsiaTheme="minorEastAsia" w:hAnsi="Cambria Math"/>
          <w:b/>
          <w:sz w:val="24"/>
          <w:szCs w:val="24"/>
        </w:rPr>
        <w:t>)</w:t>
      </w:r>
    </w:p>
    <w:p w:rsidR="009F3275" w:rsidRPr="00426FFD" w:rsidRDefault="009F3275" w:rsidP="003A78DB">
      <w:pPr>
        <w:tabs>
          <w:tab w:val="center" w:pos="2880"/>
        </w:tabs>
        <w:spacing w:line="240" w:lineRule="auto"/>
        <w:contextualSpacing/>
        <w:jc w:val="center"/>
        <w:rPr>
          <w:rFonts w:ascii="Cambria Math" w:hAnsi="Cambria Math"/>
          <w:i/>
          <w:sz w:val="24"/>
          <w:szCs w:val="24"/>
        </w:rPr>
      </w:pPr>
    </w:p>
    <w:p w:rsidR="003B6A7F" w:rsidRDefault="003B6A7F" w:rsidP="003A78DB">
      <w:pPr>
        <w:spacing w:line="240" w:lineRule="auto"/>
        <w:contextualSpacing/>
        <w:rPr>
          <w:rFonts w:ascii="Times New Roman" w:eastAsiaTheme="minorEastAsia" w:hAnsi="Times New Roman"/>
          <w:sz w:val="24"/>
          <w:szCs w:val="24"/>
        </w:rPr>
      </w:pPr>
      <w:r w:rsidRPr="00426FFD">
        <w:rPr>
          <w:rFonts w:ascii="Times New Roman" w:eastAsiaTheme="minorEastAsia" w:hAnsi="Times New Roman"/>
          <w:sz w:val="24"/>
          <w:szCs w:val="24"/>
        </w:rPr>
        <w:t>The Von Mises figure is shown below and derived from the above equation:</w:t>
      </w:r>
    </w:p>
    <w:p w:rsidR="009F3275" w:rsidRPr="00426FFD" w:rsidRDefault="009F3275" w:rsidP="003A78DB">
      <w:pPr>
        <w:spacing w:line="240" w:lineRule="auto"/>
        <w:contextualSpacing/>
        <w:rPr>
          <w:rFonts w:ascii="Times New Roman" w:eastAsiaTheme="minorEastAsia" w:hAnsi="Times New Roman"/>
          <w:sz w:val="24"/>
          <w:szCs w:val="24"/>
        </w:rPr>
      </w:pPr>
    </w:p>
    <w:p w:rsidR="009F3275" w:rsidRDefault="003B6A7F" w:rsidP="003A78DB">
      <w:pPr>
        <w:keepNext/>
        <w:spacing w:line="240" w:lineRule="auto"/>
        <w:contextualSpacing/>
        <w:jc w:val="center"/>
      </w:pPr>
      <w:r w:rsidRPr="00426FFD">
        <w:rPr>
          <w:noProof/>
          <w:sz w:val="24"/>
          <w:szCs w:val="24"/>
        </w:rPr>
        <w:drawing>
          <wp:inline distT="0" distB="0" distL="0" distR="0" wp14:anchorId="45E810AC" wp14:editId="72D473EB">
            <wp:extent cx="2999607"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607" cy="2095500"/>
                    </a:xfrm>
                    <a:prstGeom prst="rect">
                      <a:avLst/>
                    </a:prstGeom>
                    <a:noFill/>
                    <a:ln>
                      <a:noFill/>
                    </a:ln>
                  </pic:spPr>
                </pic:pic>
              </a:graphicData>
            </a:graphic>
          </wp:inline>
        </w:drawing>
      </w:r>
    </w:p>
    <w:p w:rsidR="003B6A7F" w:rsidRPr="00936AF1"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12</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the Von Mises plot of distortion energy </w:t>
      </w:r>
      <w:r w:rsidR="00B41167" w:rsidRPr="00366786">
        <w:rPr>
          <w:rFonts w:ascii="Times New Roman" w:hAnsi="Times New Roman" w:cs="Times New Roman"/>
          <w:color w:val="auto"/>
          <w:sz w:val="24"/>
        </w:rPr>
        <w:t>theory</w:t>
      </w:r>
      <w:r w:rsidR="00B41167">
        <w:rPr>
          <w:rFonts w:ascii="Times New Roman" w:hAnsi="Times New Roman" w:cs="Times New Roman"/>
          <w:color w:val="auto"/>
          <w:sz w:val="24"/>
        </w:rPr>
        <w:t xml:space="preserve"> [</w:t>
      </w:r>
      <w:r w:rsidR="00B22E0C">
        <w:rPr>
          <w:rFonts w:ascii="Times New Roman" w:hAnsi="Times New Roman" w:cs="Times New Roman"/>
          <w:color w:val="auto"/>
          <w:sz w:val="24"/>
        </w:rPr>
        <w:t>2]</w:t>
      </w:r>
    </w:p>
    <w:p w:rsidR="00936AF1" w:rsidRDefault="003B6A7F"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The Von Mises equation relates all acting loading conditions on a stress element (</w:t>
      </w:r>
      <w:r w:rsidR="00B41167" w:rsidRPr="00426FFD">
        <w:rPr>
          <w:rFonts w:ascii="Times New Roman" w:hAnsi="Times New Roman"/>
          <w:sz w:val="24"/>
          <w:szCs w:val="24"/>
        </w:rPr>
        <w:t>i.e.</w:t>
      </w:r>
      <w:r w:rsidRPr="00426FFD">
        <w:rPr>
          <w:rFonts w:ascii="Times New Roman" w:hAnsi="Times New Roman"/>
          <w:sz w:val="24"/>
          <w:szCs w:val="24"/>
        </w:rPr>
        <w:t xml:space="preserve"> combined stresses, shear, and tensile) derived from Mohr’s circle and computes an equivalent </w:t>
      </w:r>
      <w:r w:rsidRPr="00426FFD">
        <w:rPr>
          <w:rFonts w:ascii="Times New Roman" w:hAnsi="Times New Roman"/>
          <w:sz w:val="24"/>
          <w:szCs w:val="24"/>
        </w:rPr>
        <w:lastRenderedPageBreak/>
        <w:t>tensile stress. This can be related to fatigue in S-N diagrams as well as ultimate tensile strength of a material to d</w:t>
      </w:r>
      <w:r w:rsidR="00345A67">
        <w:rPr>
          <w:rFonts w:ascii="Times New Roman" w:hAnsi="Times New Roman"/>
          <w:sz w:val="24"/>
          <w:szCs w:val="24"/>
        </w:rPr>
        <w:t>etermine if failure will occur.</w:t>
      </w:r>
    </w:p>
    <w:p w:rsidR="00936AF1" w:rsidRDefault="003B6A7F"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Biaxial loadings (</w:t>
      </w:r>
      <m:oMath>
        <m:sSub>
          <m:sSubPr>
            <m:ctrlPr>
              <w:rPr>
                <w:rFonts w:ascii="Cambria Math" w:hAnsi="Cambria Math" w:cs="Times New Roman"/>
                <w:i/>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426FFD">
        <w:rPr>
          <w:rFonts w:ascii="Times New Roman" w:eastAsiaTheme="minorEastAsia" w:hAnsi="Times New Roman"/>
          <w:sz w:val="24"/>
          <w:szCs w:val="24"/>
        </w:rPr>
        <w:t xml:space="preserve">) </w:t>
      </w:r>
      <w:r w:rsidRPr="00426FFD">
        <w:rPr>
          <w:rFonts w:ascii="Times New Roman" w:hAnsi="Times New Roman"/>
          <w:sz w:val="24"/>
          <w:szCs w:val="24"/>
        </w:rPr>
        <w:t xml:space="preserve">may or may not cause failures due to which failure theory is being used. The Maximum normal stress theory shows that failure occurs when the greatest tensile or compressive stress is larger than the uniaxial tensile or compressive strength. With the maximum shear stress theory, the biaxial loading fails when maximum shear stress surpasses the yield shear strength. Due to the ductility of steel, the distortion energy theory would be the method to use for this mechanical component. Using the Von Mises figure, biaxial loading failure can be found on </w:t>
      </w:r>
      <w:r w:rsidR="00345A67">
        <w:rPr>
          <w:rFonts w:ascii="Times New Roman" w:hAnsi="Times New Roman"/>
          <w:sz w:val="24"/>
          <w:szCs w:val="24"/>
        </w:rPr>
        <w:t xml:space="preserve">any point outside the ellipse. </w:t>
      </w:r>
    </w:p>
    <w:p w:rsidR="003B6A7F" w:rsidRPr="00426FFD" w:rsidRDefault="003B6A7F"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 xml:space="preserve">Tri-axial loading failure is found by computing the equivalent stress then comparing it to “strength” in </w:t>
      </w:r>
      <w:r w:rsidR="00B3301C">
        <w:rPr>
          <w:rFonts w:ascii="Times New Roman" w:hAnsi="Times New Roman"/>
          <w:sz w:val="24"/>
          <w:szCs w:val="24"/>
        </w:rPr>
        <w:t xml:space="preserve">a </w:t>
      </w:r>
      <w:r w:rsidR="00B3301C" w:rsidRPr="00426FFD">
        <w:rPr>
          <w:rFonts w:ascii="Times New Roman" w:hAnsi="Times New Roman"/>
          <w:sz w:val="24"/>
          <w:szCs w:val="24"/>
        </w:rPr>
        <w:t>uniaxial</w:t>
      </w:r>
      <w:r w:rsidRPr="00426FFD">
        <w:rPr>
          <w:rFonts w:ascii="Times New Roman" w:hAnsi="Times New Roman"/>
          <w:sz w:val="24"/>
          <w:szCs w:val="24"/>
        </w:rPr>
        <w:t xml:space="preserve"> loaded bar. </w:t>
      </w:r>
      <w:r w:rsidR="00021AB2">
        <w:rPr>
          <w:rFonts w:ascii="Times New Roman" w:hAnsi="Times New Roman"/>
          <w:sz w:val="24"/>
          <w:szCs w:val="24"/>
        </w:rPr>
        <w:t>In the case of our mechanical component, there is no tri-axial loading.</w:t>
      </w:r>
    </w:p>
    <w:p w:rsidR="009F3275" w:rsidRDefault="003B6A7F" w:rsidP="003A78DB">
      <w:pPr>
        <w:keepNext/>
        <w:spacing w:line="240" w:lineRule="auto"/>
        <w:contextualSpacing/>
        <w:jc w:val="center"/>
      </w:pPr>
      <w:r w:rsidRPr="00426FFD">
        <w:rPr>
          <w:rFonts w:ascii="Times New Roman" w:hAnsi="Times New Roman"/>
          <w:noProof/>
          <w:sz w:val="24"/>
          <w:szCs w:val="24"/>
        </w:rPr>
        <w:drawing>
          <wp:inline distT="0" distB="0" distL="0" distR="0" wp14:anchorId="5B6FEB9D" wp14:editId="6FAEDFF1">
            <wp:extent cx="17621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2125" cy="1419225"/>
                    </a:xfrm>
                    <a:prstGeom prst="rect">
                      <a:avLst/>
                    </a:prstGeom>
                    <a:noFill/>
                    <a:ln>
                      <a:noFill/>
                    </a:ln>
                  </pic:spPr>
                </pic:pic>
              </a:graphicData>
            </a:graphic>
          </wp:inline>
        </w:drawing>
      </w:r>
    </w:p>
    <w:p w:rsidR="003B6A7F" w:rsidRPr="00366786" w:rsidRDefault="009F3275" w:rsidP="003A78DB">
      <w:pPr>
        <w:pStyle w:val="Caption"/>
        <w:contextualSpacing/>
        <w:jc w:val="center"/>
        <w:rPr>
          <w:rFonts w:ascii="Times New Roman" w:hAnsi="Times New Roman" w:cs="Times New Roman"/>
          <w:color w:val="auto"/>
          <w:sz w:val="24"/>
        </w:rPr>
      </w:pPr>
      <w:r w:rsidRPr="00366786">
        <w:rPr>
          <w:rFonts w:ascii="Times New Roman" w:hAnsi="Times New Roman" w:cs="Times New Roman"/>
          <w:color w:val="auto"/>
          <w:sz w:val="24"/>
        </w:rPr>
        <w:t xml:space="preserve">Figure </w:t>
      </w:r>
      <w:r w:rsidR="00E605B5" w:rsidRPr="00366786">
        <w:rPr>
          <w:rFonts w:ascii="Times New Roman" w:hAnsi="Times New Roman" w:cs="Times New Roman"/>
          <w:color w:val="auto"/>
          <w:sz w:val="24"/>
        </w:rPr>
        <w:fldChar w:fldCharType="begin"/>
      </w:r>
      <w:r w:rsidR="00E605B5" w:rsidRPr="00366786">
        <w:rPr>
          <w:rFonts w:ascii="Times New Roman" w:hAnsi="Times New Roman" w:cs="Times New Roman"/>
          <w:color w:val="auto"/>
          <w:sz w:val="24"/>
        </w:rPr>
        <w:instrText xml:space="preserve"> SEQ Figure \* ARABIC </w:instrText>
      </w:r>
      <w:r w:rsidR="00E605B5" w:rsidRPr="00366786">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13</w:t>
      </w:r>
      <w:r w:rsidR="00E605B5" w:rsidRPr="00366786">
        <w:rPr>
          <w:rFonts w:ascii="Times New Roman" w:hAnsi="Times New Roman" w:cs="Times New Roman"/>
          <w:color w:val="auto"/>
          <w:sz w:val="24"/>
        </w:rPr>
        <w:fldChar w:fldCharType="end"/>
      </w:r>
      <w:r w:rsidRPr="00366786">
        <w:rPr>
          <w:rFonts w:ascii="Times New Roman" w:hAnsi="Times New Roman" w:cs="Times New Roman"/>
          <w:color w:val="auto"/>
          <w:sz w:val="24"/>
        </w:rPr>
        <w:t xml:space="preserve"> shows </w:t>
      </w:r>
      <w:r w:rsidR="001E3BFB" w:rsidRPr="00366786">
        <w:rPr>
          <w:rFonts w:ascii="Times New Roman" w:hAnsi="Times New Roman" w:cs="Times New Roman"/>
          <w:color w:val="auto"/>
          <w:sz w:val="24"/>
        </w:rPr>
        <w:t>a generic stress element for triaxial loading stress analysis</w:t>
      </w:r>
    </w:p>
    <w:p w:rsidR="00021AB2" w:rsidRPr="00021AB2" w:rsidRDefault="003B6A7F" w:rsidP="003A78DB">
      <w:pPr>
        <w:spacing w:line="240" w:lineRule="auto"/>
        <w:contextualSpacing/>
        <w:rPr>
          <w:rFonts w:ascii="Times New Roman" w:hAnsi="Times New Roman"/>
          <w:sz w:val="24"/>
          <w:szCs w:val="24"/>
        </w:rPr>
      </w:pPr>
      <w:r w:rsidRPr="00426FFD">
        <w:rPr>
          <w:rFonts w:ascii="Times New Roman" w:hAnsi="Times New Roman"/>
          <w:sz w:val="24"/>
          <w:szCs w:val="24"/>
        </w:rPr>
        <w:tab/>
        <w:t>Knowing what material the component is made of is necessary to use the best failure theory suited for the component. A ductile material is best suited for the maximum distortion energy theory. The Mohr theory is best suited for brittle materials. The ductile material of the component will distort until failure, while a brittle component would fracture with a clearly defined separation.</w:t>
      </w:r>
    </w:p>
    <w:p w:rsidR="003B6A7F" w:rsidRPr="00426FFD" w:rsidRDefault="003B6A7F" w:rsidP="003A78DB">
      <w:pPr>
        <w:spacing w:line="240" w:lineRule="auto"/>
        <w:ind w:firstLine="720"/>
        <w:contextualSpacing/>
        <w:rPr>
          <w:rFonts w:ascii="Times New Roman" w:hAnsi="Times New Roman"/>
          <w:sz w:val="24"/>
          <w:szCs w:val="24"/>
        </w:rPr>
      </w:pPr>
    </w:p>
    <w:p w:rsidR="003B6A7F" w:rsidRPr="00426FFD" w:rsidRDefault="003B6A7F" w:rsidP="003A78DB">
      <w:pPr>
        <w:spacing w:line="240" w:lineRule="auto"/>
        <w:contextualSpacing/>
        <w:rPr>
          <w:rFonts w:ascii="Times New Roman" w:hAnsi="Times New Roman"/>
          <w:b/>
          <w:sz w:val="24"/>
          <w:szCs w:val="24"/>
        </w:rPr>
      </w:pPr>
      <w:r w:rsidRPr="00426FFD">
        <w:rPr>
          <w:rFonts w:ascii="Times New Roman" w:hAnsi="Times New Roman"/>
          <w:b/>
          <w:sz w:val="24"/>
          <w:szCs w:val="24"/>
        </w:rPr>
        <w:t>1.6 Fatigue Models</w:t>
      </w:r>
    </w:p>
    <w:p w:rsidR="00936AF1" w:rsidRDefault="003B6A7F" w:rsidP="003A78DB">
      <w:pPr>
        <w:spacing w:line="240" w:lineRule="auto"/>
        <w:contextualSpacing/>
        <w:rPr>
          <w:rFonts w:ascii="Times New Roman" w:hAnsi="Times New Roman" w:cs="Times New Roman"/>
          <w:sz w:val="24"/>
          <w:szCs w:val="24"/>
        </w:rPr>
      </w:pPr>
      <w:r w:rsidRPr="00426FFD">
        <w:rPr>
          <w:sz w:val="24"/>
          <w:szCs w:val="24"/>
        </w:rPr>
        <w:tab/>
      </w:r>
      <w:r w:rsidR="00936AF1">
        <w:rPr>
          <w:rFonts w:ascii="Times New Roman" w:hAnsi="Times New Roman" w:cs="Times New Roman"/>
          <w:sz w:val="24"/>
          <w:szCs w:val="24"/>
        </w:rPr>
        <w:t>The relevant fatigue model in our analysis is the Gunn model. Researchers R.L Burguete and E.A. Patterson performed fatigue testing on a class of bolt heads. The failed specimen’s best correlated with the Gunn model as shown below</w:t>
      </w:r>
      <w:r w:rsidR="00855ED2">
        <w:rPr>
          <w:rFonts w:ascii="Times New Roman" w:hAnsi="Times New Roman" w:cs="Times New Roman"/>
          <w:sz w:val="24"/>
          <w:szCs w:val="24"/>
        </w:rPr>
        <w:t xml:space="preserve"> in the Haigh diagram which plots the mean stress vs. alternating stress</w:t>
      </w:r>
      <w:r w:rsidR="00936AF1">
        <w:rPr>
          <w:rFonts w:ascii="Times New Roman" w:hAnsi="Times New Roman" w:cs="Times New Roman"/>
          <w:sz w:val="24"/>
          <w:szCs w:val="24"/>
        </w:rPr>
        <w:t>:</w:t>
      </w:r>
    </w:p>
    <w:p w:rsidR="00936AF1" w:rsidRDefault="00936AF1" w:rsidP="003A78DB">
      <w:pPr>
        <w:spacing w:line="240" w:lineRule="auto"/>
        <w:contextualSpacing/>
        <w:rPr>
          <w:rFonts w:ascii="Times New Roman" w:hAnsi="Times New Roman" w:cs="Times New Roman"/>
          <w:sz w:val="24"/>
          <w:szCs w:val="24"/>
        </w:rPr>
      </w:pPr>
    </w:p>
    <w:p w:rsidR="00936AF1" w:rsidRDefault="00936AF1" w:rsidP="003A78DB">
      <w:pPr>
        <w:keepNext/>
        <w:spacing w:line="240" w:lineRule="auto"/>
        <w:contextualSpacing/>
        <w:jc w:val="center"/>
      </w:pPr>
      <w:r>
        <w:rPr>
          <w:noProof/>
        </w:rPr>
        <w:lastRenderedPageBreak/>
        <w:drawing>
          <wp:inline distT="0" distB="0" distL="0" distR="0" wp14:anchorId="22D20EB3" wp14:editId="6F8A9D1A">
            <wp:extent cx="3762375" cy="248775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2375" cy="2487750"/>
                    </a:xfrm>
                    <a:prstGeom prst="rect">
                      <a:avLst/>
                    </a:prstGeom>
                  </pic:spPr>
                </pic:pic>
              </a:graphicData>
            </a:graphic>
          </wp:inline>
        </w:drawing>
      </w:r>
    </w:p>
    <w:p w:rsidR="00936AF1" w:rsidRPr="008B2A54" w:rsidRDefault="00936AF1" w:rsidP="003A78DB">
      <w:pPr>
        <w:pStyle w:val="Caption"/>
        <w:contextualSpacing/>
        <w:jc w:val="center"/>
        <w:rPr>
          <w:rFonts w:ascii="Times New Roman" w:hAnsi="Times New Roman" w:cs="Times New Roman"/>
          <w:color w:val="auto"/>
          <w:sz w:val="24"/>
        </w:rPr>
      </w:pPr>
      <w:r w:rsidRPr="008B2A54">
        <w:rPr>
          <w:rFonts w:ascii="Times New Roman" w:hAnsi="Times New Roman" w:cs="Times New Roman"/>
          <w:color w:val="auto"/>
          <w:sz w:val="24"/>
        </w:rPr>
        <w:t xml:space="preserve">Figure </w:t>
      </w:r>
      <w:r w:rsidRPr="008B2A54">
        <w:rPr>
          <w:rFonts w:ascii="Times New Roman" w:hAnsi="Times New Roman" w:cs="Times New Roman"/>
          <w:color w:val="auto"/>
          <w:sz w:val="24"/>
        </w:rPr>
        <w:fldChar w:fldCharType="begin"/>
      </w:r>
      <w:r w:rsidRPr="008B2A54">
        <w:rPr>
          <w:rFonts w:ascii="Times New Roman" w:hAnsi="Times New Roman" w:cs="Times New Roman"/>
          <w:color w:val="auto"/>
          <w:sz w:val="24"/>
        </w:rPr>
        <w:instrText xml:space="preserve"> SEQ Figure \* ARABIC </w:instrText>
      </w:r>
      <w:r w:rsidRPr="008B2A54">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14</w:t>
      </w:r>
      <w:r w:rsidRPr="008B2A54">
        <w:rPr>
          <w:rFonts w:ascii="Times New Roman" w:hAnsi="Times New Roman" w:cs="Times New Roman"/>
          <w:color w:val="auto"/>
          <w:sz w:val="24"/>
        </w:rPr>
        <w:fldChar w:fldCharType="end"/>
      </w:r>
      <w:r w:rsidRPr="008B2A54">
        <w:rPr>
          <w:rFonts w:ascii="Times New Roman" w:hAnsi="Times New Roman" w:cs="Times New Roman"/>
          <w:color w:val="auto"/>
          <w:sz w:val="24"/>
        </w:rPr>
        <w:t xml:space="preserve"> shows that the fatigue limit of high tensile bolts best correlate with the Gunn model</w:t>
      </w:r>
      <w:r w:rsidR="009D2E7E" w:rsidRPr="008B2A54">
        <w:rPr>
          <w:rFonts w:ascii="Times New Roman" w:hAnsi="Times New Roman" w:cs="Times New Roman"/>
          <w:color w:val="auto"/>
          <w:sz w:val="24"/>
        </w:rPr>
        <w:t xml:space="preserve"> </w:t>
      </w:r>
      <w:r w:rsidR="00B22E0C">
        <w:rPr>
          <w:rFonts w:ascii="Times New Roman" w:hAnsi="Times New Roman" w:cs="Times New Roman"/>
          <w:color w:val="auto"/>
          <w:sz w:val="24"/>
        </w:rPr>
        <w:t>[1]</w:t>
      </w:r>
    </w:p>
    <w:p w:rsidR="00936AF1" w:rsidRDefault="00936AF1"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For the above reason, the Gunn model will be used in our analysis. The criteria for the Gunn model are given in the equations below:</w:t>
      </w:r>
    </w:p>
    <w:p w:rsidR="00936AF1" w:rsidRDefault="00936AF1" w:rsidP="003A78DB">
      <w:pPr>
        <w:spacing w:line="240" w:lineRule="auto"/>
        <w:contextualSpacing/>
        <w:rPr>
          <w:rFonts w:ascii="Times New Roman" w:hAnsi="Times New Roman" w:cs="Times New Roman"/>
          <w:sz w:val="24"/>
          <w:szCs w:val="24"/>
        </w:rPr>
      </w:pPr>
    </w:p>
    <w:p w:rsidR="00936AF1" w:rsidRPr="00C82BE2" w:rsidRDefault="00FB1759" w:rsidP="003A78DB">
      <w:pPr>
        <w:spacing w:line="240" w:lineRule="auto"/>
        <w:contextualSpacing/>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sSup>
          <m:sSupPr>
            <m:ctrlPr>
              <w:rPr>
                <w:rFonts w:ascii="Cambria Math" w:eastAsiaTheme="minorEastAsia"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u</m:t>
                        </m:r>
                      </m:sub>
                    </m:sSub>
                  </m:den>
                </m:f>
                <m:ctrlPr>
                  <w:rPr>
                    <w:rFonts w:ascii="Cambria Math" w:eastAsiaTheme="minorEastAsia" w:hAnsi="Cambria Math" w:cs="Times New Roman"/>
                    <w:i/>
                    <w:sz w:val="24"/>
                    <w:szCs w:val="24"/>
                  </w:rPr>
                </m:ctrlPr>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  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a</m:t>
            </m:r>
          </m:sub>
        </m:sSub>
      </m:oMath>
      <w:r w:rsidR="009D2E7E">
        <w:rPr>
          <w:rFonts w:ascii="Times New Roman" w:eastAsiaTheme="minorEastAsia" w:hAnsi="Times New Roman" w:cs="Times New Roman"/>
          <w:sz w:val="24"/>
          <w:szCs w:val="24"/>
        </w:rPr>
        <w:tab/>
      </w:r>
      <w:r w:rsidR="009D2E7E">
        <w:rPr>
          <w:rFonts w:ascii="Times New Roman" w:eastAsiaTheme="minorEastAsia" w:hAnsi="Times New Roman" w:cs="Times New Roman"/>
          <w:sz w:val="24"/>
          <w:szCs w:val="24"/>
        </w:rPr>
        <w:tab/>
      </w:r>
      <w:r w:rsidR="009D2E7E">
        <w:rPr>
          <w:rFonts w:ascii="Times New Roman" w:eastAsiaTheme="minorEastAsia" w:hAnsi="Times New Roman" w:cs="Times New Roman"/>
          <w:sz w:val="24"/>
          <w:szCs w:val="24"/>
        </w:rPr>
        <w:tab/>
      </w:r>
      <w:r w:rsidR="009D2E7E" w:rsidRPr="009D2E7E">
        <w:rPr>
          <w:rFonts w:ascii="Times New Roman" w:eastAsiaTheme="minorEastAsia" w:hAnsi="Times New Roman" w:cs="Times New Roman"/>
          <w:b/>
          <w:sz w:val="24"/>
          <w:szCs w:val="24"/>
        </w:rPr>
        <w:t>(6)</w:t>
      </w:r>
    </w:p>
    <w:p w:rsidR="00936AF1" w:rsidRDefault="00936AF1" w:rsidP="003A78DB">
      <w:pPr>
        <w:spacing w:line="240" w:lineRule="auto"/>
        <w:contextualSpacing/>
        <w:rPr>
          <w:rFonts w:ascii="Times New Roman" w:eastAsiaTheme="minorEastAsia" w:hAnsi="Times New Roman" w:cs="Times New Roman"/>
          <w:sz w:val="24"/>
          <w:szCs w:val="24"/>
        </w:rPr>
      </w:pPr>
    </w:p>
    <w:p w:rsidR="00936AF1" w:rsidRPr="00C82BE2" w:rsidRDefault="00FB1759" w:rsidP="003A78DB">
      <w:pPr>
        <w:spacing w:line="240" w:lineRule="auto"/>
        <w:contextualSpacing/>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e</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a</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u</m:t>
                            </m:r>
                          </m:sub>
                        </m:sSub>
                      </m:den>
                    </m:f>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m:t>
                    </m:r>
                  </m:den>
                </m:f>
              </m:sup>
            </m:sSup>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y</m:t>
            </m:r>
          </m:sub>
        </m:sSub>
      </m:oMath>
      <w:r w:rsidR="009D2E7E">
        <w:rPr>
          <w:rFonts w:ascii="Times New Roman" w:eastAsiaTheme="minorEastAsia" w:hAnsi="Times New Roman" w:cs="Times New Roman"/>
          <w:sz w:val="24"/>
          <w:szCs w:val="24"/>
        </w:rPr>
        <w:tab/>
      </w:r>
      <w:r w:rsidR="009D2E7E" w:rsidRPr="009D2E7E">
        <w:rPr>
          <w:rFonts w:ascii="Times New Roman" w:eastAsiaTheme="minorEastAsia" w:hAnsi="Times New Roman" w:cs="Times New Roman"/>
          <w:b/>
          <w:sz w:val="24"/>
          <w:szCs w:val="24"/>
        </w:rPr>
        <w:t>(7)</w:t>
      </w:r>
    </w:p>
    <w:p w:rsidR="00936AF1" w:rsidRDefault="00936AF1" w:rsidP="003A78DB">
      <w:pPr>
        <w:spacing w:line="240" w:lineRule="auto"/>
        <w:contextualSpacing/>
        <w:rPr>
          <w:rFonts w:ascii="Times New Roman" w:hAnsi="Times New Roman" w:cs="Times New Roman"/>
          <w:sz w:val="24"/>
          <w:szCs w:val="24"/>
        </w:rPr>
      </w:pPr>
    </w:p>
    <w:p w:rsidR="00936AF1" w:rsidRDefault="00936AF1" w:rsidP="003A78DB">
      <w:pPr>
        <w:spacing w:line="240" w:lineRule="auto"/>
        <w:contextualSpacing/>
        <w:rPr>
          <w:rFonts w:ascii="Times New Roman" w:hAnsi="Times New Roman"/>
          <w:sz w:val="24"/>
          <w:szCs w:val="24"/>
        </w:rPr>
      </w:pPr>
      <w:r>
        <w:rPr>
          <w:rFonts w:ascii="Times New Roman" w:hAnsi="Times New Roman"/>
          <w:sz w:val="24"/>
          <w:szCs w:val="24"/>
        </w:rPr>
        <w:t>Several other m</w:t>
      </w:r>
      <w:r w:rsidRPr="00426FFD">
        <w:rPr>
          <w:rFonts w:ascii="Times New Roman" w:hAnsi="Times New Roman"/>
          <w:sz w:val="24"/>
          <w:szCs w:val="24"/>
        </w:rPr>
        <w:t>odels</w:t>
      </w:r>
      <w:r>
        <w:rPr>
          <w:rFonts w:ascii="Times New Roman" w:hAnsi="Times New Roman"/>
          <w:sz w:val="24"/>
          <w:szCs w:val="24"/>
        </w:rPr>
        <w:t xml:space="preserve"> exist in literature. These models can be subdivided into notched and un-notched fatigue models. The un-notched fatigue models include</w:t>
      </w:r>
      <w:r w:rsidRPr="00426FFD">
        <w:rPr>
          <w:rFonts w:ascii="Times New Roman" w:hAnsi="Times New Roman"/>
          <w:sz w:val="24"/>
          <w:szCs w:val="24"/>
        </w:rPr>
        <w:t xml:space="preserve"> the Goodman line, Gerber parabola,</w:t>
      </w:r>
      <w:r>
        <w:rPr>
          <w:rFonts w:ascii="Times New Roman" w:hAnsi="Times New Roman"/>
          <w:sz w:val="24"/>
          <w:szCs w:val="24"/>
        </w:rPr>
        <w:t xml:space="preserve"> and</w:t>
      </w:r>
      <w:r w:rsidRPr="00426FFD">
        <w:rPr>
          <w:rFonts w:ascii="Times New Roman" w:hAnsi="Times New Roman"/>
          <w:sz w:val="24"/>
          <w:szCs w:val="24"/>
        </w:rPr>
        <w:t xml:space="preserve"> Soderberg line</w:t>
      </w:r>
      <w:r>
        <w:rPr>
          <w:rFonts w:ascii="Times New Roman" w:hAnsi="Times New Roman"/>
          <w:sz w:val="24"/>
          <w:szCs w:val="24"/>
        </w:rPr>
        <w:t>. A visual representation of these lines is shown in the figure below:</w:t>
      </w:r>
    </w:p>
    <w:p w:rsidR="00936AF1" w:rsidRDefault="00936AF1" w:rsidP="003A78DB">
      <w:pPr>
        <w:spacing w:line="240" w:lineRule="auto"/>
        <w:contextualSpacing/>
        <w:rPr>
          <w:rFonts w:ascii="Times New Roman" w:hAnsi="Times New Roman"/>
          <w:sz w:val="24"/>
          <w:szCs w:val="24"/>
        </w:rPr>
      </w:pPr>
    </w:p>
    <w:p w:rsidR="008B2A54" w:rsidRDefault="00936AF1" w:rsidP="003A78DB">
      <w:pPr>
        <w:keepNext/>
        <w:spacing w:line="240" w:lineRule="auto"/>
        <w:contextualSpacing/>
        <w:jc w:val="center"/>
      </w:pPr>
      <w:r>
        <w:rPr>
          <w:noProof/>
        </w:rPr>
        <w:lastRenderedPageBreak/>
        <w:drawing>
          <wp:inline distT="0" distB="0" distL="0" distR="0" wp14:anchorId="33B9D180" wp14:editId="7AA6FA6E">
            <wp:extent cx="4124325" cy="27051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6AF1" w:rsidRPr="008B2A54" w:rsidRDefault="008B2A54" w:rsidP="003A78DB">
      <w:pPr>
        <w:pStyle w:val="Caption"/>
        <w:jc w:val="center"/>
        <w:rPr>
          <w:rFonts w:ascii="Times New Roman" w:hAnsi="Times New Roman" w:cs="Times New Roman"/>
          <w:color w:val="auto"/>
          <w:sz w:val="24"/>
        </w:rPr>
      </w:pPr>
      <w:r w:rsidRPr="008B2A54">
        <w:rPr>
          <w:rFonts w:ascii="Times New Roman" w:hAnsi="Times New Roman" w:cs="Times New Roman"/>
          <w:color w:val="auto"/>
          <w:sz w:val="24"/>
        </w:rPr>
        <w:t xml:space="preserve">Figure </w:t>
      </w:r>
      <w:r w:rsidRPr="008B2A54">
        <w:rPr>
          <w:rFonts w:ascii="Times New Roman" w:hAnsi="Times New Roman" w:cs="Times New Roman"/>
          <w:color w:val="auto"/>
          <w:sz w:val="24"/>
        </w:rPr>
        <w:fldChar w:fldCharType="begin"/>
      </w:r>
      <w:r w:rsidRPr="008B2A54">
        <w:rPr>
          <w:rFonts w:ascii="Times New Roman" w:hAnsi="Times New Roman" w:cs="Times New Roman"/>
          <w:color w:val="auto"/>
          <w:sz w:val="24"/>
        </w:rPr>
        <w:instrText xml:space="preserve"> SEQ Figure \* ARABIC </w:instrText>
      </w:r>
      <w:r w:rsidRPr="008B2A54">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15</w:t>
      </w:r>
      <w:r w:rsidRPr="008B2A54">
        <w:rPr>
          <w:rFonts w:ascii="Times New Roman" w:hAnsi="Times New Roman" w:cs="Times New Roman"/>
          <w:color w:val="auto"/>
          <w:sz w:val="24"/>
        </w:rPr>
        <w:fldChar w:fldCharType="end"/>
      </w:r>
      <w:r w:rsidRPr="008B2A54">
        <w:rPr>
          <w:rFonts w:ascii="Times New Roman" w:hAnsi="Times New Roman" w:cs="Times New Roman"/>
          <w:color w:val="auto"/>
          <w:sz w:val="24"/>
        </w:rPr>
        <w:t xml:space="preserve"> shows the un-notched fatigue models</w:t>
      </w:r>
    </w:p>
    <w:p w:rsidR="00936AF1" w:rsidRDefault="00936AF1" w:rsidP="003A78DB">
      <w:pPr>
        <w:spacing w:line="240" w:lineRule="auto"/>
        <w:ind w:firstLine="720"/>
        <w:contextualSpacing/>
        <w:rPr>
          <w:rFonts w:ascii="Times New Roman" w:hAnsi="Times New Roman"/>
          <w:sz w:val="24"/>
          <w:szCs w:val="24"/>
        </w:rPr>
      </w:pPr>
      <w:r>
        <w:rPr>
          <w:rFonts w:ascii="Times New Roman" w:hAnsi="Times New Roman"/>
          <w:sz w:val="24"/>
          <w:szCs w:val="24"/>
        </w:rPr>
        <w:t>It is important to note that the all the un-notched models intersect the y-axis at the chosen elastic limit, S</w:t>
      </w:r>
      <w:r w:rsidRPr="001F014F">
        <w:rPr>
          <w:rFonts w:ascii="Times New Roman" w:hAnsi="Times New Roman"/>
          <w:sz w:val="24"/>
          <w:szCs w:val="24"/>
          <w:vertAlign w:val="subscript"/>
        </w:rPr>
        <w:t>e</w:t>
      </w:r>
      <w:r>
        <w:rPr>
          <w:rFonts w:ascii="Times New Roman" w:hAnsi="Times New Roman"/>
          <w:sz w:val="24"/>
          <w:szCs w:val="24"/>
        </w:rPr>
        <w:t>, selected from an S-N fatigue plot. The Soderberg model intersects the x-axis at the yield strength of the material S</w:t>
      </w:r>
      <w:r w:rsidRPr="0055614A">
        <w:rPr>
          <w:rFonts w:ascii="Times New Roman" w:hAnsi="Times New Roman"/>
          <w:sz w:val="24"/>
          <w:szCs w:val="24"/>
          <w:vertAlign w:val="subscript"/>
        </w:rPr>
        <w:t>y</w:t>
      </w:r>
      <w:r>
        <w:rPr>
          <w:rFonts w:ascii="Times New Roman" w:hAnsi="Times New Roman"/>
          <w:sz w:val="24"/>
          <w:szCs w:val="24"/>
          <w:vertAlign w:val="subscript"/>
        </w:rPr>
        <w:t xml:space="preserve">. </w:t>
      </w:r>
      <w:r>
        <w:rPr>
          <w:rFonts w:ascii="Times New Roman" w:hAnsi="Times New Roman"/>
          <w:sz w:val="24"/>
          <w:szCs w:val="24"/>
        </w:rPr>
        <w:t xml:space="preserve">The Gerber and Goodman </w:t>
      </w:r>
      <w:r w:rsidR="00D22A04">
        <w:rPr>
          <w:rFonts w:ascii="Times New Roman" w:hAnsi="Times New Roman"/>
          <w:sz w:val="24"/>
          <w:szCs w:val="24"/>
        </w:rPr>
        <w:t>models intersect</w:t>
      </w:r>
      <w:r>
        <w:rPr>
          <w:rFonts w:ascii="Times New Roman" w:hAnsi="Times New Roman"/>
          <w:sz w:val="24"/>
          <w:szCs w:val="24"/>
        </w:rPr>
        <w:t xml:space="preserve"> the x-axis at the ultimate strength of the material S</w:t>
      </w:r>
      <w:r w:rsidRPr="0055614A">
        <w:rPr>
          <w:rFonts w:ascii="Times New Roman" w:hAnsi="Times New Roman"/>
          <w:sz w:val="24"/>
          <w:szCs w:val="24"/>
          <w:vertAlign w:val="subscript"/>
        </w:rPr>
        <w:t>u</w:t>
      </w:r>
      <w:r>
        <w:rPr>
          <w:rFonts w:ascii="Times New Roman" w:hAnsi="Times New Roman"/>
          <w:sz w:val="24"/>
          <w:szCs w:val="24"/>
          <w:vertAlign w:val="subscript"/>
        </w:rPr>
        <w:t>.</w:t>
      </w:r>
    </w:p>
    <w:p w:rsidR="00936AF1" w:rsidRDefault="00936AF1" w:rsidP="003A78DB">
      <w:pPr>
        <w:spacing w:line="240" w:lineRule="auto"/>
        <w:ind w:firstLine="720"/>
        <w:contextualSpacing/>
        <w:rPr>
          <w:rFonts w:ascii="Times New Roman" w:hAnsi="Times New Roman"/>
          <w:sz w:val="24"/>
          <w:szCs w:val="24"/>
        </w:rPr>
      </w:pPr>
      <w:r>
        <w:rPr>
          <w:rFonts w:ascii="Times New Roman" w:hAnsi="Times New Roman"/>
          <w:sz w:val="24"/>
          <w:szCs w:val="24"/>
        </w:rPr>
        <w:t>The notched fatigue models include the</w:t>
      </w:r>
      <w:r w:rsidRPr="00426FFD">
        <w:rPr>
          <w:rFonts w:ascii="Times New Roman" w:hAnsi="Times New Roman"/>
          <w:sz w:val="24"/>
          <w:szCs w:val="24"/>
        </w:rPr>
        <w:t xml:space="preserve"> modified Goodman line, modified Gerber line, Cook model, and the Gunn model.</w:t>
      </w:r>
      <w:r>
        <w:rPr>
          <w:rFonts w:ascii="Times New Roman" w:hAnsi="Times New Roman"/>
          <w:sz w:val="24"/>
          <w:szCs w:val="24"/>
        </w:rPr>
        <w:t xml:space="preserve"> A visual representation of these lines is given in the figure below:</w:t>
      </w:r>
    </w:p>
    <w:p w:rsidR="00936AF1" w:rsidRDefault="00936AF1" w:rsidP="003A78DB">
      <w:pPr>
        <w:spacing w:line="240" w:lineRule="auto"/>
        <w:contextualSpacing/>
        <w:rPr>
          <w:rFonts w:ascii="Times New Roman" w:hAnsi="Times New Roman"/>
          <w:sz w:val="24"/>
          <w:szCs w:val="24"/>
        </w:rPr>
      </w:pPr>
    </w:p>
    <w:p w:rsidR="008B2A54" w:rsidRDefault="008B2A54" w:rsidP="003A78DB">
      <w:pPr>
        <w:keepNext/>
        <w:spacing w:line="240" w:lineRule="auto"/>
        <w:contextualSpacing/>
        <w:jc w:val="center"/>
      </w:pPr>
      <w:r>
        <w:rPr>
          <w:rFonts w:ascii="Times New Roman" w:hAnsi="Times New Roman"/>
          <w:noProof/>
          <w:sz w:val="24"/>
          <w:szCs w:val="24"/>
        </w:rPr>
        <w:drawing>
          <wp:inline distT="0" distB="0" distL="0" distR="0" wp14:anchorId="72E2537B" wp14:editId="6FA989E5">
            <wp:extent cx="4035183" cy="2990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9692" cy="2994192"/>
                    </a:xfrm>
                    <a:prstGeom prst="rect">
                      <a:avLst/>
                    </a:prstGeom>
                    <a:noFill/>
                  </pic:spPr>
                </pic:pic>
              </a:graphicData>
            </a:graphic>
          </wp:inline>
        </w:drawing>
      </w:r>
    </w:p>
    <w:p w:rsidR="008B2A54" w:rsidRPr="008B2A54" w:rsidRDefault="008B2A54" w:rsidP="003A78DB">
      <w:pPr>
        <w:pStyle w:val="Caption"/>
        <w:jc w:val="center"/>
        <w:rPr>
          <w:rFonts w:ascii="Times New Roman" w:hAnsi="Times New Roman" w:cs="Times New Roman"/>
          <w:color w:val="auto"/>
          <w:sz w:val="24"/>
        </w:rPr>
      </w:pPr>
      <w:r w:rsidRPr="008B2A54">
        <w:rPr>
          <w:rFonts w:ascii="Times New Roman" w:hAnsi="Times New Roman" w:cs="Times New Roman"/>
          <w:color w:val="auto"/>
          <w:sz w:val="24"/>
        </w:rPr>
        <w:t xml:space="preserve">Figure </w:t>
      </w:r>
      <w:r w:rsidRPr="008B2A54">
        <w:rPr>
          <w:rFonts w:ascii="Times New Roman" w:hAnsi="Times New Roman" w:cs="Times New Roman"/>
          <w:color w:val="auto"/>
          <w:sz w:val="24"/>
        </w:rPr>
        <w:fldChar w:fldCharType="begin"/>
      </w:r>
      <w:r w:rsidRPr="008B2A54">
        <w:rPr>
          <w:rFonts w:ascii="Times New Roman" w:hAnsi="Times New Roman" w:cs="Times New Roman"/>
          <w:color w:val="auto"/>
          <w:sz w:val="24"/>
        </w:rPr>
        <w:instrText xml:space="preserve"> SEQ Figure \* ARABIC </w:instrText>
      </w:r>
      <w:r w:rsidRPr="008B2A54">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16</w:t>
      </w:r>
      <w:r w:rsidRPr="008B2A54">
        <w:rPr>
          <w:rFonts w:ascii="Times New Roman" w:hAnsi="Times New Roman" w:cs="Times New Roman"/>
          <w:color w:val="auto"/>
          <w:sz w:val="24"/>
        </w:rPr>
        <w:fldChar w:fldCharType="end"/>
      </w:r>
      <w:r w:rsidRPr="008B2A54">
        <w:rPr>
          <w:rFonts w:ascii="Times New Roman" w:hAnsi="Times New Roman" w:cs="Times New Roman"/>
          <w:color w:val="auto"/>
          <w:sz w:val="24"/>
        </w:rPr>
        <w:t xml:space="preserve"> shows the notched fatigue models</w:t>
      </w:r>
    </w:p>
    <w:p w:rsidR="00936AF1" w:rsidRDefault="00936AF1" w:rsidP="003A78DB">
      <w:pPr>
        <w:spacing w:line="240" w:lineRule="auto"/>
        <w:contextualSpacing/>
        <w:rPr>
          <w:rFonts w:ascii="Times New Roman" w:hAnsi="Times New Roman"/>
          <w:sz w:val="24"/>
          <w:szCs w:val="24"/>
        </w:rPr>
      </w:pPr>
    </w:p>
    <w:p w:rsidR="00345A67" w:rsidRDefault="00936AF1" w:rsidP="003A78DB">
      <w:pPr>
        <w:spacing w:line="240" w:lineRule="auto"/>
        <w:ind w:firstLine="720"/>
        <w:contextualSpacing/>
        <w:jc w:val="both"/>
        <w:rPr>
          <w:rFonts w:ascii="Times New Roman" w:eastAsiaTheme="minorEastAsia" w:hAnsi="Times New Roman"/>
          <w:sz w:val="24"/>
          <w:szCs w:val="24"/>
        </w:rPr>
      </w:pPr>
      <w:r>
        <w:rPr>
          <w:rFonts w:ascii="Times New Roman" w:hAnsi="Times New Roman"/>
          <w:sz w:val="24"/>
          <w:szCs w:val="24"/>
        </w:rPr>
        <w:lastRenderedPageBreak/>
        <w:t xml:space="preserve">Comparing the models above, it can be observed that the Cook model is the safest to use for design because it predicts failure at stress amplitudes much lower than the other models. Other </w:t>
      </w:r>
      <w:r w:rsidR="003A78DB">
        <w:rPr>
          <w:rFonts w:ascii="Times New Roman" w:hAnsi="Times New Roman"/>
          <w:sz w:val="24"/>
          <w:szCs w:val="24"/>
        </w:rPr>
        <w:t>observations are</w:t>
      </w:r>
      <w:r>
        <w:rPr>
          <w:rFonts w:ascii="Times New Roman" w:hAnsi="Times New Roman"/>
          <w:sz w:val="24"/>
          <w:szCs w:val="24"/>
        </w:rPr>
        <w:t xml:space="preserve"> that the Cook, modified Gerber Parabola, and modified Goodman line intersects the y-axis </w:t>
      </w:r>
      <w:r w:rsidR="003A78DB">
        <w:rPr>
          <w:rFonts w:ascii="Times New Roman" w:hAnsi="Times New Roman"/>
          <w:sz w:val="24"/>
          <w:szCs w:val="24"/>
        </w:rPr>
        <w:t>at</w:t>
      </w:r>
      <m:oMath>
        <m:f>
          <m:fPr>
            <m:ctrlPr>
              <w:rPr>
                <w:rFonts w:ascii="Cambria Math" w:hAnsi="Cambria Math"/>
                <w:i/>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e</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t</m:t>
                </m:r>
              </m:sub>
            </m:sSub>
          </m:den>
        </m:f>
      </m:oMath>
      <w:r>
        <w:rPr>
          <w:rFonts w:ascii="Times New Roman" w:eastAsiaTheme="minorEastAsia" w:hAnsi="Times New Roman"/>
          <w:sz w:val="24"/>
          <w:szCs w:val="24"/>
        </w:rPr>
        <w:t xml:space="preserve">. The Gunn model intersects the y-axis at </w:t>
      </w:r>
      <m:oMath>
        <m:f>
          <m:fPr>
            <m:ctrlPr>
              <w:rPr>
                <w:rFonts w:ascii="Cambria Math" w:hAnsi="Cambria Math"/>
                <w:i/>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e</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den>
        </m:f>
      </m:oMath>
      <w:r>
        <w:rPr>
          <w:rFonts w:ascii="Times New Roman" w:eastAsiaTheme="minorEastAsia" w:hAnsi="Times New Roman"/>
          <w:sz w:val="24"/>
          <w:szCs w:val="24"/>
        </w:rPr>
        <w:t xml:space="preserve">.  </w:t>
      </w:r>
    </w:p>
    <w:p w:rsidR="000C6E9D" w:rsidRDefault="00936AF1" w:rsidP="003A78DB">
      <w:pPr>
        <w:spacing w:line="240" w:lineRule="auto"/>
        <w:ind w:firstLine="720"/>
        <w:contextualSpacing/>
        <w:jc w:val="both"/>
        <w:rPr>
          <w:rFonts w:ascii="Times New Roman" w:hAnsi="Times New Roman"/>
          <w:sz w:val="24"/>
          <w:szCs w:val="24"/>
        </w:rPr>
      </w:pPr>
      <w:r>
        <w:rPr>
          <w:rFonts w:ascii="Times New Roman" w:eastAsiaTheme="minorEastAsia" w:hAnsi="Times New Roman"/>
          <w:sz w:val="24"/>
          <w:szCs w:val="24"/>
        </w:rPr>
        <w:t xml:space="preserve">The </w:t>
      </w:r>
      <w:r>
        <w:rPr>
          <w:rFonts w:ascii="Times New Roman" w:hAnsi="Times New Roman"/>
          <w:sz w:val="24"/>
          <w:szCs w:val="24"/>
        </w:rPr>
        <w:t xml:space="preserve"> A few of the </w:t>
      </w:r>
      <w:r w:rsidRPr="00426FFD">
        <w:rPr>
          <w:rFonts w:ascii="Times New Roman" w:hAnsi="Times New Roman"/>
          <w:sz w:val="24"/>
          <w:szCs w:val="24"/>
        </w:rPr>
        <w:t xml:space="preserve"> Parameters used for formulating these models include </w:t>
      </w:r>
      <w:r w:rsidR="001D05F3">
        <w:rPr>
          <w:rFonts w:ascii="Times New Roman" w:hAnsi="Times New Roman"/>
          <w:sz w:val="24"/>
          <w:szCs w:val="24"/>
        </w:rPr>
        <w:t xml:space="preserve">the endurance limit (Se), </w:t>
      </w:r>
      <w:r w:rsidR="008B00A7">
        <w:rPr>
          <w:rFonts w:ascii="Times New Roman" w:hAnsi="Times New Roman"/>
          <w:sz w:val="24"/>
          <w:szCs w:val="24"/>
        </w:rPr>
        <w:t>the endurance limit from a Moore tensile test (Se’), ultimate tensile strength</w:t>
      </w:r>
      <w:r w:rsidRPr="00426FFD">
        <w:rPr>
          <w:rFonts w:ascii="Times New Roman" w:hAnsi="Times New Roman"/>
          <w:sz w:val="24"/>
          <w:szCs w:val="24"/>
        </w:rPr>
        <w:t xml:space="preserve"> </w:t>
      </w:r>
      <w:r w:rsidR="008B00A7">
        <w:rPr>
          <w:rFonts w:ascii="Times New Roman" w:hAnsi="Times New Roman"/>
          <w:sz w:val="24"/>
          <w:szCs w:val="24"/>
        </w:rPr>
        <w:t>(</w:t>
      </w:r>
      <w:r w:rsidRPr="00426FFD">
        <w:rPr>
          <w:rFonts w:ascii="Times New Roman" w:hAnsi="Times New Roman"/>
          <w:sz w:val="24"/>
          <w:szCs w:val="24"/>
        </w:rPr>
        <w:t>S</w:t>
      </w:r>
      <w:r w:rsidRPr="00426FFD">
        <w:rPr>
          <w:rFonts w:ascii="Times New Roman" w:hAnsi="Times New Roman"/>
          <w:sz w:val="24"/>
          <w:szCs w:val="24"/>
          <w:vertAlign w:val="subscript"/>
        </w:rPr>
        <w:t>u</w:t>
      </w:r>
      <w:r w:rsidR="008B00A7">
        <w:rPr>
          <w:rFonts w:ascii="Times New Roman" w:hAnsi="Times New Roman"/>
          <w:sz w:val="24"/>
          <w:szCs w:val="24"/>
        </w:rPr>
        <w:t>)</w:t>
      </w:r>
      <w:r w:rsidR="008B00A7">
        <w:rPr>
          <w:rFonts w:ascii="Times New Roman" w:hAnsi="Times New Roman"/>
          <w:sz w:val="24"/>
          <w:szCs w:val="24"/>
          <w:vertAlign w:val="subscript"/>
        </w:rPr>
        <w:t xml:space="preserve"> </w:t>
      </w:r>
      <w:r w:rsidRPr="00426FFD">
        <w:rPr>
          <w:rFonts w:ascii="Times New Roman" w:hAnsi="Times New Roman"/>
          <w:sz w:val="24"/>
          <w:szCs w:val="24"/>
        </w:rPr>
        <w:t xml:space="preserve">, </w:t>
      </w:r>
      <w:r w:rsidR="008B00A7">
        <w:rPr>
          <w:rFonts w:ascii="Times New Roman" w:hAnsi="Times New Roman"/>
          <w:sz w:val="24"/>
          <w:szCs w:val="24"/>
        </w:rPr>
        <w:t>yield strength (</w:t>
      </w:r>
      <w:r w:rsidRPr="00426FFD">
        <w:rPr>
          <w:rFonts w:ascii="Times New Roman" w:hAnsi="Times New Roman"/>
          <w:sz w:val="24"/>
          <w:szCs w:val="24"/>
        </w:rPr>
        <w:t>S</w:t>
      </w:r>
      <w:r w:rsidRPr="00426FFD">
        <w:rPr>
          <w:rFonts w:ascii="Times New Roman" w:hAnsi="Times New Roman"/>
          <w:sz w:val="24"/>
          <w:szCs w:val="24"/>
          <w:vertAlign w:val="subscript"/>
        </w:rPr>
        <w:t>Y</w:t>
      </w:r>
      <w:r w:rsidR="008B00A7">
        <w:rPr>
          <w:rFonts w:ascii="Times New Roman" w:hAnsi="Times New Roman"/>
          <w:sz w:val="24"/>
          <w:szCs w:val="24"/>
          <w:vertAlign w:val="subscript"/>
        </w:rPr>
        <w:t>)</w:t>
      </w:r>
      <w:r w:rsidRPr="00426FFD">
        <w:rPr>
          <w:rFonts w:ascii="Times New Roman" w:hAnsi="Times New Roman"/>
          <w:sz w:val="24"/>
          <w:szCs w:val="24"/>
        </w:rPr>
        <w:t>, fatigue limit, notch sensitivity</w:t>
      </w:r>
      <w:r w:rsidR="008B00A7">
        <w:rPr>
          <w:rFonts w:ascii="Times New Roman" w:hAnsi="Times New Roman"/>
          <w:sz w:val="24"/>
          <w:szCs w:val="24"/>
        </w:rPr>
        <w:t xml:space="preserve"> (q)</w:t>
      </w:r>
      <w:r w:rsidRPr="00426FFD">
        <w:rPr>
          <w:rFonts w:ascii="Times New Roman" w:hAnsi="Times New Roman"/>
          <w:sz w:val="24"/>
          <w:szCs w:val="24"/>
        </w:rPr>
        <w:t>, fatigue stress reduction factor, stress area of the bolt, strain after failure, stress amplitude, elastic stress concentration factor, and the mean stress.</w:t>
      </w:r>
    </w:p>
    <w:p w:rsidR="00311EA0" w:rsidRDefault="008B00A7"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S</w:t>
      </w:r>
      <w:r w:rsidRPr="00426FFD">
        <w:rPr>
          <w:rFonts w:ascii="Times New Roman" w:hAnsi="Times New Roman"/>
          <w:sz w:val="24"/>
          <w:szCs w:val="24"/>
          <w:vertAlign w:val="subscript"/>
        </w:rPr>
        <w:t>e’</w:t>
      </w:r>
      <w:r>
        <w:rPr>
          <w:rFonts w:ascii="Times New Roman" w:hAnsi="Times New Roman"/>
          <w:sz w:val="24"/>
          <w:szCs w:val="24"/>
        </w:rPr>
        <w:t xml:space="preserve"> is the endurance limit found using the R.R. Moore rotating-beam fatigue </w:t>
      </w:r>
      <w:r w:rsidR="00311EA0">
        <w:rPr>
          <w:rFonts w:ascii="Times New Roman" w:hAnsi="Times New Roman"/>
          <w:sz w:val="24"/>
          <w:szCs w:val="24"/>
        </w:rPr>
        <w:t>test</w:t>
      </w:r>
      <w:r w:rsidR="00311EA0" w:rsidRPr="00426FFD">
        <w:rPr>
          <w:rFonts w:ascii="Times New Roman" w:hAnsi="Times New Roman"/>
          <w:sz w:val="24"/>
          <w:szCs w:val="24"/>
        </w:rPr>
        <w:t xml:space="preserve">. </w:t>
      </w:r>
      <w:r w:rsidR="00936AF1" w:rsidRPr="00426FFD">
        <w:rPr>
          <w:rFonts w:ascii="Times New Roman" w:hAnsi="Times New Roman"/>
          <w:sz w:val="24"/>
          <w:szCs w:val="24"/>
        </w:rPr>
        <w:t>S</w:t>
      </w:r>
      <w:r w:rsidR="00936AF1" w:rsidRPr="00426FFD">
        <w:rPr>
          <w:rFonts w:ascii="Times New Roman" w:hAnsi="Times New Roman"/>
          <w:sz w:val="24"/>
          <w:szCs w:val="24"/>
          <w:vertAlign w:val="subscript"/>
        </w:rPr>
        <w:t>e</w:t>
      </w:r>
      <w:r>
        <w:rPr>
          <w:rFonts w:ascii="Times New Roman" w:hAnsi="Times New Roman"/>
          <w:sz w:val="24"/>
          <w:szCs w:val="24"/>
        </w:rPr>
        <w:t xml:space="preserve"> is the modified endurance limit that takes into account the geometry, loading conditions, environment, and uncertainty of failure for a mechanical component.</w:t>
      </w:r>
      <w:r w:rsidR="00311EA0">
        <w:rPr>
          <w:rFonts w:ascii="Times New Roman" w:hAnsi="Times New Roman"/>
          <w:sz w:val="24"/>
          <w:szCs w:val="24"/>
        </w:rPr>
        <w:t xml:space="preserve"> S</w:t>
      </w:r>
      <w:r w:rsidR="00311EA0" w:rsidRPr="00426FFD">
        <w:rPr>
          <w:rFonts w:ascii="Times New Roman" w:hAnsi="Times New Roman"/>
          <w:sz w:val="24"/>
          <w:szCs w:val="24"/>
        </w:rPr>
        <w:t>urface roughness is an</w:t>
      </w:r>
      <w:r w:rsidR="00311EA0">
        <w:rPr>
          <w:rFonts w:ascii="Times New Roman" w:hAnsi="Times New Roman"/>
          <w:sz w:val="24"/>
          <w:szCs w:val="24"/>
        </w:rPr>
        <w:t>other</w:t>
      </w:r>
      <w:r w:rsidR="00311EA0" w:rsidRPr="00426FFD">
        <w:rPr>
          <w:rFonts w:ascii="Times New Roman" w:hAnsi="Times New Roman"/>
          <w:sz w:val="24"/>
          <w:szCs w:val="24"/>
        </w:rPr>
        <w:t xml:space="preserve"> important factor</w:t>
      </w:r>
      <w:r w:rsidR="00311EA0">
        <w:rPr>
          <w:rFonts w:ascii="Times New Roman" w:hAnsi="Times New Roman"/>
          <w:sz w:val="24"/>
          <w:szCs w:val="24"/>
        </w:rPr>
        <w:t xml:space="preserve"> that attribute that causes Se’ to vary from Se.</w:t>
      </w:r>
      <w:r w:rsidR="00311EA0" w:rsidRPr="00426FFD">
        <w:rPr>
          <w:rFonts w:ascii="Times New Roman" w:hAnsi="Times New Roman"/>
          <w:sz w:val="24"/>
          <w:szCs w:val="24"/>
        </w:rPr>
        <w:t xml:space="preserve"> </w:t>
      </w:r>
      <w:r w:rsidR="00311EA0">
        <w:rPr>
          <w:rFonts w:ascii="Times New Roman" w:hAnsi="Times New Roman"/>
          <w:sz w:val="24"/>
          <w:szCs w:val="24"/>
        </w:rPr>
        <w:t>A smooth surface is more resistant to fatigue caused by cyclic loading, while a rough surface can result in a lower fatigue strength and stress endurance limit</w:t>
      </w:r>
      <w:r w:rsidR="00311EA0" w:rsidRPr="00426FFD">
        <w:rPr>
          <w:rFonts w:ascii="Times New Roman" w:hAnsi="Times New Roman"/>
          <w:sz w:val="24"/>
          <w:szCs w:val="24"/>
        </w:rPr>
        <w:t>.</w:t>
      </w:r>
    </w:p>
    <w:p w:rsidR="00311EA0" w:rsidRDefault="00311EA0" w:rsidP="003A78DB">
      <w:pPr>
        <w:spacing w:line="240" w:lineRule="auto"/>
        <w:ind w:firstLine="720"/>
        <w:contextualSpacing/>
        <w:jc w:val="both"/>
        <w:rPr>
          <w:rFonts w:ascii="Times New Roman" w:hAnsi="Times New Roman" w:cs="Times New Roman"/>
          <w:sz w:val="24"/>
          <w:szCs w:val="24"/>
        </w:rPr>
      </w:pPr>
      <w:r>
        <w:rPr>
          <w:rFonts w:ascii="Times New Roman" w:hAnsi="Times New Roman"/>
          <w:sz w:val="24"/>
          <w:szCs w:val="24"/>
        </w:rPr>
        <w:t xml:space="preserve"> The difference between Se and Se’ is dependent on the following</w:t>
      </w:r>
      <w:r w:rsidRPr="00311EA0">
        <w:rPr>
          <w:rFonts w:ascii="Times New Roman" w:hAnsi="Times New Roman" w:cs="Times New Roman"/>
          <w:sz w:val="24"/>
          <w:szCs w:val="24"/>
        </w:rPr>
        <w:t xml:space="preserve"> empirical factors</w:t>
      </w:r>
      <w:r>
        <w:rPr>
          <w:rFonts w:ascii="Times New Roman" w:hAnsi="Times New Roman" w:cs="Times New Roman"/>
          <w:sz w:val="24"/>
          <w:szCs w:val="24"/>
        </w:rPr>
        <w:t>. They</w:t>
      </w:r>
      <w:r w:rsidRPr="00311EA0">
        <w:rPr>
          <w:rFonts w:ascii="Times New Roman" w:hAnsi="Times New Roman" w:cs="Times New Roman"/>
          <w:sz w:val="24"/>
          <w:szCs w:val="24"/>
        </w:rPr>
        <w:t xml:space="preserve"> are the temperature factor C</w:t>
      </w:r>
      <w:r w:rsidRPr="00311EA0">
        <w:rPr>
          <w:rFonts w:ascii="Times New Roman" w:hAnsi="Times New Roman" w:cs="Times New Roman"/>
          <w:sz w:val="24"/>
          <w:szCs w:val="24"/>
          <w:vertAlign w:val="subscript"/>
        </w:rPr>
        <w:t xml:space="preserve">T, </w:t>
      </w:r>
      <w:r w:rsidRPr="00311EA0">
        <w:rPr>
          <w:rFonts w:ascii="Times New Roman" w:hAnsi="Times New Roman" w:cs="Times New Roman"/>
          <w:sz w:val="24"/>
          <w:szCs w:val="24"/>
        </w:rPr>
        <w:t>reliability factor C</w:t>
      </w:r>
      <w:r w:rsidRPr="00311EA0">
        <w:rPr>
          <w:rFonts w:ascii="Times New Roman" w:hAnsi="Times New Roman" w:cs="Times New Roman"/>
          <w:sz w:val="24"/>
          <w:szCs w:val="24"/>
          <w:vertAlign w:val="subscript"/>
        </w:rPr>
        <w:t>R</w:t>
      </w:r>
      <w:r w:rsidRPr="00311EA0">
        <w:rPr>
          <w:rFonts w:ascii="Times New Roman" w:hAnsi="Times New Roman" w:cs="Times New Roman"/>
          <w:sz w:val="24"/>
          <w:szCs w:val="24"/>
        </w:rPr>
        <w:t>, surface factor C</w:t>
      </w:r>
      <w:r w:rsidRPr="00311EA0">
        <w:rPr>
          <w:rFonts w:ascii="Times New Roman" w:hAnsi="Times New Roman" w:cs="Times New Roman"/>
          <w:sz w:val="24"/>
          <w:szCs w:val="24"/>
          <w:vertAlign w:val="subscript"/>
        </w:rPr>
        <w:t>S</w:t>
      </w:r>
      <w:r w:rsidRPr="00311EA0">
        <w:rPr>
          <w:rFonts w:ascii="Times New Roman" w:hAnsi="Times New Roman" w:cs="Times New Roman"/>
          <w:sz w:val="24"/>
          <w:szCs w:val="24"/>
        </w:rPr>
        <w:t>, gradient factor C</w:t>
      </w:r>
      <w:r w:rsidRPr="00311EA0">
        <w:rPr>
          <w:rFonts w:ascii="Times New Roman" w:hAnsi="Times New Roman" w:cs="Times New Roman"/>
          <w:sz w:val="24"/>
          <w:szCs w:val="24"/>
          <w:vertAlign w:val="subscript"/>
        </w:rPr>
        <w:t>G</w:t>
      </w:r>
      <w:r w:rsidRPr="00311EA0">
        <w:rPr>
          <w:rFonts w:ascii="Times New Roman" w:hAnsi="Times New Roman" w:cs="Times New Roman"/>
          <w:sz w:val="24"/>
          <w:szCs w:val="24"/>
        </w:rPr>
        <w:t>, and load factor C</w:t>
      </w:r>
      <w:r w:rsidRPr="00311EA0">
        <w:rPr>
          <w:rFonts w:ascii="Times New Roman" w:hAnsi="Times New Roman" w:cs="Times New Roman"/>
          <w:sz w:val="24"/>
          <w:szCs w:val="24"/>
          <w:vertAlign w:val="subscript"/>
        </w:rPr>
        <w:t>L</w:t>
      </w:r>
      <w:r>
        <w:rPr>
          <w:rFonts w:ascii="Times New Roman" w:hAnsi="Times New Roman" w:cs="Times New Roman"/>
          <w:sz w:val="24"/>
          <w:szCs w:val="24"/>
          <w:vertAlign w:val="subscript"/>
        </w:rPr>
        <w:t>.</w:t>
      </w:r>
      <w:r w:rsidRPr="00311EA0">
        <w:rPr>
          <w:rFonts w:ascii="Times New Roman" w:hAnsi="Times New Roman" w:cs="Times New Roman"/>
          <w:sz w:val="24"/>
          <w:szCs w:val="24"/>
        </w:rPr>
        <w:t xml:space="preserve"> </w:t>
      </w:r>
      <w:r>
        <w:rPr>
          <w:rFonts w:ascii="Times New Roman" w:hAnsi="Times New Roman" w:cs="Times New Roman"/>
          <w:sz w:val="24"/>
          <w:szCs w:val="24"/>
        </w:rPr>
        <w:t>The fatigue factors for our mechanical component are shown in the table below:</w:t>
      </w:r>
    </w:p>
    <w:p w:rsidR="00311EA0" w:rsidRDefault="008B00A7" w:rsidP="003A78DB">
      <w:pPr>
        <w:spacing w:line="240" w:lineRule="auto"/>
        <w:ind w:firstLine="720"/>
        <w:contextualSpacing/>
        <w:jc w:val="both"/>
        <w:rPr>
          <w:rFonts w:ascii="Times New Roman" w:hAnsi="Times New Roman"/>
          <w:sz w:val="24"/>
          <w:szCs w:val="24"/>
        </w:rPr>
      </w:pPr>
      <w:r w:rsidRPr="00311EA0">
        <w:rPr>
          <w:rFonts w:ascii="Times New Roman" w:hAnsi="Times New Roman" w:cs="Times New Roman"/>
          <w:sz w:val="24"/>
          <w:szCs w:val="24"/>
        </w:rPr>
        <w:t xml:space="preserve"> </w:t>
      </w:r>
    </w:p>
    <w:tbl>
      <w:tblPr>
        <w:tblW w:w="4540" w:type="dxa"/>
        <w:jc w:val="center"/>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7"/>
        <w:gridCol w:w="888"/>
        <w:gridCol w:w="1705"/>
      </w:tblGrid>
      <w:tr w:rsidR="00311EA0" w:rsidRPr="00311EA0" w:rsidTr="00A945D6">
        <w:trPr>
          <w:trHeight w:val="1429"/>
          <w:jc w:val="center"/>
        </w:trPr>
        <w:tc>
          <w:tcPr>
            <w:tcW w:w="4539" w:type="dxa"/>
            <w:gridSpan w:val="3"/>
            <w:shd w:val="clear" w:color="auto" w:fill="BFBFBF" w:themeFill="background1" w:themeFillShade="BF"/>
            <w:vAlign w:val="center"/>
            <w:hideMark/>
          </w:tcPr>
          <w:p w:rsidR="00311EA0" w:rsidRPr="00311EA0" w:rsidRDefault="00311EA0" w:rsidP="003A78D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TABLE </w:t>
            </w:r>
            <w:r w:rsidR="003A78DB">
              <w:rPr>
                <w:rFonts w:ascii="Calibri" w:eastAsia="Times New Roman" w:hAnsi="Calibri" w:cs="Times New Roman"/>
                <w:b/>
                <w:bCs/>
                <w:color w:val="000000"/>
              </w:rPr>
              <w:t>1.</w:t>
            </w:r>
            <w:r>
              <w:rPr>
                <w:rFonts w:ascii="Calibri" w:eastAsia="Times New Roman" w:hAnsi="Calibri" w:cs="Times New Roman"/>
                <w:b/>
                <w:bCs/>
                <w:color w:val="000000"/>
              </w:rPr>
              <w:t>2</w:t>
            </w:r>
            <w:r w:rsidRPr="00311EA0">
              <w:rPr>
                <w:rFonts w:ascii="Calibri" w:eastAsia="Times New Roman" w:hAnsi="Calibri" w:cs="Times New Roman"/>
                <w:b/>
                <w:bCs/>
                <w:color w:val="000000"/>
              </w:rPr>
              <w:t>: Fatigue Factors applicable to the design, loading conditions, and environment of the mechanical component</w:t>
            </w:r>
          </w:p>
        </w:tc>
      </w:tr>
      <w:tr w:rsidR="00311EA0" w:rsidRPr="00311EA0" w:rsidTr="00A945D6">
        <w:trPr>
          <w:trHeight w:val="323"/>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b/>
                <w:bCs/>
                <w:color w:val="000000"/>
              </w:rPr>
            </w:pPr>
            <w:r w:rsidRPr="00311EA0">
              <w:rPr>
                <w:rFonts w:ascii="Calibri" w:eastAsia="Times New Roman" w:hAnsi="Calibri" w:cs="Times New Roman"/>
                <w:b/>
                <w:bCs/>
                <w:color w:val="000000"/>
              </w:rPr>
              <w:t>Fatigue Factor</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b/>
                <w:bCs/>
                <w:color w:val="000000"/>
              </w:rPr>
            </w:pPr>
            <w:r w:rsidRPr="00311EA0">
              <w:rPr>
                <w:rFonts w:ascii="Calibri" w:eastAsia="Times New Roman" w:hAnsi="Calibri" w:cs="Times New Roman"/>
                <w:b/>
                <w:bCs/>
                <w:color w:val="000000"/>
              </w:rPr>
              <w:t>Value</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b/>
                <w:bCs/>
                <w:color w:val="000000"/>
              </w:rPr>
            </w:pPr>
            <w:r w:rsidRPr="00311EA0">
              <w:rPr>
                <w:rFonts w:ascii="Calibri" w:eastAsia="Times New Roman" w:hAnsi="Calibri" w:cs="Times New Roman"/>
                <w:b/>
                <w:bCs/>
                <w:color w:val="000000"/>
              </w:rPr>
              <w:t>Criteria</w:t>
            </w:r>
          </w:p>
        </w:tc>
      </w:tr>
      <w:tr w:rsidR="00311EA0" w:rsidRPr="00311EA0" w:rsidTr="00A945D6">
        <w:trPr>
          <w:trHeight w:val="369"/>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C</w:t>
            </w:r>
            <w:r w:rsidRPr="00311EA0">
              <w:rPr>
                <w:rFonts w:ascii="Calibri" w:eastAsia="Times New Roman" w:hAnsi="Calibri" w:cs="Times New Roman"/>
                <w:color w:val="000000"/>
                <w:vertAlign w:val="subscript"/>
              </w:rPr>
              <w:t>S</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0.77</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Machined</w:t>
            </w:r>
          </w:p>
        </w:tc>
      </w:tr>
      <w:tr w:rsidR="00311EA0" w:rsidRPr="00311EA0" w:rsidTr="00A945D6">
        <w:trPr>
          <w:trHeight w:val="384"/>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C</w:t>
            </w:r>
            <w:r w:rsidRPr="00311EA0">
              <w:rPr>
                <w:rFonts w:ascii="Calibri" w:eastAsia="Times New Roman" w:hAnsi="Calibri" w:cs="Times New Roman"/>
                <w:color w:val="000000"/>
                <w:vertAlign w:val="subscript"/>
              </w:rPr>
              <w:t>G</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0.99</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0.11&lt; d&lt;2 in</w:t>
            </w:r>
          </w:p>
        </w:tc>
      </w:tr>
      <w:tr w:rsidR="00311EA0" w:rsidRPr="00311EA0" w:rsidTr="00A945D6">
        <w:trPr>
          <w:trHeight w:val="384"/>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C</w:t>
            </w:r>
            <w:r w:rsidRPr="00311EA0">
              <w:rPr>
                <w:rFonts w:ascii="Calibri" w:eastAsia="Times New Roman" w:hAnsi="Calibri" w:cs="Times New Roman"/>
                <w:color w:val="000000"/>
                <w:vertAlign w:val="subscript"/>
              </w:rPr>
              <w:t>T</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0.81</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T&lt;840 F</w:t>
            </w:r>
          </w:p>
        </w:tc>
      </w:tr>
      <w:tr w:rsidR="00311EA0" w:rsidRPr="00311EA0" w:rsidTr="00A945D6">
        <w:trPr>
          <w:trHeight w:val="384"/>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C</w:t>
            </w:r>
            <w:r w:rsidRPr="00311EA0">
              <w:rPr>
                <w:rFonts w:ascii="Calibri" w:eastAsia="Times New Roman" w:hAnsi="Calibri" w:cs="Times New Roman"/>
                <w:color w:val="000000"/>
                <w:vertAlign w:val="subscript"/>
              </w:rPr>
              <w:t>R</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0.75</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99.9%</w:t>
            </w:r>
          </w:p>
        </w:tc>
      </w:tr>
      <w:tr w:rsidR="00311EA0" w:rsidRPr="00311EA0" w:rsidTr="00A945D6">
        <w:trPr>
          <w:trHeight w:val="384"/>
          <w:jc w:val="center"/>
        </w:trPr>
        <w:tc>
          <w:tcPr>
            <w:tcW w:w="1947"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C</w:t>
            </w:r>
            <w:r w:rsidRPr="00311EA0">
              <w:rPr>
                <w:rFonts w:ascii="Calibri" w:eastAsia="Times New Roman" w:hAnsi="Calibri" w:cs="Times New Roman"/>
                <w:color w:val="000000"/>
                <w:vertAlign w:val="subscript"/>
              </w:rPr>
              <w:t>L</w:t>
            </w:r>
          </w:p>
        </w:tc>
        <w:tc>
          <w:tcPr>
            <w:tcW w:w="888"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1.00</w:t>
            </w:r>
          </w:p>
        </w:tc>
        <w:tc>
          <w:tcPr>
            <w:tcW w:w="1705" w:type="dxa"/>
            <w:shd w:val="clear" w:color="auto" w:fill="auto"/>
            <w:noWrap/>
            <w:vAlign w:val="bottom"/>
            <w:hideMark/>
          </w:tcPr>
          <w:p w:rsidR="00311EA0" w:rsidRPr="00311EA0" w:rsidRDefault="00311EA0" w:rsidP="003A78DB">
            <w:pPr>
              <w:spacing w:after="0" w:line="240" w:lineRule="auto"/>
              <w:jc w:val="center"/>
              <w:rPr>
                <w:rFonts w:ascii="Calibri" w:eastAsia="Times New Roman" w:hAnsi="Calibri" w:cs="Times New Roman"/>
                <w:color w:val="000000"/>
              </w:rPr>
            </w:pPr>
            <w:r w:rsidRPr="00311EA0">
              <w:rPr>
                <w:rFonts w:ascii="Calibri" w:eastAsia="Times New Roman" w:hAnsi="Calibri" w:cs="Times New Roman"/>
                <w:color w:val="000000"/>
              </w:rPr>
              <w:t>Axial Loaded</w:t>
            </w:r>
          </w:p>
        </w:tc>
      </w:tr>
    </w:tbl>
    <w:p w:rsidR="008B00A7" w:rsidRPr="00311EA0" w:rsidRDefault="008B00A7" w:rsidP="003A78DB">
      <w:pPr>
        <w:spacing w:line="240" w:lineRule="auto"/>
        <w:contextualSpacing/>
        <w:jc w:val="both"/>
        <w:rPr>
          <w:rFonts w:ascii="Times New Roman" w:hAnsi="Times New Roman" w:cs="Times New Roman"/>
          <w:sz w:val="24"/>
          <w:szCs w:val="24"/>
        </w:rPr>
      </w:pPr>
    </w:p>
    <w:p w:rsidR="00311EA0" w:rsidRDefault="00311EA0" w:rsidP="003A78DB">
      <w:pPr>
        <w:tabs>
          <w:tab w:val="left" w:pos="5760"/>
        </w:tabs>
        <w:spacing w:line="240" w:lineRule="auto"/>
        <w:rPr>
          <w:rFonts w:ascii="Times New Roman" w:hAnsi="Times New Roman" w:cs="Times New Roman"/>
          <w:sz w:val="24"/>
          <w:szCs w:val="24"/>
        </w:rPr>
      </w:pPr>
      <w:r w:rsidRPr="00311EA0">
        <w:rPr>
          <w:rFonts w:ascii="Times New Roman" w:hAnsi="Times New Roman" w:cs="Times New Roman"/>
          <w:sz w:val="24"/>
          <w:szCs w:val="24"/>
        </w:rPr>
        <w:t xml:space="preserve">Using the empirical relationships which include fatigue factors, an S-N can be developed based on the conditions that our mechanical component experiences. Shown below is a graph that compares the S-N curve of the mechanical component from an R.R. Moore rotating beam fatigue test and an S-N curve empirically derived that includes the effect of fatigue factor values shown in </w:t>
      </w:r>
      <w:r>
        <w:rPr>
          <w:rFonts w:ascii="Times New Roman" w:hAnsi="Times New Roman" w:cs="Times New Roman"/>
          <w:b/>
          <w:sz w:val="24"/>
          <w:szCs w:val="24"/>
        </w:rPr>
        <w:t>Table 2</w:t>
      </w:r>
      <w:r w:rsidRPr="00311EA0">
        <w:rPr>
          <w:rFonts w:ascii="Times New Roman" w:hAnsi="Times New Roman" w:cs="Times New Roman"/>
          <w:sz w:val="24"/>
          <w:szCs w:val="24"/>
        </w:rPr>
        <w:t>:</w:t>
      </w:r>
    </w:p>
    <w:p w:rsidR="00311EA0" w:rsidRDefault="00311EA0" w:rsidP="003A78DB">
      <w:pPr>
        <w:keepNext/>
        <w:tabs>
          <w:tab w:val="left" w:pos="5760"/>
        </w:tabs>
        <w:spacing w:line="240" w:lineRule="auto"/>
        <w:jc w:val="center"/>
      </w:pPr>
      <w:r>
        <w:rPr>
          <w:noProof/>
        </w:rPr>
        <w:lastRenderedPageBreak/>
        <w:drawing>
          <wp:inline distT="0" distB="0" distL="0" distR="0" wp14:anchorId="561C0BE7" wp14:editId="0D01848C">
            <wp:extent cx="4810125" cy="2819400"/>
            <wp:effectExtent l="0" t="0" r="952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11EA0" w:rsidRDefault="00311EA0" w:rsidP="003A78DB">
      <w:pPr>
        <w:pStyle w:val="Caption"/>
        <w:jc w:val="center"/>
        <w:rPr>
          <w:rFonts w:ascii="Times New Roman" w:hAnsi="Times New Roman" w:cs="Times New Roman"/>
          <w:color w:val="auto"/>
          <w:sz w:val="24"/>
        </w:rPr>
      </w:pPr>
      <w:r w:rsidRPr="00311EA0">
        <w:rPr>
          <w:rFonts w:ascii="Times New Roman" w:hAnsi="Times New Roman" w:cs="Times New Roman"/>
          <w:color w:val="auto"/>
          <w:sz w:val="24"/>
        </w:rPr>
        <w:t xml:space="preserve">Figure </w:t>
      </w:r>
      <w:r w:rsidRPr="00311EA0">
        <w:rPr>
          <w:rFonts w:ascii="Times New Roman" w:hAnsi="Times New Roman" w:cs="Times New Roman"/>
          <w:color w:val="auto"/>
          <w:sz w:val="24"/>
        </w:rPr>
        <w:fldChar w:fldCharType="begin"/>
      </w:r>
      <w:r w:rsidRPr="00311EA0">
        <w:rPr>
          <w:rFonts w:ascii="Times New Roman" w:hAnsi="Times New Roman" w:cs="Times New Roman"/>
          <w:color w:val="auto"/>
          <w:sz w:val="24"/>
        </w:rPr>
        <w:instrText xml:space="preserve"> SEQ Figure \* ARABIC </w:instrText>
      </w:r>
      <w:r w:rsidRPr="00311EA0">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17</w:t>
      </w:r>
      <w:r w:rsidRPr="00311EA0">
        <w:rPr>
          <w:rFonts w:ascii="Times New Roman" w:hAnsi="Times New Roman" w:cs="Times New Roman"/>
          <w:color w:val="auto"/>
          <w:sz w:val="24"/>
        </w:rPr>
        <w:fldChar w:fldCharType="end"/>
      </w:r>
      <w:r>
        <w:t xml:space="preserve"> </w:t>
      </w:r>
      <w:r w:rsidRPr="00311EA0">
        <w:rPr>
          <w:rFonts w:ascii="Times New Roman" w:hAnsi="Times New Roman" w:cs="Times New Roman"/>
          <w:color w:val="auto"/>
          <w:sz w:val="24"/>
        </w:rPr>
        <w:t>compares S-N curves between a standard Moore Tensile Test and the empirically derived S-N curve that includes fatigue factors</w:t>
      </w:r>
    </w:p>
    <w:p w:rsidR="00A57157" w:rsidRDefault="00A57157" w:rsidP="003A78DB">
      <w:pPr>
        <w:spacing w:line="240" w:lineRule="auto"/>
        <w:contextualSpacing/>
        <w:rPr>
          <w:rFonts w:ascii="Times New Roman" w:hAnsi="Times New Roman" w:cs="Times New Roman"/>
          <w:sz w:val="24"/>
          <w:szCs w:val="24"/>
        </w:rPr>
      </w:pPr>
      <w:r w:rsidRPr="00A57157">
        <w:rPr>
          <w:rFonts w:ascii="Times New Roman" w:hAnsi="Times New Roman" w:cs="Times New Roman"/>
          <w:sz w:val="24"/>
          <w:szCs w:val="24"/>
        </w:rPr>
        <w:t>As can be seen from</w:t>
      </w:r>
      <w:r>
        <w:rPr>
          <w:rFonts w:ascii="Times New Roman" w:hAnsi="Times New Roman" w:cs="Times New Roman"/>
          <w:sz w:val="24"/>
          <w:szCs w:val="24"/>
        </w:rPr>
        <w:t xml:space="preserve"> the graph above, applying the fatigue factors increases the chance of fatigue failure for the mechanical component.</w:t>
      </w:r>
    </w:p>
    <w:p w:rsidR="00B2482D" w:rsidRDefault="00936AF1" w:rsidP="003A78DB">
      <w:pPr>
        <w:spacing w:line="240" w:lineRule="auto"/>
        <w:ind w:firstLine="720"/>
        <w:contextualSpacing/>
        <w:jc w:val="both"/>
        <w:rPr>
          <w:rFonts w:ascii="Times New Roman" w:hAnsi="Times New Roman"/>
          <w:sz w:val="24"/>
          <w:szCs w:val="24"/>
        </w:rPr>
      </w:pPr>
      <w:r w:rsidRPr="00426FFD">
        <w:rPr>
          <w:rFonts w:ascii="Times New Roman" w:hAnsi="Times New Roman"/>
          <w:sz w:val="24"/>
          <w:szCs w:val="24"/>
        </w:rPr>
        <w:t>Stress concentration factor</w:t>
      </w:r>
      <w:r w:rsidR="00A57157">
        <w:rPr>
          <w:rFonts w:ascii="Times New Roman" w:hAnsi="Times New Roman"/>
          <w:sz w:val="24"/>
          <w:szCs w:val="24"/>
        </w:rPr>
        <w:t xml:space="preserve"> (Kt)</w:t>
      </w:r>
      <w:r w:rsidRPr="00426FFD">
        <w:rPr>
          <w:rFonts w:ascii="Times New Roman" w:hAnsi="Times New Roman"/>
          <w:sz w:val="24"/>
          <w:szCs w:val="24"/>
        </w:rPr>
        <w:t xml:space="preserve"> shows how concentrated the stress is in a given material. It is a ratio between the maximum stress in a mat</w:t>
      </w:r>
      <w:r w:rsidR="00A57157">
        <w:rPr>
          <w:rFonts w:ascii="Times New Roman" w:hAnsi="Times New Roman"/>
          <w:sz w:val="24"/>
          <w:szCs w:val="24"/>
        </w:rPr>
        <w:t>erial and the referenced stress. Basic stress analysis assume</w:t>
      </w:r>
      <w:r w:rsidR="00B2482D">
        <w:rPr>
          <w:rFonts w:ascii="Times New Roman" w:hAnsi="Times New Roman"/>
          <w:sz w:val="24"/>
          <w:szCs w:val="24"/>
        </w:rPr>
        <w:t>s</w:t>
      </w:r>
      <w:r w:rsidR="00A57157">
        <w:rPr>
          <w:rFonts w:ascii="Times New Roman" w:hAnsi="Times New Roman"/>
          <w:sz w:val="24"/>
          <w:szCs w:val="24"/>
        </w:rPr>
        <w:t xml:space="preserve"> that the mechanical components are flawless, i.e. they are a uniform section and no irregularities. However these assumptions are not indicative of the real world.</w:t>
      </w:r>
      <w:r w:rsidR="00B2482D">
        <w:rPr>
          <w:rFonts w:ascii="Times New Roman" w:hAnsi="Times New Roman"/>
          <w:sz w:val="24"/>
          <w:szCs w:val="24"/>
        </w:rPr>
        <w:t xml:space="preserve"> In reality, all components have irregularities and these change the stress distributions as shown in the figure below:</w:t>
      </w:r>
    </w:p>
    <w:p w:rsidR="00B2482D" w:rsidRDefault="00B2482D" w:rsidP="003A78DB">
      <w:pPr>
        <w:spacing w:line="240" w:lineRule="auto"/>
        <w:ind w:firstLine="720"/>
        <w:contextualSpacing/>
        <w:jc w:val="both"/>
        <w:rPr>
          <w:rFonts w:ascii="Times New Roman" w:hAnsi="Times New Roman"/>
          <w:sz w:val="24"/>
          <w:szCs w:val="24"/>
        </w:rPr>
      </w:pPr>
    </w:p>
    <w:p w:rsidR="00B2482D" w:rsidRDefault="00B2482D" w:rsidP="003A78DB">
      <w:pPr>
        <w:keepNext/>
        <w:spacing w:line="240" w:lineRule="auto"/>
        <w:ind w:firstLine="720"/>
        <w:contextualSpacing/>
        <w:jc w:val="center"/>
      </w:pPr>
      <w:r>
        <w:rPr>
          <w:noProof/>
        </w:rPr>
        <w:drawing>
          <wp:inline distT="0" distB="0" distL="0" distR="0" wp14:anchorId="0E46AA5B" wp14:editId="48022113">
            <wp:extent cx="4210050" cy="2009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0050" cy="2009775"/>
                    </a:xfrm>
                    <a:prstGeom prst="rect">
                      <a:avLst/>
                    </a:prstGeom>
                  </pic:spPr>
                </pic:pic>
              </a:graphicData>
            </a:graphic>
          </wp:inline>
        </w:drawing>
      </w:r>
    </w:p>
    <w:p w:rsidR="008B2A54" w:rsidRPr="003A78DB" w:rsidRDefault="00B2482D" w:rsidP="003A78DB">
      <w:pPr>
        <w:pStyle w:val="Caption"/>
        <w:jc w:val="center"/>
        <w:rPr>
          <w:rFonts w:ascii="Times New Roman" w:hAnsi="Times New Roman" w:cs="Times New Roman"/>
          <w:color w:val="auto"/>
          <w:sz w:val="24"/>
          <w:szCs w:val="24"/>
        </w:rPr>
      </w:pPr>
      <w:r w:rsidRPr="00B2482D">
        <w:rPr>
          <w:rFonts w:ascii="Times New Roman" w:hAnsi="Times New Roman" w:cs="Times New Roman"/>
          <w:color w:val="auto"/>
          <w:sz w:val="24"/>
          <w:szCs w:val="24"/>
        </w:rPr>
        <w:t xml:space="preserve">Figure </w:t>
      </w:r>
      <w:r w:rsidRPr="00B2482D">
        <w:rPr>
          <w:rFonts w:ascii="Times New Roman" w:hAnsi="Times New Roman" w:cs="Times New Roman"/>
          <w:color w:val="auto"/>
          <w:sz w:val="24"/>
          <w:szCs w:val="24"/>
        </w:rPr>
        <w:fldChar w:fldCharType="begin"/>
      </w:r>
      <w:r w:rsidRPr="00B2482D">
        <w:rPr>
          <w:rFonts w:ascii="Times New Roman" w:hAnsi="Times New Roman" w:cs="Times New Roman"/>
          <w:color w:val="auto"/>
          <w:sz w:val="24"/>
          <w:szCs w:val="24"/>
        </w:rPr>
        <w:instrText xml:space="preserve"> SEQ Figure \* ARABIC </w:instrText>
      </w:r>
      <w:r w:rsidRPr="00B2482D">
        <w:rPr>
          <w:rFonts w:ascii="Times New Roman" w:hAnsi="Times New Roman" w:cs="Times New Roman"/>
          <w:color w:val="auto"/>
          <w:sz w:val="24"/>
          <w:szCs w:val="24"/>
        </w:rPr>
        <w:fldChar w:fldCharType="separate"/>
      </w:r>
      <w:r w:rsidR="00FC1863">
        <w:rPr>
          <w:rFonts w:ascii="Times New Roman" w:hAnsi="Times New Roman" w:cs="Times New Roman"/>
          <w:noProof/>
          <w:color w:val="auto"/>
          <w:sz w:val="24"/>
          <w:szCs w:val="24"/>
        </w:rPr>
        <w:t>18</w:t>
      </w:r>
      <w:r w:rsidRPr="00B2482D">
        <w:rPr>
          <w:rFonts w:ascii="Times New Roman" w:hAnsi="Times New Roman" w:cs="Times New Roman"/>
          <w:color w:val="auto"/>
          <w:sz w:val="24"/>
          <w:szCs w:val="24"/>
        </w:rPr>
        <w:fldChar w:fldCharType="end"/>
      </w:r>
      <w:r w:rsidRPr="00B2482D">
        <w:rPr>
          <w:rFonts w:ascii="Times New Roman" w:hAnsi="Times New Roman" w:cs="Times New Roman"/>
          <w:color w:val="auto"/>
          <w:sz w:val="24"/>
          <w:szCs w:val="24"/>
        </w:rPr>
        <w:t xml:space="preserve"> shows how discontinuities cause a local increase in stress</w:t>
      </w:r>
      <w:r w:rsidR="00D22A04">
        <w:rPr>
          <w:rFonts w:ascii="Times New Roman" w:hAnsi="Times New Roman" w:cs="Times New Roman"/>
          <w:color w:val="auto"/>
          <w:sz w:val="24"/>
          <w:szCs w:val="24"/>
        </w:rPr>
        <w:t xml:space="preserve"> [6]</w:t>
      </w:r>
    </w:p>
    <w:p w:rsidR="00936AF1" w:rsidRDefault="00936AF1" w:rsidP="003A78DB">
      <w:pPr>
        <w:spacing w:line="240" w:lineRule="auto"/>
        <w:ind w:firstLine="720"/>
        <w:contextualSpacing/>
        <w:jc w:val="both"/>
        <w:rPr>
          <w:rFonts w:ascii="Times New Roman" w:hAnsi="Times New Roman"/>
          <w:sz w:val="24"/>
          <w:szCs w:val="24"/>
        </w:rPr>
      </w:pPr>
      <w:r>
        <w:rPr>
          <w:rFonts w:ascii="Times New Roman" w:hAnsi="Times New Roman"/>
          <w:sz w:val="24"/>
          <w:szCs w:val="24"/>
        </w:rPr>
        <w:t>There are multiple wa</w:t>
      </w:r>
      <w:r w:rsidR="003A78DB">
        <w:rPr>
          <w:rFonts w:ascii="Times New Roman" w:hAnsi="Times New Roman"/>
          <w:sz w:val="24"/>
          <w:szCs w:val="24"/>
        </w:rPr>
        <w:t>ys</w:t>
      </w:r>
      <w:r>
        <w:rPr>
          <w:rFonts w:ascii="Times New Roman" w:hAnsi="Times New Roman"/>
          <w:sz w:val="24"/>
          <w:szCs w:val="24"/>
        </w:rPr>
        <w:t xml:space="preserve"> to approach the calculation of a safety factor. Fatigue diagrams such as the Goodman model are used for these calculations. The different ways to find safety factor are dependent on whether the alternating stress is increasing during loading, the mean stress is increasing, or both stresses are increasing during loading. </w:t>
      </w:r>
    </w:p>
    <w:p w:rsidR="00936AF1" w:rsidRDefault="00936AF1" w:rsidP="003A78DB">
      <w:pPr>
        <w:spacing w:line="240" w:lineRule="auto"/>
        <w:ind w:firstLine="720"/>
        <w:contextualSpacing/>
        <w:jc w:val="both"/>
        <w:rPr>
          <w:rFonts w:ascii="Times New Roman" w:hAnsi="Times New Roman"/>
          <w:sz w:val="24"/>
          <w:szCs w:val="24"/>
        </w:rPr>
      </w:pPr>
    </w:p>
    <w:p w:rsidR="00936AF1" w:rsidRDefault="00936AF1" w:rsidP="003A78DB">
      <w:pPr>
        <w:keepNext/>
        <w:spacing w:line="240" w:lineRule="auto"/>
        <w:ind w:firstLine="720"/>
        <w:contextualSpacing/>
        <w:jc w:val="center"/>
      </w:pPr>
      <w:r>
        <w:rPr>
          <w:rFonts w:ascii="Times New Roman" w:hAnsi="Times New Roman"/>
          <w:noProof/>
          <w:sz w:val="24"/>
          <w:szCs w:val="24"/>
        </w:rPr>
        <w:drawing>
          <wp:inline distT="0" distB="0" distL="0" distR="0" wp14:anchorId="14BBC2B4" wp14:editId="02291CFB">
            <wp:extent cx="3686175" cy="2083759"/>
            <wp:effectExtent l="0" t="0" r="0" b="0"/>
            <wp:docPr id="1" name="Picture 1" descr="C:\Users\Stephen\Desktop\IMAG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esktop\IMAG00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175" cy="2083759"/>
                    </a:xfrm>
                    <a:prstGeom prst="rect">
                      <a:avLst/>
                    </a:prstGeom>
                    <a:noFill/>
                    <a:ln>
                      <a:noFill/>
                    </a:ln>
                  </pic:spPr>
                </pic:pic>
              </a:graphicData>
            </a:graphic>
          </wp:inline>
        </w:drawing>
      </w:r>
    </w:p>
    <w:p w:rsidR="00936AF1" w:rsidRPr="009A1E57" w:rsidRDefault="00936AF1" w:rsidP="003A78DB">
      <w:pPr>
        <w:pStyle w:val="Caption"/>
        <w:jc w:val="center"/>
        <w:rPr>
          <w:rFonts w:ascii="Times New Roman" w:hAnsi="Times New Roman" w:cs="Times New Roman"/>
          <w:color w:val="auto"/>
          <w:sz w:val="24"/>
        </w:rPr>
      </w:pPr>
      <w:r w:rsidRPr="009A1E57">
        <w:rPr>
          <w:rFonts w:ascii="Times New Roman" w:hAnsi="Times New Roman" w:cs="Times New Roman"/>
          <w:color w:val="auto"/>
          <w:sz w:val="24"/>
        </w:rPr>
        <w:t xml:space="preserve">Figure </w:t>
      </w:r>
      <w:r w:rsidRPr="009A1E57">
        <w:rPr>
          <w:rFonts w:ascii="Times New Roman" w:hAnsi="Times New Roman" w:cs="Times New Roman"/>
          <w:color w:val="auto"/>
          <w:sz w:val="24"/>
        </w:rPr>
        <w:fldChar w:fldCharType="begin"/>
      </w:r>
      <w:r w:rsidRPr="009A1E57">
        <w:rPr>
          <w:rFonts w:ascii="Times New Roman" w:hAnsi="Times New Roman" w:cs="Times New Roman"/>
          <w:color w:val="auto"/>
          <w:sz w:val="24"/>
        </w:rPr>
        <w:instrText xml:space="preserve"> SEQ Figure \* ARABIC </w:instrText>
      </w:r>
      <w:r w:rsidRPr="009A1E57">
        <w:rPr>
          <w:rFonts w:ascii="Times New Roman" w:hAnsi="Times New Roman" w:cs="Times New Roman"/>
          <w:color w:val="auto"/>
          <w:sz w:val="24"/>
        </w:rPr>
        <w:fldChar w:fldCharType="separate"/>
      </w:r>
      <w:r w:rsidR="00FC1863">
        <w:rPr>
          <w:rFonts w:ascii="Times New Roman" w:hAnsi="Times New Roman" w:cs="Times New Roman"/>
          <w:noProof/>
          <w:color w:val="auto"/>
          <w:sz w:val="24"/>
        </w:rPr>
        <w:t>19</w:t>
      </w:r>
      <w:r w:rsidRPr="009A1E57">
        <w:rPr>
          <w:rFonts w:ascii="Times New Roman" w:hAnsi="Times New Roman" w:cs="Times New Roman"/>
          <w:color w:val="auto"/>
          <w:sz w:val="24"/>
        </w:rPr>
        <w:fldChar w:fldCharType="end"/>
      </w:r>
      <w:r w:rsidRPr="009A1E57">
        <w:rPr>
          <w:rFonts w:ascii="Times New Roman" w:hAnsi="Times New Roman" w:cs="Times New Roman"/>
          <w:color w:val="auto"/>
          <w:sz w:val="24"/>
        </w:rPr>
        <w:t xml:space="preserve"> shows a fatigue plot using the Goodman Model</w:t>
      </w:r>
    </w:p>
    <w:p w:rsidR="00936AF1" w:rsidRDefault="00936AF1" w:rsidP="003A78DB">
      <w:pPr>
        <w:spacing w:line="240" w:lineRule="auto"/>
        <w:contextualSpacing/>
        <w:rPr>
          <w:rFonts w:ascii="Times New Roman" w:hAnsi="Times New Roman" w:cs="Times New Roman"/>
          <w:sz w:val="24"/>
          <w:szCs w:val="24"/>
        </w:rPr>
      </w:pPr>
    </w:p>
    <w:p w:rsidR="00936AF1" w:rsidRDefault="00936AF1"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In the event of the only the alternating stress increasing, the safety factor equation is given by:</w:t>
      </w:r>
    </w:p>
    <w:p w:rsidR="00936AF1" w:rsidRDefault="00936AF1" w:rsidP="003A78DB">
      <w:pPr>
        <w:spacing w:line="240" w:lineRule="auto"/>
        <w:contextualSpacing/>
        <w:rPr>
          <w:rFonts w:ascii="Times New Roman" w:hAnsi="Times New Roman" w:cs="Times New Roman"/>
          <w:sz w:val="24"/>
          <w:szCs w:val="24"/>
        </w:rPr>
      </w:pPr>
    </w:p>
    <w:p w:rsidR="00936AF1" w:rsidRPr="00475C76" w:rsidRDefault="00936AF1" w:rsidP="003A78DB">
      <w:pPr>
        <w:spacing w:line="24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SF=</m:t>
        </m:r>
        <m:f>
          <m:fPr>
            <m:ctrlPr>
              <w:rPr>
                <w:rFonts w:ascii="Cambria Math" w:hAnsi="Cambria Math" w:cs="Times New Roman"/>
                <w:i/>
                <w:sz w:val="24"/>
                <w:szCs w:val="24"/>
              </w:rPr>
            </m:ctrlPr>
          </m:fPr>
          <m:num>
            <m:r>
              <w:rPr>
                <w:rFonts w:ascii="Cambria Math" w:hAnsi="Cambria Math" w:cs="Times New Roman"/>
                <w:sz w:val="24"/>
                <w:szCs w:val="24"/>
              </w:rPr>
              <m:t>OF</m:t>
            </m:r>
          </m:num>
          <m:den>
            <m:r>
              <w:rPr>
                <w:rFonts w:ascii="Cambria Math" w:hAnsi="Cambria Math" w:cs="Times New Roman"/>
                <w:sz w:val="24"/>
                <w:szCs w:val="24"/>
              </w:rPr>
              <m:t>OD</m:t>
            </m:r>
          </m:den>
        </m:f>
      </m:oMath>
      <w:r w:rsidRPr="00426FFD">
        <w:rPr>
          <w:rFonts w:ascii="Cambria Math" w:eastAsiaTheme="minorEastAsia" w:hAnsi="Cambria Math"/>
          <w:i/>
          <w:sz w:val="24"/>
          <w:szCs w:val="24"/>
        </w:rPr>
        <w:tab/>
      </w:r>
      <w:r w:rsidR="000C6E9D">
        <w:rPr>
          <w:rFonts w:ascii="Cambria Math" w:eastAsiaTheme="minorEastAsia" w:hAnsi="Cambria Math"/>
          <w:b/>
          <w:i/>
          <w:sz w:val="24"/>
          <w:szCs w:val="24"/>
        </w:rPr>
        <w:t>(8</w:t>
      </w:r>
      <w:r w:rsidRPr="00426FFD">
        <w:rPr>
          <w:rFonts w:ascii="Cambria Math" w:eastAsiaTheme="minorEastAsia" w:hAnsi="Cambria Math"/>
          <w:b/>
          <w:i/>
          <w:sz w:val="24"/>
          <w:szCs w:val="24"/>
        </w:rPr>
        <w:t>)</w:t>
      </w:r>
    </w:p>
    <w:p w:rsidR="00936AF1" w:rsidRDefault="00936AF1" w:rsidP="003A78DB">
      <w:pPr>
        <w:spacing w:line="240" w:lineRule="auto"/>
        <w:contextualSpacing/>
        <w:rPr>
          <w:rFonts w:ascii="Times New Roman" w:eastAsiaTheme="minorEastAsia" w:hAnsi="Times New Roman" w:cs="Times New Roman"/>
          <w:sz w:val="24"/>
          <w:szCs w:val="24"/>
        </w:rPr>
      </w:pPr>
    </w:p>
    <w:p w:rsidR="00936AF1" w:rsidRDefault="00936AF1"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If the mean stress is the only component that increases during loading, the equation will be given by:</w:t>
      </w:r>
    </w:p>
    <w:p w:rsidR="00936AF1" w:rsidRDefault="00936AF1" w:rsidP="003A78DB">
      <w:pPr>
        <w:spacing w:line="240" w:lineRule="auto"/>
        <w:contextualSpacing/>
        <w:rPr>
          <w:rFonts w:ascii="Times New Roman" w:hAnsi="Times New Roman" w:cs="Times New Roman"/>
          <w:sz w:val="24"/>
          <w:szCs w:val="24"/>
        </w:rPr>
      </w:pPr>
    </w:p>
    <w:p w:rsidR="00936AF1" w:rsidRPr="00475C76" w:rsidRDefault="00936AF1" w:rsidP="003A78DB">
      <w:pPr>
        <w:spacing w:line="24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SF=</m:t>
        </m:r>
        <m:f>
          <m:fPr>
            <m:ctrlPr>
              <w:rPr>
                <w:rFonts w:ascii="Cambria Math" w:hAnsi="Cambria Math" w:cs="Times New Roman"/>
                <w:i/>
                <w:sz w:val="24"/>
                <w:szCs w:val="24"/>
              </w:rPr>
            </m:ctrlPr>
          </m:fPr>
          <m:num>
            <m:r>
              <w:rPr>
                <w:rFonts w:ascii="Cambria Math" w:hAnsi="Cambria Math" w:cs="Times New Roman"/>
                <w:sz w:val="24"/>
                <w:szCs w:val="24"/>
              </w:rPr>
              <m:t>OC</m:t>
            </m:r>
          </m:num>
          <m:den>
            <m:r>
              <w:rPr>
                <w:rFonts w:ascii="Cambria Math" w:hAnsi="Cambria Math" w:cs="Times New Roman"/>
                <w:sz w:val="24"/>
                <w:szCs w:val="24"/>
              </w:rPr>
              <m:t>OA</m:t>
            </m:r>
          </m:den>
        </m:f>
      </m:oMath>
      <w:r w:rsidRPr="00426FFD">
        <w:rPr>
          <w:rFonts w:ascii="Cambria Math" w:eastAsiaTheme="minorEastAsia" w:hAnsi="Cambria Math"/>
          <w:i/>
          <w:sz w:val="24"/>
          <w:szCs w:val="24"/>
        </w:rPr>
        <w:tab/>
      </w:r>
      <w:r w:rsidR="000C6E9D">
        <w:rPr>
          <w:rFonts w:ascii="Cambria Math" w:eastAsiaTheme="minorEastAsia" w:hAnsi="Cambria Math"/>
          <w:b/>
          <w:i/>
          <w:sz w:val="24"/>
          <w:szCs w:val="24"/>
        </w:rPr>
        <w:t>(9</w:t>
      </w:r>
      <w:r w:rsidRPr="00426FFD">
        <w:rPr>
          <w:rFonts w:ascii="Cambria Math" w:eastAsiaTheme="minorEastAsia" w:hAnsi="Cambria Math"/>
          <w:b/>
          <w:i/>
          <w:sz w:val="24"/>
          <w:szCs w:val="24"/>
        </w:rPr>
        <w:t>)</w:t>
      </w:r>
    </w:p>
    <w:p w:rsidR="00936AF1" w:rsidRDefault="00936AF1" w:rsidP="003A78DB">
      <w:pPr>
        <w:spacing w:line="240" w:lineRule="auto"/>
        <w:contextualSpacing/>
        <w:rPr>
          <w:rFonts w:ascii="Times New Roman" w:eastAsiaTheme="minorEastAsia" w:hAnsi="Times New Roman" w:cs="Times New Roman"/>
          <w:sz w:val="24"/>
          <w:szCs w:val="24"/>
        </w:rPr>
      </w:pPr>
    </w:p>
    <w:p w:rsidR="00936AF1" w:rsidRDefault="00936AF1" w:rsidP="003A78DB">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both the alternating and mean stresses are increasing during loading, the safety factor will be given by the equation:</w:t>
      </w:r>
    </w:p>
    <w:p w:rsidR="00936AF1" w:rsidRDefault="00936AF1" w:rsidP="003A78DB">
      <w:pPr>
        <w:spacing w:line="240" w:lineRule="auto"/>
        <w:contextualSpacing/>
        <w:rPr>
          <w:rFonts w:ascii="Times New Roman" w:eastAsiaTheme="minorEastAsia" w:hAnsi="Times New Roman" w:cs="Times New Roman"/>
          <w:sz w:val="24"/>
          <w:szCs w:val="24"/>
        </w:rPr>
      </w:pPr>
    </w:p>
    <w:p w:rsidR="00936AF1" w:rsidRDefault="00936AF1" w:rsidP="003A78DB">
      <w:pPr>
        <w:spacing w:line="240" w:lineRule="auto"/>
        <w:contextualSpacing/>
        <w:jc w:val="center"/>
        <w:rPr>
          <w:rFonts w:ascii="Cambria Math" w:eastAsiaTheme="minorEastAsia" w:hAnsi="Cambria Math"/>
          <w:b/>
          <w:i/>
          <w:sz w:val="24"/>
          <w:szCs w:val="24"/>
        </w:rPr>
      </w:pPr>
      <m:oMath>
        <m:r>
          <w:rPr>
            <w:rFonts w:ascii="Cambria Math" w:hAnsi="Cambria Math" w:cs="Times New Roman"/>
            <w:sz w:val="24"/>
            <w:szCs w:val="24"/>
          </w:rPr>
          <m:t>SF=</m:t>
        </m:r>
        <m:f>
          <m:fPr>
            <m:ctrlPr>
              <w:rPr>
                <w:rFonts w:ascii="Cambria Math" w:hAnsi="Cambria Math" w:cs="Times New Roman"/>
                <w:i/>
                <w:sz w:val="24"/>
                <w:szCs w:val="24"/>
              </w:rPr>
            </m:ctrlPr>
          </m:fPr>
          <m:num>
            <m:r>
              <w:rPr>
                <w:rFonts w:ascii="Cambria Math" w:hAnsi="Cambria Math" w:cs="Times New Roman"/>
                <w:sz w:val="24"/>
                <w:szCs w:val="24"/>
              </w:rPr>
              <m:t>OB</m:t>
            </m:r>
          </m:num>
          <m:den>
            <m:r>
              <w:rPr>
                <w:rFonts w:ascii="Cambria Math" w:hAnsi="Cambria Math" w:cs="Times New Roman"/>
                <w:sz w:val="24"/>
                <w:szCs w:val="24"/>
              </w:rPr>
              <m:t>OA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OE</m:t>
            </m:r>
          </m:num>
          <m:den>
            <m:r>
              <w:rPr>
                <w:rFonts w:ascii="Cambria Math" w:hAnsi="Cambria Math" w:cs="Times New Roman"/>
                <w:sz w:val="24"/>
                <w:szCs w:val="24"/>
              </w:rPr>
              <m:t>OD</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OP</m:t>
            </m:r>
          </m:num>
          <m:den>
            <m:r>
              <w:rPr>
                <w:rFonts w:ascii="Cambria Math" w:hAnsi="Cambria Math" w:cs="Times New Roman"/>
                <w:sz w:val="24"/>
                <w:szCs w:val="24"/>
              </w:rPr>
              <m:t>ON</m:t>
            </m:r>
          </m:den>
        </m:f>
      </m:oMath>
      <w:r w:rsidRPr="00426FFD">
        <w:rPr>
          <w:rFonts w:ascii="Cambria Math" w:eastAsiaTheme="minorEastAsia" w:hAnsi="Cambria Math"/>
          <w:i/>
          <w:sz w:val="24"/>
          <w:szCs w:val="24"/>
        </w:rPr>
        <w:tab/>
      </w:r>
      <w:r w:rsidR="000C6E9D">
        <w:rPr>
          <w:rFonts w:ascii="Cambria Math" w:eastAsiaTheme="minorEastAsia" w:hAnsi="Cambria Math"/>
          <w:b/>
          <w:i/>
          <w:sz w:val="24"/>
          <w:szCs w:val="24"/>
        </w:rPr>
        <w:t>(10</w:t>
      </w:r>
      <w:r w:rsidRPr="00426FFD">
        <w:rPr>
          <w:rFonts w:ascii="Cambria Math" w:eastAsiaTheme="minorEastAsia" w:hAnsi="Cambria Math"/>
          <w:b/>
          <w:i/>
          <w:sz w:val="24"/>
          <w:szCs w:val="24"/>
        </w:rPr>
        <w:t>)</w:t>
      </w:r>
    </w:p>
    <w:p w:rsidR="00B22E0C" w:rsidRDefault="00B22E0C" w:rsidP="003A78DB">
      <w:pPr>
        <w:spacing w:line="240" w:lineRule="auto"/>
        <w:contextualSpacing/>
        <w:jc w:val="center"/>
        <w:rPr>
          <w:rFonts w:ascii="Cambria Math" w:eastAsiaTheme="minorEastAsia" w:hAnsi="Cambria Math"/>
          <w:b/>
          <w:i/>
          <w:sz w:val="24"/>
          <w:szCs w:val="24"/>
        </w:rPr>
      </w:pPr>
    </w:p>
    <w:p w:rsidR="00B22E0C" w:rsidRDefault="00B22E0C" w:rsidP="003A78DB">
      <w:pPr>
        <w:spacing w:line="240" w:lineRule="auto"/>
        <w:contextualSpacing/>
        <w:rPr>
          <w:rFonts w:ascii="Times New Roman" w:hAnsi="Times New Roman" w:cs="Times New Roman"/>
          <w:b/>
          <w:sz w:val="24"/>
          <w:szCs w:val="24"/>
        </w:rPr>
      </w:pPr>
    </w:p>
    <w:p w:rsidR="00B22E0C" w:rsidRDefault="00B22E0C" w:rsidP="003A78DB">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1.7 References</w:t>
      </w:r>
    </w:p>
    <w:p w:rsidR="00B22E0C" w:rsidRPr="00855ED2" w:rsidRDefault="00B22E0C" w:rsidP="003A78DB">
      <w:pPr>
        <w:spacing w:line="240" w:lineRule="auto"/>
        <w:contextualSpacing/>
        <w:rPr>
          <w:rFonts w:ascii="Times New Roman" w:hAnsi="Times New Roman" w:cs="Times New Roman"/>
          <w:b/>
          <w:sz w:val="24"/>
          <w:szCs w:val="24"/>
        </w:rPr>
      </w:pPr>
    </w:p>
    <w:p w:rsidR="00B22E0C" w:rsidRPr="00426FFD"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[1] </w:t>
      </w:r>
      <w:r w:rsidRPr="00426FFD">
        <w:rPr>
          <w:rFonts w:ascii="Times New Roman" w:hAnsi="Times New Roman" w:cs="Times New Roman"/>
          <w:sz w:val="24"/>
          <w:szCs w:val="24"/>
        </w:rPr>
        <w:t>Burguete, R.L., Patterson, E.A., “The effect of mean stress on the fatigue limit of high tensile bolts”, Proc. Inst. Mech. Engrs., 1995, vol. 209, 257-62</w:t>
      </w:r>
    </w:p>
    <w:p w:rsidR="00B22E0C" w:rsidRPr="00B22E0C"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[2] </w:t>
      </w:r>
      <w:r w:rsidRPr="00366786">
        <w:rPr>
          <w:rFonts w:ascii="Times New Roman" w:hAnsi="Times New Roman" w:cs="Times New Roman"/>
          <w:sz w:val="24"/>
          <w:szCs w:val="24"/>
        </w:rPr>
        <w:t xml:space="preserve">Juvinall R.C. and Marshek M.M. 2012. </w:t>
      </w:r>
      <w:r w:rsidRPr="00366786">
        <w:rPr>
          <w:rFonts w:ascii="Times New Roman" w:hAnsi="Times New Roman" w:cs="Times New Roman"/>
          <w:i/>
          <w:sz w:val="24"/>
          <w:szCs w:val="24"/>
        </w:rPr>
        <w:t>Fundamentals of Machine Component Design</w:t>
      </w:r>
      <w:r w:rsidRPr="00366786">
        <w:rPr>
          <w:rFonts w:ascii="Times New Roman" w:hAnsi="Times New Roman" w:cs="Times New Roman"/>
          <w:sz w:val="24"/>
          <w:szCs w:val="24"/>
        </w:rPr>
        <w:t>. John Wiley &amp; Sons Inc.</w:t>
      </w:r>
      <w:r>
        <w:rPr>
          <w:rFonts w:ascii="Times New Roman" w:hAnsi="Times New Roman" w:cs="Times New Roman"/>
          <w:sz w:val="24"/>
          <w:szCs w:val="24"/>
        </w:rPr>
        <w:t xml:space="preserve"> Danvers.</w:t>
      </w:r>
    </w:p>
    <w:p w:rsidR="00B22E0C"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[3] </w:t>
      </w:r>
      <w:r w:rsidRPr="009F0006">
        <w:rPr>
          <w:rFonts w:ascii="Times New Roman" w:hAnsi="Times New Roman" w:cs="Times New Roman"/>
          <w:sz w:val="24"/>
          <w:szCs w:val="24"/>
        </w:rPr>
        <w:t xml:space="preserve">Bolt Science, 2013, </w:t>
      </w:r>
      <w:r w:rsidRPr="004B2BC5">
        <w:rPr>
          <w:rFonts w:ascii="Times New Roman" w:hAnsi="Times New Roman" w:cs="Times New Roman"/>
          <w:i/>
          <w:sz w:val="24"/>
          <w:szCs w:val="24"/>
        </w:rPr>
        <w:t>M16 Flanged bolt failure</w:t>
      </w:r>
      <w:r w:rsidRPr="009F0006">
        <w:rPr>
          <w:rFonts w:ascii="Times New Roman" w:hAnsi="Times New Roman" w:cs="Times New Roman"/>
          <w:sz w:val="24"/>
          <w:szCs w:val="24"/>
        </w:rPr>
        <w:t xml:space="preserve"> , Bolt Science Limited, 29 January 2015, </w:t>
      </w:r>
      <w:hyperlink r:id="rId29" w:history="1">
        <w:r w:rsidRPr="004A39B6">
          <w:rPr>
            <w:rStyle w:val="Hyperlink"/>
            <w:rFonts w:ascii="Times New Roman" w:hAnsi="Times New Roman" w:cs="Times New Roman"/>
            <w:sz w:val="24"/>
            <w:szCs w:val="24"/>
          </w:rPr>
          <w:t>http://www.boltscience.com/pages/failure2.htm</w:t>
        </w:r>
      </w:hyperlink>
    </w:p>
    <w:p w:rsidR="00B22E0C"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[4] Total Materia, 2010. </w:t>
      </w:r>
      <w:r w:rsidRPr="004B2BC5">
        <w:rPr>
          <w:rFonts w:ascii="Times New Roman" w:hAnsi="Times New Roman" w:cs="Times New Roman"/>
          <w:i/>
          <w:sz w:val="24"/>
          <w:szCs w:val="24"/>
        </w:rPr>
        <w:t>Cold and Hot Forging: An Overveiw</w:t>
      </w:r>
      <w:r>
        <w:rPr>
          <w:rFonts w:ascii="Times New Roman" w:hAnsi="Times New Roman" w:cs="Times New Roman"/>
          <w:i/>
          <w:sz w:val="24"/>
          <w:szCs w:val="24"/>
        </w:rPr>
        <w:t xml:space="preserve">. </w:t>
      </w:r>
      <w:r w:rsidRPr="004B2BC5">
        <w:rPr>
          <w:rFonts w:ascii="Times New Roman" w:hAnsi="Times New Roman" w:cs="Times New Roman"/>
          <w:sz w:val="24"/>
          <w:szCs w:val="24"/>
        </w:rPr>
        <w:t>Total Materia</w:t>
      </w:r>
      <w:r>
        <w:rPr>
          <w:rFonts w:ascii="Times New Roman" w:hAnsi="Times New Roman" w:cs="Times New Roman"/>
          <w:sz w:val="24"/>
          <w:szCs w:val="24"/>
        </w:rPr>
        <w:t xml:space="preserve">, 29 January 2015, </w:t>
      </w:r>
      <w:hyperlink r:id="rId30" w:history="1">
        <w:r w:rsidRPr="004A39B6">
          <w:rPr>
            <w:rStyle w:val="Hyperlink"/>
            <w:rFonts w:ascii="Times New Roman" w:hAnsi="Times New Roman" w:cs="Times New Roman"/>
            <w:sz w:val="24"/>
            <w:szCs w:val="24"/>
          </w:rPr>
          <w:t>http://keytometals.com/page.aspx?ID=CheckArticle&amp;site=kts&amp;NM=277</w:t>
        </w:r>
      </w:hyperlink>
    </w:p>
    <w:p w:rsidR="00B22E0C"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[5] Boulons Plus, 2013. </w:t>
      </w:r>
      <w:r>
        <w:rPr>
          <w:rFonts w:ascii="Times New Roman" w:hAnsi="Times New Roman" w:cs="Times New Roman"/>
          <w:i/>
          <w:sz w:val="24"/>
          <w:szCs w:val="24"/>
        </w:rPr>
        <w:t xml:space="preserve">Common Forms of Corrosion. </w:t>
      </w:r>
      <w:r>
        <w:rPr>
          <w:rFonts w:ascii="Times New Roman" w:hAnsi="Times New Roman" w:cs="Times New Roman"/>
          <w:sz w:val="24"/>
          <w:szCs w:val="24"/>
        </w:rPr>
        <w:t xml:space="preserve">29 January 2015, </w:t>
      </w:r>
      <w:hyperlink r:id="rId31" w:history="1">
        <w:r w:rsidRPr="004A39B6">
          <w:rPr>
            <w:rStyle w:val="Hyperlink"/>
            <w:rFonts w:ascii="Times New Roman" w:hAnsi="Times New Roman" w:cs="Times New Roman"/>
            <w:sz w:val="24"/>
            <w:szCs w:val="24"/>
          </w:rPr>
          <w:t>http://www.boulonsplus.net/informations-techniques/corrosion-forms/</w:t>
        </w:r>
      </w:hyperlink>
    </w:p>
    <w:p w:rsidR="00B22E0C" w:rsidRDefault="00B22E0C" w:rsidP="003A78D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[6] Corrosionpedia, 2015. </w:t>
      </w:r>
      <w:r w:rsidRPr="00B2482D">
        <w:rPr>
          <w:rFonts w:ascii="Times New Roman" w:hAnsi="Times New Roman" w:cs="Times New Roman"/>
          <w:i/>
          <w:sz w:val="24"/>
          <w:szCs w:val="24"/>
        </w:rPr>
        <w:t>Stress Concentration Factor (Kt)</w:t>
      </w:r>
      <w:r>
        <w:rPr>
          <w:rFonts w:ascii="Times New Roman" w:hAnsi="Times New Roman" w:cs="Times New Roman"/>
          <w:i/>
          <w:sz w:val="24"/>
          <w:szCs w:val="24"/>
        </w:rPr>
        <w:t xml:space="preserve">. </w:t>
      </w:r>
      <w:r w:rsidRPr="00B2482D">
        <w:rPr>
          <w:rFonts w:ascii="Times New Roman" w:hAnsi="Times New Roman" w:cs="Times New Roman"/>
          <w:sz w:val="24"/>
          <w:szCs w:val="24"/>
        </w:rPr>
        <w:t>29 January 2015</w:t>
      </w:r>
      <w:r>
        <w:rPr>
          <w:rFonts w:ascii="Times New Roman" w:hAnsi="Times New Roman" w:cs="Times New Roman"/>
          <w:sz w:val="24"/>
          <w:szCs w:val="24"/>
        </w:rPr>
        <w:t xml:space="preserve">, </w:t>
      </w:r>
      <w:hyperlink r:id="rId32" w:history="1">
        <w:r w:rsidRPr="004A39B6">
          <w:rPr>
            <w:rStyle w:val="Hyperlink"/>
            <w:rFonts w:ascii="Times New Roman" w:hAnsi="Times New Roman" w:cs="Times New Roman"/>
            <w:sz w:val="24"/>
            <w:szCs w:val="24"/>
          </w:rPr>
          <w:t>http://www.corrosionpedia.com/definition/1035/stress-concentration-factor-kt</w:t>
        </w:r>
      </w:hyperlink>
    </w:p>
    <w:p w:rsidR="00B22E0C" w:rsidRPr="00475C76" w:rsidRDefault="00B22E0C" w:rsidP="003A78DB">
      <w:pPr>
        <w:spacing w:line="240" w:lineRule="auto"/>
        <w:contextualSpacing/>
        <w:rPr>
          <w:rFonts w:ascii="Times New Roman" w:eastAsiaTheme="minorEastAsia" w:hAnsi="Times New Roman" w:cs="Times New Roman"/>
          <w:sz w:val="24"/>
          <w:szCs w:val="24"/>
        </w:rPr>
      </w:pPr>
    </w:p>
    <w:p w:rsidR="003B6A7F" w:rsidRPr="00426FFD" w:rsidRDefault="003B6A7F" w:rsidP="003A78DB">
      <w:pPr>
        <w:spacing w:line="240" w:lineRule="auto"/>
        <w:contextualSpacing/>
        <w:rPr>
          <w:rFonts w:ascii="Times New Roman" w:hAnsi="Times New Roman" w:cs="Times New Roman"/>
          <w:sz w:val="24"/>
          <w:szCs w:val="24"/>
        </w:rPr>
      </w:pPr>
    </w:p>
    <w:p w:rsidR="003A78DB" w:rsidRDefault="00366786" w:rsidP="003A78DB">
      <w:pPr>
        <w:spacing w:line="240" w:lineRule="auto"/>
        <w:contextualSpacing/>
        <w:rPr>
          <w:b/>
        </w:rPr>
      </w:pPr>
      <w:r w:rsidRPr="00855ED2">
        <w:rPr>
          <w:rFonts w:ascii="Times New Roman" w:hAnsi="Times New Roman" w:cs="Times New Roman"/>
          <w:b/>
          <w:sz w:val="24"/>
          <w:szCs w:val="24"/>
        </w:rPr>
        <w:t>3</w:t>
      </w:r>
      <w:r w:rsidR="009D2E7E" w:rsidRPr="00855ED2">
        <w:rPr>
          <w:rFonts w:ascii="Times New Roman" w:hAnsi="Times New Roman" w:cs="Times New Roman"/>
          <w:b/>
          <w:sz w:val="24"/>
          <w:szCs w:val="24"/>
        </w:rPr>
        <w:t>.1 Team Summary and Conclusions</w:t>
      </w:r>
    </w:p>
    <w:p w:rsidR="00366786" w:rsidRPr="003A78DB" w:rsidRDefault="00366786" w:rsidP="003A78DB">
      <w:pPr>
        <w:spacing w:line="240" w:lineRule="auto"/>
        <w:ind w:firstLine="720"/>
        <w:contextualSpacing/>
        <w:rPr>
          <w:b/>
        </w:rPr>
      </w:pPr>
      <w:r w:rsidRPr="000C6E9D">
        <w:rPr>
          <w:rFonts w:ascii="Times New Roman" w:hAnsi="Times New Roman" w:cs="Times New Roman"/>
          <w:sz w:val="24"/>
          <w:szCs w:val="24"/>
        </w:rPr>
        <w:t>Our team of engineers evaluated the mechanical component under six different loading conditions based off of six different cylinder explosion pressures. The cylinder pressures and corresponding mean and alternating stresses produced on the bolt by the explosi</w:t>
      </w:r>
      <w:r w:rsidR="009A1E57" w:rsidRPr="000C6E9D">
        <w:rPr>
          <w:rFonts w:ascii="Times New Roman" w:hAnsi="Times New Roman" w:cs="Times New Roman"/>
          <w:sz w:val="24"/>
          <w:szCs w:val="24"/>
        </w:rPr>
        <w:t>on is shown in the table below:</w:t>
      </w:r>
    </w:p>
    <w:tbl>
      <w:tblPr>
        <w:tblW w:w="5952"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224"/>
        <w:gridCol w:w="1342"/>
        <w:gridCol w:w="1386"/>
      </w:tblGrid>
      <w:tr w:rsidR="009A1E57" w:rsidRPr="00ED66A1" w:rsidTr="00345A67">
        <w:trPr>
          <w:trHeight w:val="286"/>
          <w:jc w:val="center"/>
        </w:trPr>
        <w:tc>
          <w:tcPr>
            <w:tcW w:w="5952" w:type="dxa"/>
            <w:gridSpan w:val="3"/>
            <w:shd w:val="clear" w:color="auto" w:fill="auto"/>
            <w:noWrap/>
            <w:vAlign w:val="bottom"/>
          </w:tcPr>
          <w:p w:rsidR="009A1E57" w:rsidRPr="00ED66A1" w:rsidRDefault="009A1E57" w:rsidP="003A78DB">
            <w:pPr>
              <w:spacing w:line="240" w:lineRule="auto"/>
              <w:jc w:val="center"/>
              <w:rPr>
                <w:rFonts w:ascii="Calibri" w:eastAsia="Times New Roman" w:hAnsi="Calibri"/>
                <w:b/>
                <w:bCs/>
                <w:color w:val="000000"/>
              </w:rPr>
            </w:pPr>
            <w:r>
              <w:rPr>
                <w:rFonts w:ascii="Calibri" w:eastAsia="Times New Roman" w:hAnsi="Calibri"/>
                <w:b/>
                <w:bCs/>
                <w:color w:val="000000"/>
              </w:rPr>
              <w:t xml:space="preserve">TABLE </w:t>
            </w:r>
            <w:r w:rsidR="003A78DB">
              <w:rPr>
                <w:rFonts w:ascii="Calibri" w:eastAsia="Times New Roman" w:hAnsi="Calibri"/>
                <w:b/>
                <w:bCs/>
                <w:color w:val="000000"/>
              </w:rPr>
              <w:t>3.1:</w:t>
            </w:r>
            <w:r>
              <w:rPr>
                <w:rFonts w:ascii="Calibri" w:eastAsia="Times New Roman" w:hAnsi="Calibri"/>
                <w:b/>
                <w:bCs/>
                <w:color w:val="000000"/>
              </w:rPr>
              <w:t xml:space="preserve"> SHOWS THE SIX DIFFERENT LOADING CONDITIONS AND THE CORRESPONDING OPERATING POINTS</w:t>
            </w:r>
          </w:p>
        </w:tc>
      </w:tr>
      <w:tr w:rsidR="00366786" w:rsidRPr="00ED66A1" w:rsidTr="00345A67">
        <w:trPr>
          <w:trHeight w:val="286"/>
          <w:jc w:val="center"/>
        </w:trPr>
        <w:tc>
          <w:tcPr>
            <w:tcW w:w="3224" w:type="dxa"/>
            <w:shd w:val="clear" w:color="auto" w:fill="auto"/>
            <w:noWrap/>
            <w:vAlign w:val="bottom"/>
            <w:hideMark/>
          </w:tcPr>
          <w:p w:rsidR="00366786" w:rsidRPr="00ED66A1" w:rsidRDefault="00366786" w:rsidP="003A78DB">
            <w:pPr>
              <w:spacing w:line="240" w:lineRule="auto"/>
              <w:jc w:val="center"/>
              <w:rPr>
                <w:rFonts w:ascii="Calibri" w:eastAsia="Times New Roman" w:hAnsi="Calibri"/>
                <w:b/>
                <w:bCs/>
                <w:color w:val="000000"/>
              </w:rPr>
            </w:pPr>
            <w:r w:rsidRPr="00ED66A1">
              <w:rPr>
                <w:rFonts w:ascii="Calibri" w:eastAsia="Times New Roman" w:hAnsi="Calibri"/>
                <w:b/>
                <w:bCs/>
                <w:color w:val="000000"/>
              </w:rPr>
              <w:t>Cylinder Pressure, KPa</w:t>
            </w:r>
          </w:p>
        </w:tc>
        <w:tc>
          <w:tcPr>
            <w:tcW w:w="1342" w:type="dxa"/>
            <w:shd w:val="clear" w:color="auto" w:fill="auto"/>
            <w:noWrap/>
            <w:vAlign w:val="bottom"/>
            <w:hideMark/>
          </w:tcPr>
          <w:p w:rsidR="00366786" w:rsidRPr="00ED66A1" w:rsidRDefault="00366786" w:rsidP="003A78DB">
            <w:pPr>
              <w:spacing w:line="240" w:lineRule="auto"/>
              <w:jc w:val="center"/>
              <w:rPr>
                <w:rFonts w:ascii="Calibri" w:eastAsia="Times New Roman" w:hAnsi="Calibri"/>
                <w:b/>
                <w:bCs/>
                <w:color w:val="000000"/>
              </w:rPr>
            </w:pPr>
            <w:r w:rsidRPr="00ED66A1">
              <w:rPr>
                <w:rFonts w:ascii="Calibri" w:eastAsia="Times New Roman" w:hAnsi="Calibri"/>
                <w:b/>
                <w:bCs/>
                <w:color w:val="000000"/>
              </w:rPr>
              <w:t>σ</w:t>
            </w:r>
            <w:r w:rsidRPr="00ED66A1">
              <w:rPr>
                <w:rFonts w:ascii="Calibri" w:eastAsia="Times New Roman" w:hAnsi="Calibri"/>
                <w:b/>
                <w:bCs/>
                <w:color w:val="000000"/>
                <w:vertAlign w:val="subscript"/>
              </w:rPr>
              <w:t>m</w:t>
            </w:r>
            <w:r w:rsidRPr="00ED66A1">
              <w:rPr>
                <w:rFonts w:ascii="Calibri" w:eastAsia="Times New Roman" w:hAnsi="Calibri"/>
                <w:b/>
                <w:bCs/>
                <w:color w:val="000000"/>
              </w:rPr>
              <w:t xml:space="preserve"> Stress</w:t>
            </w:r>
          </w:p>
        </w:tc>
        <w:tc>
          <w:tcPr>
            <w:tcW w:w="1386" w:type="dxa"/>
            <w:shd w:val="clear" w:color="auto" w:fill="auto"/>
            <w:noWrap/>
            <w:vAlign w:val="bottom"/>
            <w:hideMark/>
          </w:tcPr>
          <w:p w:rsidR="00366786" w:rsidRPr="00ED66A1" w:rsidRDefault="00366786" w:rsidP="003A78DB">
            <w:pPr>
              <w:spacing w:line="240" w:lineRule="auto"/>
              <w:jc w:val="center"/>
              <w:rPr>
                <w:rFonts w:ascii="Calibri" w:eastAsia="Times New Roman" w:hAnsi="Calibri"/>
                <w:b/>
                <w:bCs/>
                <w:color w:val="000000"/>
              </w:rPr>
            </w:pPr>
            <w:r w:rsidRPr="00ED66A1">
              <w:rPr>
                <w:rFonts w:ascii="Calibri" w:eastAsia="Times New Roman" w:hAnsi="Calibri"/>
                <w:b/>
                <w:bCs/>
                <w:color w:val="000000"/>
              </w:rPr>
              <w:t>σ</w:t>
            </w:r>
            <w:r w:rsidRPr="00ED66A1">
              <w:rPr>
                <w:rFonts w:ascii="Calibri" w:eastAsia="Times New Roman" w:hAnsi="Calibri"/>
                <w:b/>
                <w:bCs/>
                <w:color w:val="000000"/>
                <w:vertAlign w:val="subscript"/>
              </w:rPr>
              <w:t>Alt</w:t>
            </w:r>
            <w:r w:rsidRPr="00ED66A1">
              <w:rPr>
                <w:rFonts w:ascii="Calibri" w:eastAsia="Times New Roman" w:hAnsi="Calibri"/>
                <w:b/>
                <w:bCs/>
                <w:color w:val="000000"/>
              </w:rPr>
              <w:t>, Mpa</w:t>
            </w:r>
          </w:p>
        </w:tc>
      </w:tr>
      <w:tr w:rsidR="00366786" w:rsidRPr="00ED66A1" w:rsidTr="00345A67">
        <w:trPr>
          <w:trHeight w:val="286"/>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6900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452</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77</w:t>
            </w:r>
          </w:p>
        </w:tc>
      </w:tr>
      <w:tr w:rsidR="00366786" w:rsidRPr="00ED66A1" w:rsidTr="00345A67">
        <w:trPr>
          <w:trHeight w:val="240"/>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5800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440</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64</w:t>
            </w:r>
          </w:p>
        </w:tc>
      </w:tr>
      <w:tr w:rsidR="00366786" w:rsidRPr="00ED66A1" w:rsidTr="00345A67">
        <w:trPr>
          <w:trHeight w:val="240"/>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4500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426</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50</w:t>
            </w:r>
          </w:p>
        </w:tc>
      </w:tr>
      <w:tr w:rsidR="00366786" w:rsidRPr="00ED66A1" w:rsidTr="00345A67">
        <w:trPr>
          <w:trHeight w:val="240"/>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4000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420</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44</w:t>
            </w:r>
          </w:p>
        </w:tc>
      </w:tr>
      <w:tr w:rsidR="00366786" w:rsidRPr="00ED66A1" w:rsidTr="00345A67">
        <w:trPr>
          <w:trHeight w:val="240"/>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3450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414</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38</w:t>
            </w:r>
          </w:p>
        </w:tc>
      </w:tr>
      <w:tr w:rsidR="00366786" w:rsidRPr="00ED66A1" w:rsidTr="00345A67">
        <w:trPr>
          <w:trHeight w:val="240"/>
          <w:jc w:val="center"/>
        </w:trPr>
        <w:tc>
          <w:tcPr>
            <w:tcW w:w="3224"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2720</w:t>
            </w:r>
          </w:p>
        </w:tc>
        <w:tc>
          <w:tcPr>
            <w:tcW w:w="1342"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406</w:t>
            </w:r>
          </w:p>
        </w:tc>
        <w:tc>
          <w:tcPr>
            <w:tcW w:w="1386" w:type="dxa"/>
            <w:shd w:val="clear" w:color="auto" w:fill="auto"/>
            <w:noWrap/>
            <w:vAlign w:val="bottom"/>
            <w:hideMark/>
          </w:tcPr>
          <w:p w:rsidR="00366786" w:rsidRPr="003A78DB" w:rsidRDefault="00366786" w:rsidP="003A78DB">
            <w:pPr>
              <w:spacing w:line="240" w:lineRule="auto"/>
              <w:jc w:val="center"/>
              <w:rPr>
                <w:rFonts w:ascii="Calibri" w:eastAsia="Times New Roman" w:hAnsi="Calibri"/>
                <w:b/>
                <w:color w:val="000000"/>
              </w:rPr>
            </w:pPr>
            <w:r w:rsidRPr="003A78DB">
              <w:rPr>
                <w:rFonts w:ascii="Calibri" w:eastAsia="Times New Roman" w:hAnsi="Calibri"/>
                <w:b/>
                <w:color w:val="000000"/>
              </w:rPr>
              <w:t>30</w:t>
            </w:r>
          </w:p>
        </w:tc>
      </w:tr>
    </w:tbl>
    <w:p w:rsidR="00366786" w:rsidRDefault="00366786" w:rsidP="003A78DB">
      <w:pPr>
        <w:spacing w:line="240" w:lineRule="auto"/>
      </w:pPr>
    </w:p>
    <w:p w:rsidR="00345A67" w:rsidRPr="000C6E9D" w:rsidRDefault="00366786" w:rsidP="003A78DB">
      <w:pPr>
        <w:spacing w:line="240" w:lineRule="auto"/>
        <w:ind w:firstLine="720"/>
        <w:contextualSpacing/>
        <w:jc w:val="both"/>
        <w:rPr>
          <w:rFonts w:ascii="Times New Roman" w:hAnsi="Times New Roman" w:cs="Times New Roman"/>
          <w:sz w:val="24"/>
          <w:szCs w:val="24"/>
        </w:rPr>
      </w:pPr>
      <w:r w:rsidRPr="000C6E9D">
        <w:rPr>
          <w:rFonts w:ascii="Times New Roman" w:hAnsi="Times New Roman" w:cs="Times New Roman"/>
          <w:sz w:val="24"/>
          <w:szCs w:val="24"/>
        </w:rPr>
        <w:t>The worst case stress occurs at a cylinder pressure</w:t>
      </w:r>
      <w:r w:rsidR="00345A67" w:rsidRPr="000C6E9D">
        <w:rPr>
          <w:rFonts w:ascii="Times New Roman" w:hAnsi="Times New Roman" w:cs="Times New Roman"/>
          <w:sz w:val="24"/>
          <w:szCs w:val="24"/>
        </w:rPr>
        <w:t xml:space="preserve"> of 6900 KPa which represents</w:t>
      </w:r>
      <w:r w:rsidRPr="000C6E9D">
        <w:rPr>
          <w:rFonts w:ascii="Times New Roman" w:hAnsi="Times New Roman" w:cs="Times New Roman"/>
          <w:sz w:val="24"/>
          <w:szCs w:val="24"/>
        </w:rPr>
        <w:t xml:space="preserve"> full throttle at the peak of the power curve or 9000 rpm. The lowest case stress evaluated is at a cylinder pressure of 2720 Pa which repres</w:t>
      </w:r>
      <w:r w:rsidR="009A1E57" w:rsidRPr="000C6E9D">
        <w:rPr>
          <w:rFonts w:ascii="Times New Roman" w:hAnsi="Times New Roman" w:cs="Times New Roman"/>
          <w:sz w:val="24"/>
          <w:szCs w:val="24"/>
        </w:rPr>
        <w:t>ents half throttle or 4000 rpm.</w:t>
      </w:r>
    </w:p>
    <w:p w:rsidR="00366786" w:rsidRPr="000C6E9D" w:rsidRDefault="00366786" w:rsidP="003A78DB">
      <w:pPr>
        <w:spacing w:line="240" w:lineRule="auto"/>
        <w:ind w:firstLine="720"/>
        <w:contextualSpacing/>
        <w:jc w:val="both"/>
        <w:rPr>
          <w:rFonts w:ascii="Times New Roman" w:hAnsi="Times New Roman" w:cs="Times New Roman"/>
          <w:sz w:val="24"/>
          <w:szCs w:val="24"/>
        </w:rPr>
      </w:pPr>
      <w:r w:rsidRPr="000C6E9D">
        <w:rPr>
          <w:rFonts w:ascii="Times New Roman" w:hAnsi="Times New Roman" w:cs="Times New Roman"/>
          <w:sz w:val="24"/>
          <w:szCs w:val="24"/>
        </w:rPr>
        <w:t>Fatigue analysis was conducted using the appropriate model for our application, the Gunn model. Fatigue modeling was based off of the value of peak alternating stress corresponding to the endurance limit at L6 cycles. Thus we are evaluating if the mechanical component can last an infinite number of cycles at the</w:t>
      </w:r>
      <w:r w:rsidR="00D91F5C">
        <w:rPr>
          <w:rFonts w:ascii="Times New Roman" w:hAnsi="Times New Roman" w:cs="Times New Roman"/>
          <w:sz w:val="24"/>
          <w:szCs w:val="24"/>
        </w:rPr>
        <w:t xml:space="preserve"> given loading conditions. The f</w:t>
      </w:r>
      <w:r w:rsidRPr="000C6E9D">
        <w:rPr>
          <w:rFonts w:ascii="Times New Roman" w:hAnsi="Times New Roman" w:cs="Times New Roman"/>
          <w:sz w:val="24"/>
          <w:szCs w:val="24"/>
        </w:rPr>
        <w:t>atigue model is shown below and includes all the operating points described in the table above:</w:t>
      </w:r>
    </w:p>
    <w:p w:rsidR="00366786" w:rsidRDefault="00366786" w:rsidP="003A78DB">
      <w:pPr>
        <w:spacing w:line="240" w:lineRule="auto"/>
      </w:pPr>
    </w:p>
    <w:p w:rsidR="000C6E9D" w:rsidRDefault="00366786" w:rsidP="003A78DB">
      <w:pPr>
        <w:keepNext/>
        <w:spacing w:line="240" w:lineRule="auto"/>
        <w:jc w:val="center"/>
      </w:pPr>
      <w:r>
        <w:rPr>
          <w:noProof/>
        </w:rPr>
        <w:lastRenderedPageBreak/>
        <w:drawing>
          <wp:inline distT="0" distB="0" distL="0" distR="0" wp14:anchorId="7E497563" wp14:editId="63295D9D">
            <wp:extent cx="3895725" cy="24669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66786" w:rsidRPr="000C6E9D" w:rsidRDefault="000C6E9D" w:rsidP="003A78DB">
      <w:pPr>
        <w:pStyle w:val="Caption"/>
        <w:jc w:val="center"/>
        <w:rPr>
          <w:rFonts w:ascii="Times New Roman" w:hAnsi="Times New Roman" w:cs="Times New Roman"/>
          <w:color w:val="auto"/>
          <w:sz w:val="24"/>
        </w:rPr>
      </w:pPr>
      <w:r w:rsidRPr="000C6E9D">
        <w:rPr>
          <w:rFonts w:ascii="Times New Roman" w:hAnsi="Times New Roman" w:cs="Times New Roman"/>
          <w:color w:val="auto"/>
          <w:sz w:val="24"/>
        </w:rPr>
        <w:t xml:space="preserve">Figure </w:t>
      </w:r>
      <w:r w:rsidRPr="000C6E9D">
        <w:rPr>
          <w:rFonts w:ascii="Times New Roman" w:hAnsi="Times New Roman" w:cs="Times New Roman"/>
          <w:color w:val="auto"/>
          <w:sz w:val="24"/>
        </w:rPr>
        <w:fldChar w:fldCharType="begin"/>
      </w:r>
      <w:r w:rsidRPr="000C6E9D">
        <w:rPr>
          <w:rFonts w:ascii="Times New Roman" w:hAnsi="Times New Roman" w:cs="Times New Roman"/>
          <w:color w:val="auto"/>
          <w:sz w:val="24"/>
        </w:rPr>
        <w:instrText xml:space="preserve"> SEQ Figure \* ARABIC </w:instrText>
      </w:r>
      <w:r w:rsidRPr="000C6E9D">
        <w:rPr>
          <w:rFonts w:ascii="Times New Roman" w:hAnsi="Times New Roman" w:cs="Times New Roman"/>
          <w:color w:val="auto"/>
          <w:sz w:val="24"/>
        </w:rPr>
        <w:fldChar w:fldCharType="separate"/>
      </w:r>
      <w:r w:rsidR="00FC1863">
        <w:rPr>
          <w:rFonts w:ascii="Times New Roman" w:hAnsi="Times New Roman" w:cs="Times New Roman"/>
          <w:noProof/>
          <w:color w:val="auto"/>
          <w:sz w:val="24"/>
        </w:rPr>
        <w:t>20</w:t>
      </w:r>
      <w:r w:rsidRPr="000C6E9D">
        <w:rPr>
          <w:rFonts w:ascii="Times New Roman" w:hAnsi="Times New Roman" w:cs="Times New Roman"/>
          <w:color w:val="auto"/>
          <w:sz w:val="24"/>
        </w:rPr>
        <w:fldChar w:fldCharType="end"/>
      </w:r>
      <w:r w:rsidRPr="000C6E9D">
        <w:rPr>
          <w:rFonts w:ascii="Times New Roman" w:hAnsi="Times New Roman" w:cs="Times New Roman"/>
          <w:color w:val="auto"/>
          <w:sz w:val="24"/>
        </w:rPr>
        <w:t xml:space="preserve"> Shows the Gunn fatigue model and the operating points of the six loading conditions</w:t>
      </w:r>
    </w:p>
    <w:p w:rsidR="00366786" w:rsidRPr="000C6E9D" w:rsidRDefault="00366786" w:rsidP="003A78DB">
      <w:pPr>
        <w:spacing w:line="240" w:lineRule="auto"/>
        <w:ind w:firstLine="720"/>
        <w:rPr>
          <w:rFonts w:ascii="Times New Roman" w:hAnsi="Times New Roman" w:cs="Times New Roman"/>
          <w:sz w:val="24"/>
          <w:szCs w:val="24"/>
        </w:rPr>
      </w:pPr>
      <w:r w:rsidRPr="000C6E9D">
        <w:rPr>
          <w:rFonts w:ascii="Times New Roman" w:hAnsi="Times New Roman" w:cs="Times New Roman"/>
          <w:sz w:val="24"/>
          <w:szCs w:val="24"/>
        </w:rPr>
        <w:t>The figure above shows that all of the operating points fall below the Gunn fatigue line. This suggests that the mechanical component will never fail at any of the indicated loading conditions. To account for uncertainties in loading, safety factors will be evaluated at each operating condition. For our application, we will assume a safety factor of 1.25 or greater is acceptable for our mechanical component. The graph below shows the methodology used to calculate the safety factors at each different loading condition:</w:t>
      </w:r>
    </w:p>
    <w:p w:rsidR="000C6E9D" w:rsidRDefault="00366786" w:rsidP="003A78DB">
      <w:pPr>
        <w:keepNext/>
        <w:spacing w:line="240" w:lineRule="auto"/>
        <w:jc w:val="center"/>
      </w:pPr>
      <w:r>
        <w:rPr>
          <w:noProof/>
        </w:rPr>
        <w:drawing>
          <wp:inline distT="0" distB="0" distL="0" distR="0" wp14:anchorId="44F92A2D" wp14:editId="25D3C788">
            <wp:extent cx="4876800" cy="321945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66786" w:rsidRPr="000C6E9D" w:rsidRDefault="000C6E9D" w:rsidP="003A78DB">
      <w:pPr>
        <w:pStyle w:val="Caption"/>
        <w:jc w:val="center"/>
        <w:rPr>
          <w:rFonts w:ascii="Times New Roman" w:hAnsi="Times New Roman" w:cs="Times New Roman"/>
          <w:color w:val="auto"/>
          <w:sz w:val="24"/>
        </w:rPr>
      </w:pPr>
      <w:r w:rsidRPr="000C6E9D">
        <w:rPr>
          <w:rFonts w:ascii="Times New Roman" w:hAnsi="Times New Roman" w:cs="Times New Roman"/>
          <w:color w:val="auto"/>
          <w:sz w:val="24"/>
        </w:rPr>
        <w:t xml:space="preserve">Figure </w:t>
      </w:r>
      <w:r w:rsidRPr="000C6E9D">
        <w:rPr>
          <w:rFonts w:ascii="Times New Roman" w:hAnsi="Times New Roman" w:cs="Times New Roman"/>
          <w:color w:val="auto"/>
          <w:sz w:val="24"/>
        </w:rPr>
        <w:fldChar w:fldCharType="begin"/>
      </w:r>
      <w:r w:rsidRPr="000C6E9D">
        <w:rPr>
          <w:rFonts w:ascii="Times New Roman" w:hAnsi="Times New Roman" w:cs="Times New Roman"/>
          <w:color w:val="auto"/>
          <w:sz w:val="24"/>
        </w:rPr>
        <w:instrText xml:space="preserve"> SEQ Figure \* ARABIC </w:instrText>
      </w:r>
      <w:r w:rsidRPr="000C6E9D">
        <w:rPr>
          <w:rFonts w:ascii="Times New Roman" w:hAnsi="Times New Roman" w:cs="Times New Roman"/>
          <w:color w:val="auto"/>
          <w:sz w:val="24"/>
        </w:rPr>
        <w:fldChar w:fldCharType="separate"/>
      </w:r>
      <w:r w:rsidR="00FC1863">
        <w:rPr>
          <w:rFonts w:ascii="Times New Roman" w:hAnsi="Times New Roman" w:cs="Times New Roman"/>
          <w:noProof/>
          <w:color w:val="auto"/>
          <w:sz w:val="24"/>
        </w:rPr>
        <w:t>21</w:t>
      </w:r>
      <w:r w:rsidRPr="000C6E9D">
        <w:rPr>
          <w:rFonts w:ascii="Times New Roman" w:hAnsi="Times New Roman" w:cs="Times New Roman"/>
          <w:color w:val="auto"/>
          <w:sz w:val="24"/>
        </w:rPr>
        <w:fldChar w:fldCharType="end"/>
      </w:r>
      <w:r w:rsidRPr="000C6E9D">
        <w:rPr>
          <w:rFonts w:ascii="Times New Roman" w:hAnsi="Times New Roman" w:cs="Times New Roman"/>
          <w:color w:val="auto"/>
          <w:sz w:val="24"/>
        </w:rPr>
        <w:t xml:space="preserve"> shows the methodology used to calculate the safety factors</w:t>
      </w:r>
    </w:p>
    <w:p w:rsidR="00366786" w:rsidRPr="000C6E9D" w:rsidRDefault="00366786" w:rsidP="003A78DB">
      <w:pPr>
        <w:spacing w:line="240" w:lineRule="auto"/>
        <w:rPr>
          <w:rFonts w:ascii="Times New Roman" w:hAnsi="Times New Roman" w:cs="Times New Roman"/>
          <w:sz w:val="24"/>
          <w:szCs w:val="24"/>
        </w:rPr>
      </w:pPr>
      <w:r w:rsidRPr="000C6E9D">
        <w:rPr>
          <w:rFonts w:ascii="Times New Roman" w:hAnsi="Times New Roman" w:cs="Times New Roman"/>
          <w:sz w:val="24"/>
          <w:szCs w:val="24"/>
        </w:rPr>
        <w:t>The definition of safety factor according to the above fig</w:t>
      </w:r>
      <w:r w:rsidR="00D91F5C">
        <w:rPr>
          <w:rFonts w:ascii="Times New Roman" w:hAnsi="Times New Roman" w:cs="Times New Roman"/>
          <w:sz w:val="24"/>
          <w:szCs w:val="24"/>
        </w:rPr>
        <w:t>ure is the following</w:t>
      </w:r>
      <w:r w:rsidR="000C6E9D" w:rsidRPr="000C6E9D">
        <w:rPr>
          <w:rFonts w:ascii="Times New Roman" w:hAnsi="Times New Roman" w:cs="Times New Roman"/>
          <w:sz w:val="24"/>
          <w:szCs w:val="24"/>
        </w:rPr>
        <w:t>:</w:t>
      </w:r>
    </w:p>
    <w:p w:rsidR="00366786" w:rsidRDefault="00366786" w:rsidP="003A78DB">
      <w:pPr>
        <w:spacing w:line="240" w:lineRule="auto"/>
        <w:jc w:val="center"/>
      </w:pPr>
      <m:oMath>
        <m:r>
          <w:rPr>
            <w:rFonts w:ascii="Cambria Math" w:hAnsi="Cambria Math"/>
          </w:rPr>
          <w:lastRenderedPageBreak/>
          <m:t>S.F.=</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x</m:t>
                </m:r>
              </m:sub>
            </m:sSub>
          </m:den>
        </m:f>
      </m:oMath>
      <w:r w:rsidR="005E3BE0">
        <w:rPr>
          <w:rFonts w:eastAsiaTheme="minorEastAsia"/>
        </w:rPr>
        <w:tab/>
      </w:r>
      <w:r w:rsidR="005E3BE0" w:rsidRPr="005E3BE0">
        <w:rPr>
          <w:rFonts w:eastAsiaTheme="minorEastAsia"/>
          <w:b/>
        </w:rPr>
        <w:t>(8)</w:t>
      </w:r>
    </w:p>
    <w:p w:rsidR="00366786" w:rsidRDefault="00366786" w:rsidP="003A78DB">
      <w:pPr>
        <w:spacing w:line="240" w:lineRule="auto"/>
      </w:pPr>
      <w:r>
        <w:t>Where R</w:t>
      </w:r>
      <w:r w:rsidRPr="00C9121E">
        <w:rPr>
          <w:vertAlign w:val="subscript"/>
        </w:rPr>
        <w:t>x</w:t>
      </w:r>
      <w:r>
        <w:t xml:space="preserve"> is the distance from the origin to one of the operating points, e.g. R</w:t>
      </w:r>
      <w:r w:rsidRPr="00C9121E">
        <w:rPr>
          <w:vertAlign w:val="subscript"/>
        </w:rPr>
        <w:t>6900</w:t>
      </w:r>
      <w:r>
        <w:t xml:space="preserve"> represents the distance from the origin to operating point corresponding to</w:t>
      </w:r>
      <w:r w:rsidR="003A78DB">
        <w:t xml:space="preserve"> the loading condition at 6900 k</w:t>
      </w:r>
      <w:r>
        <w:t xml:space="preserve">Pa. The safety factor was determined </w:t>
      </w:r>
      <w:r w:rsidR="00345A67">
        <w:t>with the following methodology:</w:t>
      </w:r>
    </w:p>
    <w:p w:rsidR="00366786" w:rsidRPr="000C6E9D" w:rsidRDefault="00366786" w:rsidP="003A78DB">
      <w:pPr>
        <w:spacing w:line="240" w:lineRule="auto"/>
        <w:rPr>
          <w:rFonts w:ascii="Times New Roman" w:hAnsi="Times New Roman" w:cs="Times New Roman"/>
          <w:sz w:val="24"/>
          <w:szCs w:val="24"/>
        </w:rPr>
      </w:pPr>
      <w:r w:rsidRPr="000C6E9D">
        <w:rPr>
          <w:rFonts w:ascii="Times New Roman" w:hAnsi="Times New Roman" w:cs="Times New Roman"/>
          <w:sz w:val="24"/>
          <w:szCs w:val="24"/>
        </w:rPr>
        <w:t xml:space="preserve">a) A trend line was placed through the operating points and the intersection between the Gunn fatigue line and the trend line was determined. The equation of the trend line going through the operating points </w:t>
      </w:r>
      <w:r w:rsidR="00345A67" w:rsidRPr="000C6E9D">
        <w:rPr>
          <w:rFonts w:ascii="Times New Roman" w:hAnsi="Times New Roman" w:cs="Times New Roman"/>
          <w:sz w:val="24"/>
          <w:szCs w:val="24"/>
        </w:rPr>
        <w:t>is given in the equation below:</w:t>
      </w:r>
    </w:p>
    <w:p w:rsidR="00366786" w:rsidRDefault="00366786" w:rsidP="003A78DB">
      <w:pPr>
        <w:spacing w:line="240" w:lineRule="auto"/>
        <w:jc w:val="center"/>
      </w:pPr>
      <m:oMath>
        <m:r>
          <w:rPr>
            <w:rFonts w:ascii="Cambria Math" w:hAnsi="Cambria Math"/>
          </w:rPr>
          <m:t>y=x-37.79</m:t>
        </m:r>
      </m:oMath>
      <w:r w:rsidR="005E3BE0">
        <w:rPr>
          <w:rFonts w:eastAsiaTheme="minorEastAsia"/>
        </w:rPr>
        <w:tab/>
      </w:r>
      <w:r w:rsidR="005E3BE0" w:rsidRPr="005E3BE0">
        <w:rPr>
          <w:rFonts w:ascii="Times New Roman" w:eastAsiaTheme="minorEastAsia" w:hAnsi="Times New Roman" w:cs="Times New Roman"/>
          <w:b/>
          <w:sz w:val="24"/>
          <w:szCs w:val="24"/>
        </w:rPr>
        <w:t>(9)</w:t>
      </w:r>
    </w:p>
    <w:p w:rsidR="00366786" w:rsidRPr="000C6E9D" w:rsidRDefault="00366786" w:rsidP="003A78DB">
      <w:pPr>
        <w:spacing w:line="240" w:lineRule="auto"/>
        <w:rPr>
          <w:rFonts w:ascii="Times New Roman" w:hAnsi="Times New Roman" w:cs="Times New Roman"/>
          <w:sz w:val="24"/>
          <w:szCs w:val="24"/>
        </w:rPr>
      </w:pPr>
      <w:r w:rsidRPr="000C6E9D">
        <w:rPr>
          <w:rFonts w:ascii="Times New Roman" w:hAnsi="Times New Roman" w:cs="Times New Roman"/>
          <w:sz w:val="24"/>
          <w:szCs w:val="24"/>
        </w:rPr>
        <w:t xml:space="preserve"> R1 was determined by first locating the endpoint that corresponds to the intersection of the Gunn model and the trend line through the loading condition operating points. Pythagoras theorem </w:t>
      </w:r>
      <w:r w:rsidR="00D91F5C">
        <w:rPr>
          <w:rFonts w:ascii="Times New Roman" w:hAnsi="Times New Roman" w:cs="Times New Roman"/>
          <w:sz w:val="24"/>
          <w:szCs w:val="24"/>
        </w:rPr>
        <w:t>was used to calculate R1 and Rx. The equation is given below:</w:t>
      </w:r>
    </w:p>
    <w:p w:rsidR="00366786" w:rsidRDefault="00FB1759" w:rsidP="003A78DB">
      <w:pPr>
        <w:spacing w:line="240" w:lineRule="auto"/>
        <w:jc w:val="cente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5E3BE0">
        <w:rPr>
          <w:rFonts w:eastAsiaTheme="minorEastAsia"/>
        </w:rPr>
        <w:tab/>
      </w:r>
      <w:r w:rsidR="005E3BE0" w:rsidRPr="005E3BE0">
        <w:rPr>
          <w:rFonts w:ascii="Times New Roman" w:eastAsiaTheme="minorEastAsia" w:hAnsi="Times New Roman" w:cs="Times New Roman"/>
          <w:b/>
        </w:rPr>
        <w:t>(10)</w:t>
      </w:r>
    </w:p>
    <w:p w:rsidR="00366786" w:rsidRPr="000C6E9D" w:rsidRDefault="00366786" w:rsidP="003A78DB">
      <w:pPr>
        <w:spacing w:line="240" w:lineRule="auto"/>
        <w:rPr>
          <w:rFonts w:ascii="Times New Roman" w:hAnsi="Times New Roman" w:cs="Times New Roman"/>
          <w:sz w:val="24"/>
          <w:szCs w:val="24"/>
        </w:rPr>
      </w:pPr>
      <w:r w:rsidRPr="000C6E9D">
        <w:rPr>
          <w:rFonts w:ascii="Times New Roman" w:hAnsi="Times New Roman" w:cs="Times New Roman"/>
          <w:sz w:val="24"/>
          <w:szCs w:val="24"/>
        </w:rPr>
        <w:t xml:space="preserve">b) Then the safety </w:t>
      </w:r>
      <w:r w:rsidR="00D91F5C">
        <w:rPr>
          <w:rFonts w:ascii="Times New Roman" w:hAnsi="Times New Roman" w:cs="Times New Roman"/>
          <w:sz w:val="24"/>
          <w:szCs w:val="24"/>
        </w:rPr>
        <w:t xml:space="preserve">factor was determined with </w:t>
      </w:r>
      <w:r w:rsidR="00D91F5C" w:rsidRPr="00D91F5C">
        <w:rPr>
          <w:rFonts w:ascii="Times New Roman" w:hAnsi="Times New Roman" w:cs="Times New Roman"/>
          <w:b/>
          <w:sz w:val="24"/>
          <w:szCs w:val="24"/>
        </w:rPr>
        <w:t>eqn</w:t>
      </w:r>
      <w:r w:rsidR="00D91F5C">
        <w:rPr>
          <w:rFonts w:ascii="Times New Roman" w:hAnsi="Times New Roman" w:cs="Times New Roman"/>
          <w:b/>
          <w:sz w:val="24"/>
          <w:szCs w:val="24"/>
        </w:rPr>
        <w:t>.</w:t>
      </w:r>
      <w:r w:rsidR="00D91F5C" w:rsidRPr="00D91F5C">
        <w:rPr>
          <w:rFonts w:ascii="Times New Roman" w:hAnsi="Times New Roman" w:cs="Times New Roman"/>
          <w:b/>
          <w:sz w:val="24"/>
          <w:szCs w:val="24"/>
        </w:rPr>
        <w:t xml:space="preserve"> 8</w:t>
      </w:r>
      <w:r w:rsidR="00345A67" w:rsidRPr="000C6E9D">
        <w:rPr>
          <w:rFonts w:ascii="Times New Roman" w:hAnsi="Times New Roman" w:cs="Times New Roman"/>
          <w:sz w:val="24"/>
          <w:szCs w:val="24"/>
        </w:rPr>
        <w:t>.</w:t>
      </w:r>
    </w:p>
    <w:p w:rsidR="00366786" w:rsidRPr="00D86847" w:rsidRDefault="00366786" w:rsidP="00D86847">
      <w:pPr>
        <w:spacing w:line="240" w:lineRule="auto"/>
        <w:ind w:firstLine="720"/>
        <w:rPr>
          <w:rFonts w:ascii="Times New Roman" w:hAnsi="Times New Roman" w:cs="Times New Roman"/>
          <w:sz w:val="24"/>
          <w:szCs w:val="24"/>
        </w:rPr>
      </w:pPr>
      <w:r w:rsidRPr="000C6E9D">
        <w:rPr>
          <w:rFonts w:ascii="Times New Roman" w:hAnsi="Times New Roman" w:cs="Times New Roman"/>
          <w:sz w:val="24"/>
          <w:szCs w:val="24"/>
        </w:rPr>
        <w:t xml:space="preserve">The intersection between the regressed line and the Gunn model was determined to be at the </w:t>
      </w:r>
      <w:r w:rsidR="000C6E9D" w:rsidRPr="000C6E9D">
        <w:rPr>
          <w:rFonts w:ascii="Times New Roman" w:hAnsi="Times New Roman" w:cs="Times New Roman"/>
          <w:sz w:val="24"/>
          <w:szCs w:val="24"/>
        </w:rPr>
        <w:t xml:space="preserve">coordinate (484 MPa, 108 MPa). </w:t>
      </w:r>
      <w:r w:rsidRPr="000C6E9D">
        <w:rPr>
          <w:rFonts w:ascii="Times New Roman" w:hAnsi="Times New Roman" w:cs="Times New Roman"/>
          <w:sz w:val="24"/>
          <w:szCs w:val="24"/>
        </w:rPr>
        <w:t>The safety factors for each loading condition are</w:t>
      </w:r>
      <w:r w:rsidR="00D86847">
        <w:rPr>
          <w:rFonts w:ascii="Times New Roman" w:hAnsi="Times New Roman" w:cs="Times New Roman"/>
          <w:sz w:val="24"/>
          <w:szCs w:val="24"/>
        </w:rPr>
        <w:t xml:space="preserve"> described in the figure below:</w:t>
      </w:r>
    </w:p>
    <w:p w:rsidR="000C6E9D" w:rsidRDefault="00366786" w:rsidP="003A78DB">
      <w:pPr>
        <w:keepNext/>
        <w:spacing w:line="240" w:lineRule="auto"/>
        <w:jc w:val="center"/>
      </w:pPr>
      <w:r>
        <w:rPr>
          <w:noProof/>
        </w:rPr>
        <w:drawing>
          <wp:inline distT="0" distB="0" distL="0" distR="0" wp14:anchorId="489A7550" wp14:editId="68934DC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66786" w:rsidRPr="000C6E9D" w:rsidRDefault="000C6E9D" w:rsidP="003A78DB">
      <w:pPr>
        <w:pStyle w:val="Caption"/>
        <w:jc w:val="center"/>
        <w:rPr>
          <w:rFonts w:ascii="Times New Roman" w:hAnsi="Times New Roman" w:cs="Times New Roman"/>
          <w:color w:val="auto"/>
          <w:sz w:val="24"/>
        </w:rPr>
      </w:pPr>
      <w:r w:rsidRPr="000C6E9D">
        <w:rPr>
          <w:rFonts w:ascii="Times New Roman" w:hAnsi="Times New Roman" w:cs="Times New Roman"/>
          <w:color w:val="auto"/>
          <w:sz w:val="24"/>
        </w:rPr>
        <w:t xml:space="preserve">Figure </w:t>
      </w:r>
      <w:r w:rsidRPr="000C6E9D">
        <w:rPr>
          <w:rFonts w:ascii="Times New Roman" w:hAnsi="Times New Roman" w:cs="Times New Roman"/>
          <w:color w:val="auto"/>
          <w:sz w:val="24"/>
        </w:rPr>
        <w:fldChar w:fldCharType="begin"/>
      </w:r>
      <w:r w:rsidRPr="000C6E9D">
        <w:rPr>
          <w:rFonts w:ascii="Times New Roman" w:hAnsi="Times New Roman" w:cs="Times New Roman"/>
          <w:color w:val="auto"/>
          <w:sz w:val="24"/>
        </w:rPr>
        <w:instrText xml:space="preserve"> SEQ Figure \* ARABIC </w:instrText>
      </w:r>
      <w:r w:rsidRPr="000C6E9D">
        <w:rPr>
          <w:rFonts w:ascii="Times New Roman" w:hAnsi="Times New Roman" w:cs="Times New Roman"/>
          <w:color w:val="auto"/>
          <w:sz w:val="24"/>
        </w:rPr>
        <w:fldChar w:fldCharType="separate"/>
      </w:r>
      <w:r w:rsidR="00FC1863">
        <w:rPr>
          <w:rFonts w:ascii="Times New Roman" w:hAnsi="Times New Roman" w:cs="Times New Roman"/>
          <w:noProof/>
          <w:color w:val="auto"/>
          <w:sz w:val="24"/>
        </w:rPr>
        <w:t>22</w:t>
      </w:r>
      <w:r w:rsidRPr="000C6E9D">
        <w:rPr>
          <w:rFonts w:ascii="Times New Roman" w:hAnsi="Times New Roman" w:cs="Times New Roman"/>
          <w:color w:val="auto"/>
          <w:sz w:val="24"/>
        </w:rPr>
        <w:fldChar w:fldCharType="end"/>
      </w:r>
      <w:r w:rsidRPr="000C6E9D">
        <w:rPr>
          <w:rFonts w:ascii="Times New Roman" w:hAnsi="Times New Roman" w:cs="Times New Roman"/>
          <w:color w:val="auto"/>
          <w:sz w:val="24"/>
        </w:rPr>
        <w:t xml:space="preserve"> shows the safety factors corresponding to the different loading conditions</w:t>
      </w:r>
    </w:p>
    <w:p w:rsidR="00366786" w:rsidRPr="00D91F5C" w:rsidRDefault="00366786" w:rsidP="003A78DB">
      <w:pPr>
        <w:spacing w:line="240" w:lineRule="auto"/>
        <w:ind w:firstLine="720"/>
        <w:contextualSpacing/>
        <w:jc w:val="both"/>
        <w:rPr>
          <w:rFonts w:ascii="Times New Roman" w:hAnsi="Times New Roman" w:cs="Times New Roman"/>
          <w:sz w:val="24"/>
          <w:szCs w:val="24"/>
        </w:rPr>
      </w:pPr>
      <w:r w:rsidRPr="00D91F5C">
        <w:rPr>
          <w:rFonts w:ascii="Times New Roman" w:hAnsi="Times New Roman" w:cs="Times New Roman"/>
          <w:sz w:val="24"/>
          <w:szCs w:val="24"/>
        </w:rPr>
        <w:t xml:space="preserve">As can be seen by the above graph, each loading condition has a S.F. &gt;1 which suggests that the mechanical component will not fail. </w:t>
      </w:r>
      <w:r w:rsidR="00D91F5C" w:rsidRPr="00D91F5C">
        <w:rPr>
          <w:rFonts w:ascii="Times New Roman" w:hAnsi="Times New Roman" w:cs="Times New Roman"/>
          <w:sz w:val="24"/>
          <w:szCs w:val="24"/>
        </w:rPr>
        <w:t xml:space="preserve"> In conclusion, the head bolt is well designed for its application.</w:t>
      </w:r>
    </w:p>
    <w:p w:rsidR="00D91F5C" w:rsidRDefault="00D91F5C" w:rsidP="003A78DB">
      <w:pPr>
        <w:spacing w:line="240" w:lineRule="auto"/>
        <w:ind w:firstLine="720"/>
        <w:contextualSpacing/>
        <w:jc w:val="both"/>
        <w:rPr>
          <w:rFonts w:ascii="Times New Roman" w:hAnsi="Times New Roman" w:cs="Times New Roman"/>
          <w:sz w:val="24"/>
          <w:szCs w:val="24"/>
        </w:rPr>
      </w:pPr>
      <w:r w:rsidRPr="00D91F5C">
        <w:rPr>
          <w:rFonts w:ascii="Times New Roman" w:hAnsi="Times New Roman" w:cs="Times New Roman"/>
          <w:sz w:val="24"/>
          <w:szCs w:val="24"/>
        </w:rPr>
        <w:t>In this project we learned h</w:t>
      </w:r>
      <w:r>
        <w:rPr>
          <w:rFonts w:ascii="Times New Roman" w:hAnsi="Times New Roman" w:cs="Times New Roman"/>
          <w:sz w:val="24"/>
          <w:szCs w:val="24"/>
        </w:rPr>
        <w:t xml:space="preserve">ow to analyze fasteners as well as develop an understanding for the concept of fatigue. We learned that the Gunn model is most appropriate for analyzing </w:t>
      </w:r>
      <w:r>
        <w:rPr>
          <w:rFonts w:ascii="Times New Roman" w:hAnsi="Times New Roman" w:cs="Times New Roman"/>
          <w:sz w:val="24"/>
          <w:szCs w:val="24"/>
        </w:rPr>
        <w:lastRenderedPageBreak/>
        <w:t>bolts placed under a hig</w:t>
      </w:r>
      <w:r w:rsidR="00146361">
        <w:rPr>
          <w:rFonts w:ascii="Times New Roman" w:hAnsi="Times New Roman" w:cs="Times New Roman"/>
          <w:sz w:val="24"/>
          <w:szCs w:val="24"/>
        </w:rPr>
        <w:t xml:space="preserve">h tensile stresses. We also learned how to work better as a team going forward. </w:t>
      </w:r>
    </w:p>
    <w:p w:rsidR="00D91F5C" w:rsidRDefault="00146361" w:rsidP="003A78DB">
      <w:pPr>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Next time we will function better as a team and be wiser in picking are mechanical component that way we can invest our time more wisely and produce a better product at the end.</w:t>
      </w:r>
    </w:p>
    <w:p w:rsidR="00146361" w:rsidRPr="00146361" w:rsidRDefault="00146361" w:rsidP="003A78DB">
      <w:pPr>
        <w:spacing w:line="240" w:lineRule="auto"/>
        <w:ind w:firstLine="720"/>
        <w:contextualSpacing/>
        <w:jc w:val="both"/>
        <w:rPr>
          <w:rFonts w:ascii="Times New Roman" w:hAnsi="Times New Roman" w:cs="Times New Roman"/>
          <w:sz w:val="24"/>
          <w:szCs w:val="24"/>
        </w:rPr>
      </w:pPr>
    </w:p>
    <w:p w:rsidR="005E3BE0" w:rsidRPr="00805D68" w:rsidRDefault="00855ED2" w:rsidP="003A78DB">
      <w:pPr>
        <w:spacing w:line="240" w:lineRule="auto"/>
        <w:contextualSpacing/>
        <w:rPr>
          <w:b/>
          <w:sz w:val="24"/>
          <w:szCs w:val="24"/>
        </w:rPr>
      </w:pPr>
      <w:r w:rsidRPr="00855ED2">
        <w:rPr>
          <w:b/>
          <w:sz w:val="24"/>
          <w:szCs w:val="24"/>
        </w:rPr>
        <w:t xml:space="preserve"> </w:t>
      </w:r>
      <w:r w:rsidRPr="00805D68">
        <w:rPr>
          <w:b/>
          <w:sz w:val="24"/>
          <w:szCs w:val="24"/>
        </w:rPr>
        <w:t>Section 3.2</w:t>
      </w:r>
      <w:r w:rsidR="003A78DB">
        <w:rPr>
          <w:b/>
          <w:sz w:val="24"/>
          <w:szCs w:val="24"/>
        </w:rPr>
        <w:t xml:space="preserve"> TEAM Contributions</w:t>
      </w:r>
    </w:p>
    <w:p w:rsidR="00855ED2" w:rsidRPr="000C6E9D" w:rsidRDefault="00855ED2" w:rsidP="003A78DB">
      <w:pPr>
        <w:spacing w:line="240" w:lineRule="auto"/>
        <w:contextualSpacing/>
        <w:jc w:val="both"/>
        <w:rPr>
          <w:rFonts w:ascii="Times New Roman" w:hAnsi="Times New Roman" w:cs="Times New Roman"/>
          <w:sz w:val="24"/>
          <w:szCs w:val="24"/>
        </w:rPr>
      </w:pPr>
      <w:r w:rsidRPr="000C6E9D">
        <w:rPr>
          <w:rFonts w:ascii="Times New Roman" w:hAnsi="Times New Roman" w:cs="Times New Roman"/>
          <w:sz w:val="24"/>
          <w:szCs w:val="24"/>
        </w:rPr>
        <w:tab/>
        <w:t>For the team portion of the report, the work was evenly distributed into groups of two. From the beginning of the report, Caleb and Stephen evenly contributed to Section 1.1. Brandon and Gatlin equally contributed to Section 1.2. Adam and Brian both split the work evenly for Section 1.3 and Section 1.4. Brandon and Caleb equally contributed to the work for Section 1.5. The final portion of the team report, Section 1.6, was split between Gatlin and Stephen</w:t>
      </w:r>
      <w:r w:rsidR="003B270C">
        <w:rPr>
          <w:rFonts w:ascii="Times New Roman" w:hAnsi="Times New Roman" w:cs="Times New Roman"/>
          <w:sz w:val="24"/>
          <w:szCs w:val="24"/>
        </w:rPr>
        <w:t xml:space="preserve">. </w:t>
      </w:r>
      <w:r w:rsidR="00D91F5C">
        <w:rPr>
          <w:rFonts w:ascii="Times New Roman" w:hAnsi="Times New Roman" w:cs="Times New Roman"/>
          <w:sz w:val="24"/>
          <w:szCs w:val="24"/>
        </w:rPr>
        <w:t>Section 3 was completed by Brandon.</w:t>
      </w:r>
    </w:p>
    <w:p w:rsidR="00694196" w:rsidRDefault="00694196" w:rsidP="003A78DB">
      <w:pPr>
        <w:spacing w:line="240" w:lineRule="auto"/>
        <w:ind w:firstLine="720"/>
      </w:pPr>
      <w:bookmarkStart w:id="0" w:name="_GoBack"/>
      <w:bookmarkEnd w:id="0"/>
    </w:p>
    <w:p w:rsidR="00694196" w:rsidRDefault="003B270C" w:rsidP="003A78DB">
      <w:pPr>
        <w:spacing w:line="240" w:lineRule="auto"/>
        <w:rPr>
          <w:rFonts w:ascii="Times New Roman" w:hAnsi="Times New Roman" w:cs="Times New Roman"/>
          <w:b/>
          <w:sz w:val="24"/>
          <w:szCs w:val="24"/>
        </w:rPr>
      </w:pPr>
      <w:r>
        <w:rPr>
          <w:rFonts w:ascii="Times New Roman" w:hAnsi="Times New Roman" w:cs="Times New Roman"/>
          <w:b/>
          <w:sz w:val="24"/>
          <w:szCs w:val="24"/>
        </w:rPr>
        <w:t>3.3 Team L</w:t>
      </w:r>
      <w:r w:rsidR="00694196" w:rsidRPr="00694196">
        <w:rPr>
          <w:rFonts w:ascii="Times New Roman" w:hAnsi="Times New Roman" w:cs="Times New Roman"/>
          <w:b/>
          <w:sz w:val="24"/>
          <w:szCs w:val="24"/>
        </w:rPr>
        <w:t>evel of Effort</w:t>
      </w:r>
    </w:p>
    <w:tbl>
      <w:tblPr>
        <w:tblStyle w:val="TableGrid"/>
        <w:tblW w:w="0" w:type="auto"/>
        <w:jc w:val="center"/>
        <w:tblInd w:w="-395" w:type="dxa"/>
        <w:tblLook w:val="04A0" w:firstRow="1" w:lastRow="0" w:firstColumn="1" w:lastColumn="0" w:noHBand="0" w:noVBand="1"/>
      </w:tblPr>
      <w:tblGrid>
        <w:gridCol w:w="4816"/>
        <w:gridCol w:w="4483"/>
      </w:tblGrid>
      <w:tr w:rsidR="00694196" w:rsidRPr="00B01B15" w:rsidTr="00A945D6">
        <w:trPr>
          <w:jc w:val="center"/>
        </w:trPr>
        <w:tc>
          <w:tcPr>
            <w:tcW w:w="9299" w:type="dxa"/>
            <w:gridSpan w:val="2"/>
          </w:tcPr>
          <w:p w:rsidR="00694196" w:rsidRPr="009D25E0" w:rsidRDefault="009D25E0" w:rsidP="003A78DB">
            <w:pPr>
              <w:jc w:val="center"/>
              <w:rPr>
                <w:rFonts w:ascii="Times New Roman" w:hAnsi="Times New Roman" w:cs="Times New Roman"/>
                <w:b/>
                <w:sz w:val="24"/>
                <w:szCs w:val="24"/>
              </w:rPr>
            </w:pPr>
            <w:r w:rsidRPr="009D25E0">
              <w:rPr>
                <w:rFonts w:ascii="Times New Roman" w:hAnsi="Times New Roman" w:cs="Times New Roman"/>
                <w:b/>
                <w:sz w:val="24"/>
                <w:szCs w:val="24"/>
              </w:rPr>
              <w:t>TABLE 3.2</w:t>
            </w:r>
            <w:r w:rsidR="00694196" w:rsidRPr="009D25E0">
              <w:rPr>
                <w:rFonts w:ascii="Times New Roman" w:hAnsi="Times New Roman" w:cs="Times New Roman"/>
                <w:b/>
                <w:sz w:val="24"/>
                <w:szCs w:val="24"/>
              </w:rPr>
              <w:t>: TIME SPEND WORKING ON THE PROJECT</w:t>
            </w:r>
          </w:p>
        </w:tc>
      </w:tr>
      <w:tr w:rsidR="00694196" w:rsidRPr="00B01B15" w:rsidTr="00A945D6">
        <w:trPr>
          <w:jc w:val="center"/>
        </w:trPr>
        <w:tc>
          <w:tcPr>
            <w:tcW w:w="4816" w:type="dxa"/>
          </w:tcPr>
          <w:p w:rsidR="00694196" w:rsidRPr="00B01B15" w:rsidRDefault="00694196" w:rsidP="003A78DB">
            <w:pPr>
              <w:tabs>
                <w:tab w:val="left" w:pos="1425"/>
                <w:tab w:val="center" w:pos="2300"/>
              </w:tabs>
              <w:rPr>
                <w:rFonts w:ascii="Arial" w:hAnsi="Arial" w:cs="Times New Roman"/>
                <w:b/>
              </w:rPr>
            </w:pPr>
            <w:r>
              <w:rPr>
                <w:rFonts w:ascii="Arial" w:hAnsi="Arial" w:cs="Times New Roman"/>
                <w:b/>
              </w:rPr>
              <w:tab/>
            </w:r>
            <w:r>
              <w:rPr>
                <w:rFonts w:ascii="Arial" w:hAnsi="Arial" w:cs="Times New Roman"/>
                <w:b/>
              </w:rPr>
              <w:tab/>
            </w:r>
            <w:r w:rsidRPr="00B01B15">
              <w:rPr>
                <w:rFonts w:ascii="Arial" w:hAnsi="Arial" w:cs="Times New Roman"/>
                <w:b/>
              </w:rPr>
              <w:t>Member</w:t>
            </w:r>
          </w:p>
        </w:tc>
        <w:tc>
          <w:tcPr>
            <w:tcW w:w="4483" w:type="dxa"/>
          </w:tcPr>
          <w:p w:rsidR="00694196" w:rsidRPr="00B01B15" w:rsidRDefault="00694196" w:rsidP="003A78DB">
            <w:pPr>
              <w:jc w:val="center"/>
              <w:rPr>
                <w:rFonts w:ascii="Arial" w:hAnsi="Arial" w:cs="Times New Roman"/>
                <w:b/>
              </w:rPr>
            </w:pPr>
            <w:r w:rsidRPr="00B01B15">
              <w:rPr>
                <w:rFonts w:ascii="Arial" w:hAnsi="Arial" w:cs="Times New Roman"/>
                <w:b/>
              </w:rPr>
              <w:t>Hours</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Gatlin Arnold</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42</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Caleb Berryman</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42</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Brandon Tolbert</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55</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Adam Wagner</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20</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Stephen Walta</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42</w:t>
            </w:r>
          </w:p>
        </w:tc>
      </w:tr>
      <w:tr w:rsidR="00694196" w:rsidRPr="00B01B15" w:rsidTr="00A945D6">
        <w:trPr>
          <w:jc w:val="center"/>
        </w:trPr>
        <w:tc>
          <w:tcPr>
            <w:tcW w:w="4816" w:type="dxa"/>
          </w:tcPr>
          <w:p w:rsidR="00694196" w:rsidRPr="00B01B15" w:rsidRDefault="00694196" w:rsidP="003A78DB">
            <w:pPr>
              <w:jc w:val="center"/>
              <w:rPr>
                <w:rFonts w:ascii="Times New Roman" w:hAnsi="Times New Roman" w:cs="Times New Roman"/>
              </w:rPr>
            </w:pPr>
            <w:r>
              <w:rPr>
                <w:rFonts w:ascii="Times New Roman" w:hAnsi="Times New Roman" w:cs="Times New Roman"/>
              </w:rPr>
              <w:t>Brian Wanezek</w:t>
            </w:r>
          </w:p>
        </w:tc>
        <w:tc>
          <w:tcPr>
            <w:tcW w:w="4483" w:type="dxa"/>
          </w:tcPr>
          <w:p w:rsidR="00694196" w:rsidRPr="00B01B15" w:rsidRDefault="003A78DB" w:rsidP="003A78DB">
            <w:pPr>
              <w:jc w:val="center"/>
              <w:rPr>
                <w:rFonts w:ascii="Times New Roman" w:hAnsi="Times New Roman" w:cs="Times New Roman"/>
              </w:rPr>
            </w:pPr>
            <w:r>
              <w:rPr>
                <w:rFonts w:ascii="Times New Roman" w:hAnsi="Times New Roman" w:cs="Times New Roman"/>
              </w:rPr>
              <w:t>20</w:t>
            </w:r>
          </w:p>
        </w:tc>
      </w:tr>
      <w:tr w:rsidR="00694196" w:rsidTr="00A945D6">
        <w:trPr>
          <w:jc w:val="center"/>
        </w:trPr>
        <w:tc>
          <w:tcPr>
            <w:tcW w:w="4816" w:type="dxa"/>
          </w:tcPr>
          <w:p w:rsidR="00694196" w:rsidRPr="00B01B15" w:rsidRDefault="00694196" w:rsidP="003A78DB">
            <w:pPr>
              <w:jc w:val="center"/>
              <w:rPr>
                <w:rFonts w:ascii="Times New Roman" w:hAnsi="Times New Roman" w:cs="Times New Roman"/>
                <w:i/>
              </w:rPr>
            </w:pPr>
            <w:r w:rsidRPr="00B01B15">
              <w:rPr>
                <w:rFonts w:ascii="Times New Roman" w:hAnsi="Times New Roman" w:cs="Times New Roman"/>
                <w:i/>
              </w:rPr>
              <w:t>Total</w:t>
            </w:r>
          </w:p>
        </w:tc>
        <w:tc>
          <w:tcPr>
            <w:tcW w:w="4483" w:type="dxa"/>
          </w:tcPr>
          <w:p w:rsidR="00694196" w:rsidRPr="00275321" w:rsidRDefault="00D86847" w:rsidP="003A78DB">
            <w:pPr>
              <w:jc w:val="center"/>
              <w:rPr>
                <w:rFonts w:ascii="Times New Roman" w:hAnsi="Times New Roman" w:cs="Times New Roman"/>
                <w:i/>
              </w:rPr>
            </w:pPr>
            <w:r>
              <w:rPr>
                <w:rFonts w:ascii="Times New Roman" w:hAnsi="Times New Roman" w:cs="Times New Roman"/>
                <w:i/>
              </w:rPr>
              <w:t>221</w:t>
            </w:r>
          </w:p>
        </w:tc>
      </w:tr>
    </w:tbl>
    <w:p w:rsidR="00694196" w:rsidRPr="00694196" w:rsidRDefault="00694196" w:rsidP="003A78DB">
      <w:pPr>
        <w:spacing w:line="240" w:lineRule="auto"/>
        <w:rPr>
          <w:rFonts w:ascii="Times New Roman" w:hAnsi="Times New Roman" w:cs="Times New Roman"/>
          <w:b/>
          <w:sz w:val="24"/>
          <w:szCs w:val="24"/>
        </w:rPr>
      </w:pPr>
    </w:p>
    <w:p w:rsidR="00366786" w:rsidRDefault="00366786" w:rsidP="003A78DB">
      <w:pPr>
        <w:spacing w:line="240" w:lineRule="auto"/>
      </w:pPr>
    </w:p>
    <w:p w:rsidR="00366786" w:rsidRDefault="00366786" w:rsidP="003A78DB">
      <w:pPr>
        <w:spacing w:line="240" w:lineRule="auto"/>
      </w:pPr>
      <w:r>
        <w:t xml:space="preserve"> </w:t>
      </w:r>
    </w:p>
    <w:p w:rsidR="00366786" w:rsidRDefault="00366786" w:rsidP="003A78DB">
      <w:pPr>
        <w:spacing w:line="240" w:lineRule="auto"/>
        <w:jc w:val="center"/>
      </w:pPr>
    </w:p>
    <w:p w:rsidR="00855ED2" w:rsidRDefault="00855ED2" w:rsidP="003A78DB">
      <w:pPr>
        <w:spacing w:line="240" w:lineRule="auto"/>
        <w:jc w:val="center"/>
      </w:pPr>
    </w:p>
    <w:p w:rsidR="00855ED2" w:rsidRPr="00C65C7C" w:rsidRDefault="00855ED2" w:rsidP="003A78DB">
      <w:pPr>
        <w:spacing w:line="240" w:lineRule="auto"/>
        <w:jc w:val="center"/>
      </w:pPr>
    </w:p>
    <w:p w:rsidR="00B2482D" w:rsidRDefault="00B2482D" w:rsidP="003A78DB">
      <w:pPr>
        <w:spacing w:line="240" w:lineRule="auto"/>
        <w:contextualSpacing/>
        <w:rPr>
          <w:rFonts w:ascii="Times New Roman" w:hAnsi="Times New Roman" w:cs="Times New Roman"/>
          <w:sz w:val="24"/>
          <w:szCs w:val="24"/>
        </w:rPr>
      </w:pPr>
    </w:p>
    <w:p w:rsidR="008209E1" w:rsidRPr="008209E1" w:rsidRDefault="008209E1" w:rsidP="003A78DB">
      <w:pPr>
        <w:spacing w:line="240" w:lineRule="auto"/>
        <w:contextualSpacing/>
        <w:rPr>
          <w:rFonts w:ascii="Times New Roman" w:hAnsi="Times New Roman" w:cs="Times New Roman"/>
          <w:sz w:val="24"/>
          <w:szCs w:val="24"/>
        </w:rPr>
      </w:pPr>
    </w:p>
    <w:sectPr w:rsidR="008209E1" w:rsidRPr="008209E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759" w:rsidRDefault="00FB1759" w:rsidP="00B22E0C">
      <w:pPr>
        <w:spacing w:after="0" w:line="240" w:lineRule="auto"/>
      </w:pPr>
      <w:r>
        <w:separator/>
      </w:r>
    </w:p>
  </w:endnote>
  <w:endnote w:type="continuationSeparator" w:id="0">
    <w:p w:rsidR="00FB1759" w:rsidRDefault="00FB1759" w:rsidP="00B22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909100"/>
      <w:docPartObj>
        <w:docPartGallery w:val="Page Numbers (Bottom of Page)"/>
        <w:docPartUnique/>
      </w:docPartObj>
    </w:sdtPr>
    <w:sdtEndPr>
      <w:rPr>
        <w:noProof/>
      </w:rPr>
    </w:sdtEndPr>
    <w:sdtContent>
      <w:p w:rsidR="00B41167" w:rsidRDefault="00B41167">
        <w:pPr>
          <w:pStyle w:val="Footer"/>
          <w:jc w:val="center"/>
        </w:pPr>
        <w:r>
          <w:fldChar w:fldCharType="begin"/>
        </w:r>
        <w:r>
          <w:instrText xml:space="preserve"> PAGE   \* MERGEFORMAT </w:instrText>
        </w:r>
        <w:r>
          <w:fldChar w:fldCharType="separate"/>
        </w:r>
        <w:r w:rsidR="00AD054D">
          <w:rPr>
            <w:noProof/>
          </w:rPr>
          <w:t>19</w:t>
        </w:r>
        <w:r>
          <w:rPr>
            <w:noProof/>
          </w:rPr>
          <w:fldChar w:fldCharType="end"/>
        </w:r>
      </w:p>
    </w:sdtContent>
  </w:sdt>
  <w:p w:rsidR="00B41167" w:rsidRDefault="00B41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759" w:rsidRDefault="00FB1759" w:rsidP="00B22E0C">
      <w:pPr>
        <w:spacing w:after="0" w:line="240" w:lineRule="auto"/>
      </w:pPr>
      <w:r>
        <w:separator/>
      </w:r>
    </w:p>
  </w:footnote>
  <w:footnote w:type="continuationSeparator" w:id="0">
    <w:p w:rsidR="00FB1759" w:rsidRDefault="00FB1759" w:rsidP="00B22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D1D96"/>
    <w:multiLevelType w:val="hybridMultilevel"/>
    <w:tmpl w:val="78CA6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97E9E"/>
    <w:multiLevelType w:val="multilevel"/>
    <w:tmpl w:val="6F6CE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7C524D"/>
    <w:multiLevelType w:val="hybridMultilevel"/>
    <w:tmpl w:val="97D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A7F"/>
    <w:rsid w:val="00007207"/>
    <w:rsid w:val="000101CE"/>
    <w:rsid w:val="00012559"/>
    <w:rsid w:val="00012F39"/>
    <w:rsid w:val="0001645F"/>
    <w:rsid w:val="00021AB2"/>
    <w:rsid w:val="00023F53"/>
    <w:rsid w:val="0003287D"/>
    <w:rsid w:val="00032FA3"/>
    <w:rsid w:val="0003745D"/>
    <w:rsid w:val="00044800"/>
    <w:rsid w:val="000545E5"/>
    <w:rsid w:val="000571D6"/>
    <w:rsid w:val="00062E7E"/>
    <w:rsid w:val="0006302E"/>
    <w:rsid w:val="000717DE"/>
    <w:rsid w:val="00073A0D"/>
    <w:rsid w:val="00076C99"/>
    <w:rsid w:val="0008291F"/>
    <w:rsid w:val="0008461C"/>
    <w:rsid w:val="0009098B"/>
    <w:rsid w:val="0009226E"/>
    <w:rsid w:val="000A0F48"/>
    <w:rsid w:val="000B32FE"/>
    <w:rsid w:val="000B603F"/>
    <w:rsid w:val="000C0D74"/>
    <w:rsid w:val="000C6E9D"/>
    <w:rsid w:val="000D316E"/>
    <w:rsid w:val="000E1F8C"/>
    <w:rsid w:val="000E7EB3"/>
    <w:rsid w:val="000F68BD"/>
    <w:rsid w:val="0010204A"/>
    <w:rsid w:val="00146361"/>
    <w:rsid w:val="00172B31"/>
    <w:rsid w:val="00191E17"/>
    <w:rsid w:val="001A570A"/>
    <w:rsid w:val="001C3305"/>
    <w:rsid w:val="001D05F3"/>
    <w:rsid w:val="001D6858"/>
    <w:rsid w:val="001E0B78"/>
    <w:rsid w:val="001E3BFB"/>
    <w:rsid w:val="001F3C9D"/>
    <w:rsid w:val="002009DA"/>
    <w:rsid w:val="002124B4"/>
    <w:rsid w:val="00215EB1"/>
    <w:rsid w:val="00217ED5"/>
    <w:rsid w:val="002202D3"/>
    <w:rsid w:val="00220B39"/>
    <w:rsid w:val="00220B62"/>
    <w:rsid w:val="00261175"/>
    <w:rsid w:val="00261208"/>
    <w:rsid w:val="00262E2A"/>
    <w:rsid w:val="0026714A"/>
    <w:rsid w:val="00286334"/>
    <w:rsid w:val="002902D4"/>
    <w:rsid w:val="002919A7"/>
    <w:rsid w:val="002B05E6"/>
    <w:rsid w:val="002B2FA0"/>
    <w:rsid w:val="002C5961"/>
    <w:rsid w:val="002C7B6D"/>
    <w:rsid w:val="002D47FA"/>
    <w:rsid w:val="00311EA0"/>
    <w:rsid w:val="0032030E"/>
    <w:rsid w:val="00327613"/>
    <w:rsid w:val="00334598"/>
    <w:rsid w:val="00345A67"/>
    <w:rsid w:val="00361058"/>
    <w:rsid w:val="0036152D"/>
    <w:rsid w:val="00366786"/>
    <w:rsid w:val="00366F1A"/>
    <w:rsid w:val="003759C9"/>
    <w:rsid w:val="00377872"/>
    <w:rsid w:val="00384911"/>
    <w:rsid w:val="003962F8"/>
    <w:rsid w:val="003A78DB"/>
    <w:rsid w:val="003B270C"/>
    <w:rsid w:val="003B6A7F"/>
    <w:rsid w:val="003C1B21"/>
    <w:rsid w:val="003C5BA8"/>
    <w:rsid w:val="003F6B8B"/>
    <w:rsid w:val="00401247"/>
    <w:rsid w:val="00407673"/>
    <w:rsid w:val="00407C3E"/>
    <w:rsid w:val="00407CE0"/>
    <w:rsid w:val="00424ED1"/>
    <w:rsid w:val="0042685F"/>
    <w:rsid w:val="00426FFD"/>
    <w:rsid w:val="00432A9D"/>
    <w:rsid w:val="0044048D"/>
    <w:rsid w:val="00442D50"/>
    <w:rsid w:val="00447DC0"/>
    <w:rsid w:val="004520EF"/>
    <w:rsid w:val="00457A8F"/>
    <w:rsid w:val="00473E55"/>
    <w:rsid w:val="00474EB5"/>
    <w:rsid w:val="00475C76"/>
    <w:rsid w:val="00475CBE"/>
    <w:rsid w:val="0048143E"/>
    <w:rsid w:val="00483E97"/>
    <w:rsid w:val="00484356"/>
    <w:rsid w:val="004927E2"/>
    <w:rsid w:val="004A6462"/>
    <w:rsid w:val="004A6595"/>
    <w:rsid w:val="004B2BC5"/>
    <w:rsid w:val="004B6CBE"/>
    <w:rsid w:val="004B774A"/>
    <w:rsid w:val="0051441A"/>
    <w:rsid w:val="0051550A"/>
    <w:rsid w:val="00526A9C"/>
    <w:rsid w:val="0052754D"/>
    <w:rsid w:val="00532580"/>
    <w:rsid w:val="00537D70"/>
    <w:rsid w:val="00554D9C"/>
    <w:rsid w:val="0056065E"/>
    <w:rsid w:val="0058056A"/>
    <w:rsid w:val="00596DA0"/>
    <w:rsid w:val="005A5FC8"/>
    <w:rsid w:val="005B0BF2"/>
    <w:rsid w:val="005B56A8"/>
    <w:rsid w:val="005C5862"/>
    <w:rsid w:val="005C7A77"/>
    <w:rsid w:val="005D0E96"/>
    <w:rsid w:val="005E3BE0"/>
    <w:rsid w:val="005E459E"/>
    <w:rsid w:val="005E7265"/>
    <w:rsid w:val="005F337D"/>
    <w:rsid w:val="005F699F"/>
    <w:rsid w:val="006005F0"/>
    <w:rsid w:val="0061626C"/>
    <w:rsid w:val="00620042"/>
    <w:rsid w:val="006440A5"/>
    <w:rsid w:val="00662081"/>
    <w:rsid w:val="00662A4F"/>
    <w:rsid w:val="0067281B"/>
    <w:rsid w:val="00685374"/>
    <w:rsid w:val="00687125"/>
    <w:rsid w:val="0069151D"/>
    <w:rsid w:val="00694196"/>
    <w:rsid w:val="006A0480"/>
    <w:rsid w:val="006E54D5"/>
    <w:rsid w:val="006F5A09"/>
    <w:rsid w:val="00701FAC"/>
    <w:rsid w:val="00702C53"/>
    <w:rsid w:val="00706C65"/>
    <w:rsid w:val="00736142"/>
    <w:rsid w:val="007426A5"/>
    <w:rsid w:val="00752946"/>
    <w:rsid w:val="00762B36"/>
    <w:rsid w:val="00781290"/>
    <w:rsid w:val="00781D27"/>
    <w:rsid w:val="00782812"/>
    <w:rsid w:val="007B072E"/>
    <w:rsid w:val="007B3BEA"/>
    <w:rsid w:val="007B57E7"/>
    <w:rsid w:val="007C18CE"/>
    <w:rsid w:val="007D173C"/>
    <w:rsid w:val="007D2841"/>
    <w:rsid w:val="007D7B0E"/>
    <w:rsid w:val="007E581F"/>
    <w:rsid w:val="007F1F03"/>
    <w:rsid w:val="007F2BFF"/>
    <w:rsid w:val="007F6CD1"/>
    <w:rsid w:val="008005E6"/>
    <w:rsid w:val="00805D68"/>
    <w:rsid w:val="008112D9"/>
    <w:rsid w:val="008209E1"/>
    <w:rsid w:val="00834CC4"/>
    <w:rsid w:val="00836837"/>
    <w:rsid w:val="008464A6"/>
    <w:rsid w:val="008468E6"/>
    <w:rsid w:val="00847349"/>
    <w:rsid w:val="00855ED2"/>
    <w:rsid w:val="0086552E"/>
    <w:rsid w:val="008709F8"/>
    <w:rsid w:val="00884F06"/>
    <w:rsid w:val="0088518F"/>
    <w:rsid w:val="008935E6"/>
    <w:rsid w:val="00897DAD"/>
    <w:rsid w:val="008A16D2"/>
    <w:rsid w:val="008A1DD7"/>
    <w:rsid w:val="008A250E"/>
    <w:rsid w:val="008B00A7"/>
    <w:rsid w:val="008B2A54"/>
    <w:rsid w:val="008B571D"/>
    <w:rsid w:val="008B681E"/>
    <w:rsid w:val="008E1A84"/>
    <w:rsid w:val="008E3A99"/>
    <w:rsid w:val="008E63F2"/>
    <w:rsid w:val="00904DAC"/>
    <w:rsid w:val="00905575"/>
    <w:rsid w:val="00923E55"/>
    <w:rsid w:val="00933340"/>
    <w:rsid w:val="00933474"/>
    <w:rsid w:val="009365B8"/>
    <w:rsid w:val="00936AF1"/>
    <w:rsid w:val="009464CD"/>
    <w:rsid w:val="00952AFD"/>
    <w:rsid w:val="00960DF2"/>
    <w:rsid w:val="00971FA2"/>
    <w:rsid w:val="00981412"/>
    <w:rsid w:val="00986DEB"/>
    <w:rsid w:val="00994BE2"/>
    <w:rsid w:val="00996044"/>
    <w:rsid w:val="00997618"/>
    <w:rsid w:val="009A1E57"/>
    <w:rsid w:val="009A4AAC"/>
    <w:rsid w:val="009A5979"/>
    <w:rsid w:val="009A740B"/>
    <w:rsid w:val="009C620D"/>
    <w:rsid w:val="009C6960"/>
    <w:rsid w:val="009D25E0"/>
    <w:rsid w:val="009D2E7E"/>
    <w:rsid w:val="009E0B4C"/>
    <w:rsid w:val="009E1051"/>
    <w:rsid w:val="009E2512"/>
    <w:rsid w:val="009E2A15"/>
    <w:rsid w:val="009F0006"/>
    <w:rsid w:val="009F3275"/>
    <w:rsid w:val="00A34ADA"/>
    <w:rsid w:val="00A37CF6"/>
    <w:rsid w:val="00A41D12"/>
    <w:rsid w:val="00A42AB6"/>
    <w:rsid w:val="00A52CE3"/>
    <w:rsid w:val="00A54058"/>
    <w:rsid w:val="00A57157"/>
    <w:rsid w:val="00A8005B"/>
    <w:rsid w:val="00A86259"/>
    <w:rsid w:val="00A91D4B"/>
    <w:rsid w:val="00A92AB7"/>
    <w:rsid w:val="00A945D6"/>
    <w:rsid w:val="00AA01EB"/>
    <w:rsid w:val="00AA1CC3"/>
    <w:rsid w:val="00AA256E"/>
    <w:rsid w:val="00AA631C"/>
    <w:rsid w:val="00AB799E"/>
    <w:rsid w:val="00AC71C2"/>
    <w:rsid w:val="00AD054D"/>
    <w:rsid w:val="00AD4B70"/>
    <w:rsid w:val="00AE1A1D"/>
    <w:rsid w:val="00AE2FD1"/>
    <w:rsid w:val="00AF752F"/>
    <w:rsid w:val="00B005CD"/>
    <w:rsid w:val="00B10444"/>
    <w:rsid w:val="00B12EB3"/>
    <w:rsid w:val="00B151CA"/>
    <w:rsid w:val="00B1770A"/>
    <w:rsid w:val="00B22E0C"/>
    <w:rsid w:val="00B2482D"/>
    <w:rsid w:val="00B26535"/>
    <w:rsid w:val="00B3301C"/>
    <w:rsid w:val="00B34255"/>
    <w:rsid w:val="00B41167"/>
    <w:rsid w:val="00B6199C"/>
    <w:rsid w:val="00B628C9"/>
    <w:rsid w:val="00B76B24"/>
    <w:rsid w:val="00B9697A"/>
    <w:rsid w:val="00B96E58"/>
    <w:rsid w:val="00BA014D"/>
    <w:rsid w:val="00BA0265"/>
    <w:rsid w:val="00BA2C76"/>
    <w:rsid w:val="00BA34B0"/>
    <w:rsid w:val="00BB3F5A"/>
    <w:rsid w:val="00BD6590"/>
    <w:rsid w:val="00BE1C9F"/>
    <w:rsid w:val="00BE1F17"/>
    <w:rsid w:val="00BF1C99"/>
    <w:rsid w:val="00C10A09"/>
    <w:rsid w:val="00C14BD0"/>
    <w:rsid w:val="00C14CD4"/>
    <w:rsid w:val="00C228E1"/>
    <w:rsid w:val="00C25E7D"/>
    <w:rsid w:val="00C3303D"/>
    <w:rsid w:val="00C35F72"/>
    <w:rsid w:val="00C36B04"/>
    <w:rsid w:val="00C400E8"/>
    <w:rsid w:val="00C422F0"/>
    <w:rsid w:val="00C6722D"/>
    <w:rsid w:val="00C71457"/>
    <w:rsid w:val="00C81A4C"/>
    <w:rsid w:val="00C84918"/>
    <w:rsid w:val="00C84F79"/>
    <w:rsid w:val="00C90DE6"/>
    <w:rsid w:val="00C957AA"/>
    <w:rsid w:val="00CA1F47"/>
    <w:rsid w:val="00CB1283"/>
    <w:rsid w:val="00CC1CD2"/>
    <w:rsid w:val="00CC61FB"/>
    <w:rsid w:val="00CE1296"/>
    <w:rsid w:val="00CE5989"/>
    <w:rsid w:val="00CF411C"/>
    <w:rsid w:val="00CF4D21"/>
    <w:rsid w:val="00D026FB"/>
    <w:rsid w:val="00D04E1F"/>
    <w:rsid w:val="00D0602B"/>
    <w:rsid w:val="00D1170B"/>
    <w:rsid w:val="00D22A04"/>
    <w:rsid w:val="00D34BCD"/>
    <w:rsid w:val="00D40579"/>
    <w:rsid w:val="00D440B8"/>
    <w:rsid w:val="00D470BC"/>
    <w:rsid w:val="00D5697B"/>
    <w:rsid w:val="00D65D8E"/>
    <w:rsid w:val="00D76BDC"/>
    <w:rsid w:val="00D770F2"/>
    <w:rsid w:val="00D8398C"/>
    <w:rsid w:val="00D86847"/>
    <w:rsid w:val="00D870FD"/>
    <w:rsid w:val="00D91F5C"/>
    <w:rsid w:val="00DB4692"/>
    <w:rsid w:val="00DC1B3A"/>
    <w:rsid w:val="00DC4081"/>
    <w:rsid w:val="00DC7C14"/>
    <w:rsid w:val="00DD0A54"/>
    <w:rsid w:val="00DE354F"/>
    <w:rsid w:val="00DF6C78"/>
    <w:rsid w:val="00E05515"/>
    <w:rsid w:val="00E14247"/>
    <w:rsid w:val="00E34A3C"/>
    <w:rsid w:val="00E34F5F"/>
    <w:rsid w:val="00E37664"/>
    <w:rsid w:val="00E4367E"/>
    <w:rsid w:val="00E44D3C"/>
    <w:rsid w:val="00E578E9"/>
    <w:rsid w:val="00E57C1F"/>
    <w:rsid w:val="00E605B5"/>
    <w:rsid w:val="00E61A14"/>
    <w:rsid w:val="00E70887"/>
    <w:rsid w:val="00E8136B"/>
    <w:rsid w:val="00E84792"/>
    <w:rsid w:val="00EA0088"/>
    <w:rsid w:val="00EA2DBB"/>
    <w:rsid w:val="00EB10E6"/>
    <w:rsid w:val="00EB6AAD"/>
    <w:rsid w:val="00EC2563"/>
    <w:rsid w:val="00EC70B8"/>
    <w:rsid w:val="00ED4406"/>
    <w:rsid w:val="00EE2294"/>
    <w:rsid w:val="00EF3E16"/>
    <w:rsid w:val="00EF67DA"/>
    <w:rsid w:val="00F05A53"/>
    <w:rsid w:val="00F1105F"/>
    <w:rsid w:val="00F12F31"/>
    <w:rsid w:val="00F36CFC"/>
    <w:rsid w:val="00F47353"/>
    <w:rsid w:val="00F6045A"/>
    <w:rsid w:val="00F62837"/>
    <w:rsid w:val="00F66F13"/>
    <w:rsid w:val="00F6791A"/>
    <w:rsid w:val="00F830D8"/>
    <w:rsid w:val="00F8350F"/>
    <w:rsid w:val="00F836C3"/>
    <w:rsid w:val="00F92D98"/>
    <w:rsid w:val="00FA3C9A"/>
    <w:rsid w:val="00FB1759"/>
    <w:rsid w:val="00FB1C10"/>
    <w:rsid w:val="00FB241F"/>
    <w:rsid w:val="00FC0319"/>
    <w:rsid w:val="00FC1863"/>
    <w:rsid w:val="00FC4DF8"/>
    <w:rsid w:val="00FF4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A7F"/>
    <w:rPr>
      <w:rFonts w:asciiTheme="minorHAnsi" w:hAnsiTheme="minorHAnsi" w:cstheme="minorBidi"/>
      <w:sz w:val="22"/>
      <w:szCs w:val="22"/>
    </w:rPr>
  </w:style>
  <w:style w:type="paragraph" w:styleId="Heading1">
    <w:name w:val="heading 1"/>
    <w:basedOn w:val="Normal"/>
    <w:next w:val="Normal"/>
    <w:link w:val="Heading1Char"/>
    <w:uiPriority w:val="9"/>
    <w:qFormat/>
    <w:rsid w:val="003B6A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A7F"/>
    <w:rPr>
      <w:rFonts w:ascii="Tahoma" w:hAnsi="Tahoma" w:cs="Tahoma"/>
      <w:sz w:val="16"/>
      <w:szCs w:val="16"/>
    </w:rPr>
  </w:style>
  <w:style w:type="character" w:customStyle="1" w:styleId="Heading1Char">
    <w:name w:val="Heading 1 Char"/>
    <w:basedOn w:val="DefaultParagraphFont"/>
    <w:link w:val="Heading1"/>
    <w:uiPriority w:val="9"/>
    <w:rsid w:val="003B6A7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B6A7F"/>
    <w:rPr>
      <w:color w:val="0000FF" w:themeColor="hyperlink"/>
      <w:u w:val="single"/>
    </w:rPr>
  </w:style>
  <w:style w:type="paragraph" w:styleId="ListParagraph">
    <w:name w:val="List Paragraph"/>
    <w:basedOn w:val="Normal"/>
    <w:uiPriority w:val="34"/>
    <w:qFormat/>
    <w:rsid w:val="003B6A7F"/>
    <w:pPr>
      <w:ind w:left="720"/>
      <w:contextualSpacing/>
    </w:pPr>
    <w:rPr>
      <w:rFonts w:ascii="Times New Roman" w:hAnsi="Times New Roman" w:cs="Times New Roman"/>
      <w:sz w:val="24"/>
      <w:szCs w:val="24"/>
    </w:rPr>
  </w:style>
  <w:style w:type="character" w:styleId="PlaceholderText">
    <w:name w:val="Placeholder Text"/>
    <w:basedOn w:val="DefaultParagraphFont"/>
    <w:uiPriority w:val="99"/>
    <w:semiHidden/>
    <w:rsid w:val="00475C76"/>
    <w:rPr>
      <w:color w:val="808080"/>
    </w:rPr>
  </w:style>
  <w:style w:type="paragraph" w:styleId="Caption">
    <w:name w:val="caption"/>
    <w:basedOn w:val="Normal"/>
    <w:next w:val="Normal"/>
    <w:uiPriority w:val="35"/>
    <w:unhideWhenUsed/>
    <w:qFormat/>
    <w:rsid w:val="009F3275"/>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855ED2"/>
    <w:rPr>
      <w:color w:val="800080" w:themeColor="followedHyperlink"/>
      <w:u w:val="single"/>
    </w:rPr>
  </w:style>
  <w:style w:type="table" w:styleId="TableGrid">
    <w:name w:val="Table Grid"/>
    <w:basedOn w:val="TableNormal"/>
    <w:uiPriority w:val="59"/>
    <w:rsid w:val="00694196"/>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2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E0C"/>
    <w:rPr>
      <w:rFonts w:asciiTheme="minorHAnsi" w:hAnsiTheme="minorHAnsi" w:cstheme="minorBidi"/>
      <w:sz w:val="22"/>
      <w:szCs w:val="22"/>
    </w:rPr>
  </w:style>
  <w:style w:type="paragraph" w:styleId="Footer">
    <w:name w:val="footer"/>
    <w:basedOn w:val="Normal"/>
    <w:link w:val="FooterChar"/>
    <w:uiPriority w:val="99"/>
    <w:unhideWhenUsed/>
    <w:rsid w:val="00B22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E0C"/>
    <w:rPr>
      <w:rFonts w:ascii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A7F"/>
    <w:rPr>
      <w:rFonts w:asciiTheme="minorHAnsi" w:hAnsiTheme="minorHAnsi" w:cstheme="minorBidi"/>
      <w:sz w:val="22"/>
      <w:szCs w:val="22"/>
    </w:rPr>
  </w:style>
  <w:style w:type="paragraph" w:styleId="Heading1">
    <w:name w:val="heading 1"/>
    <w:basedOn w:val="Normal"/>
    <w:next w:val="Normal"/>
    <w:link w:val="Heading1Char"/>
    <w:uiPriority w:val="9"/>
    <w:qFormat/>
    <w:rsid w:val="003B6A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A7F"/>
    <w:rPr>
      <w:rFonts w:ascii="Tahoma" w:hAnsi="Tahoma" w:cs="Tahoma"/>
      <w:sz w:val="16"/>
      <w:szCs w:val="16"/>
    </w:rPr>
  </w:style>
  <w:style w:type="character" w:customStyle="1" w:styleId="Heading1Char">
    <w:name w:val="Heading 1 Char"/>
    <w:basedOn w:val="DefaultParagraphFont"/>
    <w:link w:val="Heading1"/>
    <w:uiPriority w:val="9"/>
    <w:rsid w:val="003B6A7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B6A7F"/>
    <w:rPr>
      <w:color w:val="0000FF" w:themeColor="hyperlink"/>
      <w:u w:val="single"/>
    </w:rPr>
  </w:style>
  <w:style w:type="paragraph" w:styleId="ListParagraph">
    <w:name w:val="List Paragraph"/>
    <w:basedOn w:val="Normal"/>
    <w:uiPriority w:val="34"/>
    <w:qFormat/>
    <w:rsid w:val="003B6A7F"/>
    <w:pPr>
      <w:ind w:left="720"/>
      <w:contextualSpacing/>
    </w:pPr>
    <w:rPr>
      <w:rFonts w:ascii="Times New Roman" w:hAnsi="Times New Roman" w:cs="Times New Roman"/>
      <w:sz w:val="24"/>
      <w:szCs w:val="24"/>
    </w:rPr>
  </w:style>
  <w:style w:type="character" w:styleId="PlaceholderText">
    <w:name w:val="Placeholder Text"/>
    <w:basedOn w:val="DefaultParagraphFont"/>
    <w:uiPriority w:val="99"/>
    <w:semiHidden/>
    <w:rsid w:val="00475C76"/>
    <w:rPr>
      <w:color w:val="808080"/>
    </w:rPr>
  </w:style>
  <w:style w:type="paragraph" w:styleId="Caption">
    <w:name w:val="caption"/>
    <w:basedOn w:val="Normal"/>
    <w:next w:val="Normal"/>
    <w:uiPriority w:val="35"/>
    <w:unhideWhenUsed/>
    <w:qFormat/>
    <w:rsid w:val="009F3275"/>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855ED2"/>
    <w:rPr>
      <w:color w:val="800080" w:themeColor="followedHyperlink"/>
      <w:u w:val="single"/>
    </w:rPr>
  </w:style>
  <w:style w:type="table" w:styleId="TableGrid">
    <w:name w:val="Table Grid"/>
    <w:basedOn w:val="TableNormal"/>
    <w:uiPriority w:val="59"/>
    <w:rsid w:val="00694196"/>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2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E0C"/>
    <w:rPr>
      <w:rFonts w:asciiTheme="minorHAnsi" w:hAnsiTheme="minorHAnsi" w:cstheme="minorBidi"/>
      <w:sz w:val="22"/>
      <w:szCs w:val="22"/>
    </w:rPr>
  </w:style>
  <w:style w:type="paragraph" w:styleId="Footer">
    <w:name w:val="footer"/>
    <w:basedOn w:val="Normal"/>
    <w:link w:val="FooterChar"/>
    <w:uiPriority w:val="99"/>
    <w:unhideWhenUsed/>
    <w:rsid w:val="00B22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E0C"/>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89622">
      <w:bodyDiv w:val="1"/>
      <w:marLeft w:val="0"/>
      <w:marRight w:val="0"/>
      <w:marTop w:val="0"/>
      <w:marBottom w:val="0"/>
      <w:divBdr>
        <w:top w:val="none" w:sz="0" w:space="0" w:color="auto"/>
        <w:left w:val="none" w:sz="0" w:space="0" w:color="auto"/>
        <w:bottom w:val="none" w:sz="0" w:space="0" w:color="auto"/>
        <w:right w:val="none" w:sz="0" w:space="0" w:color="auto"/>
      </w:divBdr>
    </w:div>
    <w:div w:id="171339393">
      <w:bodyDiv w:val="1"/>
      <w:marLeft w:val="0"/>
      <w:marRight w:val="0"/>
      <w:marTop w:val="0"/>
      <w:marBottom w:val="0"/>
      <w:divBdr>
        <w:top w:val="none" w:sz="0" w:space="0" w:color="auto"/>
        <w:left w:val="none" w:sz="0" w:space="0" w:color="auto"/>
        <w:bottom w:val="none" w:sz="0" w:space="0" w:color="auto"/>
        <w:right w:val="none" w:sz="0" w:space="0" w:color="auto"/>
      </w:divBdr>
    </w:div>
    <w:div w:id="184446811">
      <w:bodyDiv w:val="1"/>
      <w:marLeft w:val="0"/>
      <w:marRight w:val="0"/>
      <w:marTop w:val="0"/>
      <w:marBottom w:val="0"/>
      <w:divBdr>
        <w:top w:val="none" w:sz="0" w:space="0" w:color="auto"/>
        <w:left w:val="none" w:sz="0" w:space="0" w:color="auto"/>
        <w:bottom w:val="none" w:sz="0" w:space="0" w:color="auto"/>
        <w:right w:val="none" w:sz="0" w:space="0" w:color="auto"/>
      </w:divBdr>
    </w:div>
    <w:div w:id="247930688">
      <w:bodyDiv w:val="1"/>
      <w:marLeft w:val="0"/>
      <w:marRight w:val="0"/>
      <w:marTop w:val="0"/>
      <w:marBottom w:val="0"/>
      <w:divBdr>
        <w:top w:val="none" w:sz="0" w:space="0" w:color="auto"/>
        <w:left w:val="none" w:sz="0" w:space="0" w:color="auto"/>
        <w:bottom w:val="none" w:sz="0" w:space="0" w:color="auto"/>
        <w:right w:val="none" w:sz="0" w:space="0" w:color="auto"/>
      </w:divBdr>
    </w:div>
    <w:div w:id="503864378">
      <w:bodyDiv w:val="1"/>
      <w:marLeft w:val="0"/>
      <w:marRight w:val="0"/>
      <w:marTop w:val="0"/>
      <w:marBottom w:val="0"/>
      <w:divBdr>
        <w:top w:val="none" w:sz="0" w:space="0" w:color="auto"/>
        <w:left w:val="none" w:sz="0" w:space="0" w:color="auto"/>
        <w:bottom w:val="none" w:sz="0" w:space="0" w:color="auto"/>
        <w:right w:val="none" w:sz="0" w:space="0" w:color="auto"/>
      </w:divBdr>
    </w:div>
    <w:div w:id="712928267">
      <w:bodyDiv w:val="1"/>
      <w:marLeft w:val="0"/>
      <w:marRight w:val="0"/>
      <w:marTop w:val="0"/>
      <w:marBottom w:val="0"/>
      <w:divBdr>
        <w:top w:val="none" w:sz="0" w:space="0" w:color="auto"/>
        <w:left w:val="none" w:sz="0" w:space="0" w:color="auto"/>
        <w:bottom w:val="none" w:sz="0" w:space="0" w:color="auto"/>
        <w:right w:val="none" w:sz="0" w:space="0" w:color="auto"/>
      </w:divBdr>
    </w:div>
    <w:div w:id="915625068">
      <w:bodyDiv w:val="1"/>
      <w:marLeft w:val="0"/>
      <w:marRight w:val="0"/>
      <w:marTop w:val="0"/>
      <w:marBottom w:val="0"/>
      <w:divBdr>
        <w:top w:val="none" w:sz="0" w:space="0" w:color="auto"/>
        <w:left w:val="none" w:sz="0" w:space="0" w:color="auto"/>
        <w:bottom w:val="none" w:sz="0" w:space="0" w:color="auto"/>
        <w:right w:val="none" w:sz="0" w:space="0" w:color="auto"/>
      </w:divBdr>
    </w:div>
    <w:div w:id="995692357">
      <w:bodyDiv w:val="1"/>
      <w:marLeft w:val="0"/>
      <w:marRight w:val="0"/>
      <w:marTop w:val="0"/>
      <w:marBottom w:val="0"/>
      <w:divBdr>
        <w:top w:val="none" w:sz="0" w:space="0" w:color="auto"/>
        <w:left w:val="none" w:sz="0" w:space="0" w:color="auto"/>
        <w:bottom w:val="none" w:sz="0" w:space="0" w:color="auto"/>
        <w:right w:val="none" w:sz="0" w:space="0" w:color="auto"/>
      </w:divBdr>
    </w:div>
    <w:div w:id="1180581876">
      <w:bodyDiv w:val="1"/>
      <w:marLeft w:val="0"/>
      <w:marRight w:val="0"/>
      <w:marTop w:val="0"/>
      <w:marBottom w:val="0"/>
      <w:divBdr>
        <w:top w:val="none" w:sz="0" w:space="0" w:color="auto"/>
        <w:left w:val="none" w:sz="0" w:space="0" w:color="auto"/>
        <w:bottom w:val="none" w:sz="0" w:space="0" w:color="auto"/>
        <w:right w:val="none" w:sz="0" w:space="0" w:color="auto"/>
      </w:divBdr>
    </w:div>
    <w:div w:id="1380473703">
      <w:bodyDiv w:val="1"/>
      <w:marLeft w:val="0"/>
      <w:marRight w:val="0"/>
      <w:marTop w:val="0"/>
      <w:marBottom w:val="0"/>
      <w:divBdr>
        <w:top w:val="none" w:sz="0" w:space="0" w:color="auto"/>
        <w:left w:val="none" w:sz="0" w:space="0" w:color="auto"/>
        <w:bottom w:val="none" w:sz="0" w:space="0" w:color="auto"/>
        <w:right w:val="none" w:sz="0" w:space="0" w:color="auto"/>
      </w:divBdr>
      <w:divsChild>
        <w:div w:id="987779193">
          <w:marLeft w:val="0"/>
          <w:marRight w:val="0"/>
          <w:marTop w:val="0"/>
          <w:marBottom w:val="0"/>
          <w:divBdr>
            <w:top w:val="none" w:sz="0" w:space="0" w:color="auto"/>
            <w:left w:val="none" w:sz="0" w:space="0" w:color="auto"/>
            <w:bottom w:val="none" w:sz="0" w:space="0" w:color="auto"/>
            <w:right w:val="none" w:sz="0" w:space="0" w:color="auto"/>
          </w:divBdr>
          <w:divsChild>
            <w:div w:id="1069573585">
              <w:marLeft w:val="0"/>
              <w:marRight w:val="0"/>
              <w:marTop w:val="0"/>
              <w:marBottom w:val="0"/>
              <w:divBdr>
                <w:top w:val="none" w:sz="0" w:space="0" w:color="auto"/>
                <w:left w:val="none" w:sz="0" w:space="0" w:color="auto"/>
                <w:bottom w:val="none" w:sz="0" w:space="0" w:color="auto"/>
                <w:right w:val="none" w:sz="0" w:space="0" w:color="auto"/>
              </w:divBdr>
              <w:divsChild>
                <w:div w:id="1090467592">
                  <w:marLeft w:val="0"/>
                  <w:marRight w:val="0"/>
                  <w:marTop w:val="195"/>
                  <w:marBottom w:val="0"/>
                  <w:divBdr>
                    <w:top w:val="none" w:sz="0" w:space="0" w:color="auto"/>
                    <w:left w:val="none" w:sz="0" w:space="0" w:color="auto"/>
                    <w:bottom w:val="none" w:sz="0" w:space="0" w:color="auto"/>
                    <w:right w:val="none" w:sz="0" w:space="0" w:color="auto"/>
                  </w:divBdr>
                  <w:divsChild>
                    <w:div w:id="1218585808">
                      <w:marLeft w:val="0"/>
                      <w:marRight w:val="0"/>
                      <w:marTop w:val="0"/>
                      <w:marBottom w:val="0"/>
                      <w:divBdr>
                        <w:top w:val="none" w:sz="0" w:space="0" w:color="auto"/>
                        <w:left w:val="none" w:sz="0" w:space="0" w:color="auto"/>
                        <w:bottom w:val="none" w:sz="0" w:space="0" w:color="auto"/>
                        <w:right w:val="none" w:sz="0" w:space="0" w:color="auto"/>
                      </w:divBdr>
                      <w:divsChild>
                        <w:div w:id="181404340">
                          <w:marLeft w:val="0"/>
                          <w:marRight w:val="0"/>
                          <w:marTop w:val="0"/>
                          <w:marBottom w:val="0"/>
                          <w:divBdr>
                            <w:top w:val="none" w:sz="0" w:space="0" w:color="auto"/>
                            <w:left w:val="none" w:sz="0" w:space="0" w:color="auto"/>
                            <w:bottom w:val="none" w:sz="0" w:space="0" w:color="auto"/>
                            <w:right w:val="none" w:sz="0" w:space="0" w:color="auto"/>
                          </w:divBdr>
                          <w:divsChild>
                            <w:div w:id="310863392">
                              <w:marLeft w:val="0"/>
                              <w:marRight w:val="0"/>
                              <w:marTop w:val="0"/>
                              <w:marBottom w:val="0"/>
                              <w:divBdr>
                                <w:top w:val="none" w:sz="0" w:space="0" w:color="auto"/>
                                <w:left w:val="none" w:sz="0" w:space="0" w:color="auto"/>
                                <w:bottom w:val="none" w:sz="0" w:space="0" w:color="auto"/>
                                <w:right w:val="none" w:sz="0" w:space="0" w:color="auto"/>
                              </w:divBdr>
                              <w:divsChild>
                                <w:div w:id="642932233">
                                  <w:marLeft w:val="0"/>
                                  <w:marRight w:val="0"/>
                                  <w:marTop w:val="0"/>
                                  <w:marBottom w:val="0"/>
                                  <w:divBdr>
                                    <w:top w:val="none" w:sz="0" w:space="0" w:color="auto"/>
                                    <w:left w:val="none" w:sz="0" w:space="0" w:color="auto"/>
                                    <w:bottom w:val="none" w:sz="0" w:space="0" w:color="auto"/>
                                    <w:right w:val="none" w:sz="0" w:space="0" w:color="auto"/>
                                  </w:divBdr>
                                  <w:divsChild>
                                    <w:div w:id="1093285409">
                                      <w:marLeft w:val="0"/>
                                      <w:marRight w:val="0"/>
                                      <w:marTop w:val="0"/>
                                      <w:marBottom w:val="0"/>
                                      <w:divBdr>
                                        <w:top w:val="none" w:sz="0" w:space="0" w:color="auto"/>
                                        <w:left w:val="none" w:sz="0" w:space="0" w:color="auto"/>
                                        <w:bottom w:val="none" w:sz="0" w:space="0" w:color="auto"/>
                                        <w:right w:val="none" w:sz="0" w:space="0" w:color="auto"/>
                                      </w:divBdr>
                                      <w:divsChild>
                                        <w:div w:id="1774474955">
                                          <w:marLeft w:val="0"/>
                                          <w:marRight w:val="0"/>
                                          <w:marTop w:val="0"/>
                                          <w:marBottom w:val="0"/>
                                          <w:divBdr>
                                            <w:top w:val="none" w:sz="0" w:space="0" w:color="auto"/>
                                            <w:left w:val="none" w:sz="0" w:space="0" w:color="auto"/>
                                            <w:bottom w:val="none" w:sz="0" w:space="0" w:color="auto"/>
                                            <w:right w:val="none" w:sz="0" w:space="0" w:color="auto"/>
                                          </w:divBdr>
                                          <w:divsChild>
                                            <w:div w:id="1262102700">
                                              <w:marLeft w:val="0"/>
                                              <w:marRight w:val="0"/>
                                              <w:marTop w:val="0"/>
                                              <w:marBottom w:val="180"/>
                                              <w:divBdr>
                                                <w:top w:val="none" w:sz="0" w:space="0" w:color="auto"/>
                                                <w:left w:val="none" w:sz="0" w:space="0" w:color="auto"/>
                                                <w:bottom w:val="none" w:sz="0" w:space="0" w:color="auto"/>
                                                <w:right w:val="none" w:sz="0" w:space="0" w:color="auto"/>
                                              </w:divBdr>
                                              <w:divsChild>
                                                <w:div w:id="2010480521">
                                                  <w:marLeft w:val="0"/>
                                                  <w:marRight w:val="0"/>
                                                  <w:marTop w:val="0"/>
                                                  <w:marBottom w:val="0"/>
                                                  <w:divBdr>
                                                    <w:top w:val="none" w:sz="0" w:space="0" w:color="auto"/>
                                                    <w:left w:val="none" w:sz="0" w:space="0" w:color="auto"/>
                                                    <w:bottom w:val="none" w:sz="0" w:space="0" w:color="auto"/>
                                                    <w:right w:val="none" w:sz="0" w:space="0" w:color="auto"/>
                                                  </w:divBdr>
                                                  <w:divsChild>
                                                    <w:div w:id="120350320">
                                                      <w:marLeft w:val="0"/>
                                                      <w:marRight w:val="0"/>
                                                      <w:marTop w:val="0"/>
                                                      <w:marBottom w:val="0"/>
                                                      <w:divBdr>
                                                        <w:top w:val="none" w:sz="0" w:space="0" w:color="auto"/>
                                                        <w:left w:val="none" w:sz="0" w:space="0" w:color="auto"/>
                                                        <w:bottom w:val="none" w:sz="0" w:space="0" w:color="auto"/>
                                                        <w:right w:val="none" w:sz="0" w:space="0" w:color="auto"/>
                                                      </w:divBdr>
                                                      <w:divsChild>
                                                        <w:div w:id="150676950">
                                                          <w:marLeft w:val="0"/>
                                                          <w:marRight w:val="0"/>
                                                          <w:marTop w:val="0"/>
                                                          <w:marBottom w:val="0"/>
                                                          <w:divBdr>
                                                            <w:top w:val="none" w:sz="0" w:space="0" w:color="auto"/>
                                                            <w:left w:val="none" w:sz="0" w:space="0" w:color="auto"/>
                                                            <w:bottom w:val="none" w:sz="0" w:space="0" w:color="auto"/>
                                                            <w:right w:val="none" w:sz="0" w:space="0" w:color="auto"/>
                                                          </w:divBdr>
                                                          <w:divsChild>
                                                            <w:div w:id="1055154550">
                                                              <w:marLeft w:val="0"/>
                                                              <w:marRight w:val="0"/>
                                                              <w:marTop w:val="0"/>
                                                              <w:marBottom w:val="0"/>
                                                              <w:divBdr>
                                                                <w:top w:val="none" w:sz="0" w:space="0" w:color="auto"/>
                                                                <w:left w:val="none" w:sz="0" w:space="0" w:color="auto"/>
                                                                <w:bottom w:val="none" w:sz="0" w:space="0" w:color="auto"/>
                                                                <w:right w:val="none" w:sz="0" w:space="0" w:color="auto"/>
                                                              </w:divBdr>
                                                              <w:divsChild>
                                                                <w:div w:id="804273144">
                                                                  <w:marLeft w:val="0"/>
                                                                  <w:marRight w:val="0"/>
                                                                  <w:marTop w:val="0"/>
                                                                  <w:marBottom w:val="0"/>
                                                                  <w:divBdr>
                                                                    <w:top w:val="none" w:sz="0" w:space="0" w:color="auto"/>
                                                                    <w:left w:val="none" w:sz="0" w:space="0" w:color="auto"/>
                                                                    <w:bottom w:val="none" w:sz="0" w:space="0" w:color="auto"/>
                                                                    <w:right w:val="none" w:sz="0" w:space="0" w:color="auto"/>
                                                                  </w:divBdr>
                                                                  <w:divsChild>
                                                                    <w:div w:id="1192112086">
                                                                      <w:marLeft w:val="0"/>
                                                                      <w:marRight w:val="0"/>
                                                                      <w:marTop w:val="0"/>
                                                                      <w:marBottom w:val="0"/>
                                                                      <w:divBdr>
                                                                        <w:top w:val="none" w:sz="0" w:space="0" w:color="auto"/>
                                                                        <w:left w:val="none" w:sz="0" w:space="0" w:color="auto"/>
                                                                        <w:bottom w:val="none" w:sz="0" w:space="0" w:color="auto"/>
                                                                        <w:right w:val="none" w:sz="0" w:space="0" w:color="auto"/>
                                                                      </w:divBdr>
                                                                      <w:divsChild>
                                                                        <w:div w:id="17143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4769023">
      <w:bodyDiv w:val="1"/>
      <w:marLeft w:val="0"/>
      <w:marRight w:val="0"/>
      <w:marTop w:val="0"/>
      <w:marBottom w:val="0"/>
      <w:divBdr>
        <w:top w:val="none" w:sz="0" w:space="0" w:color="auto"/>
        <w:left w:val="none" w:sz="0" w:space="0" w:color="auto"/>
        <w:bottom w:val="none" w:sz="0" w:space="0" w:color="auto"/>
        <w:right w:val="none" w:sz="0" w:space="0" w:color="auto"/>
      </w:divBdr>
    </w:div>
    <w:div w:id="186983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4.xml"/><Relationship Id="rId21" Type="http://schemas.openxmlformats.org/officeDocument/2006/relationships/image" Target="media/image10.png"/><Relationship Id="rId34" Type="http://schemas.openxmlformats.org/officeDocument/2006/relationships/chart" Target="charts/chart6.xml"/><Relationship Id="rId7" Type="http://schemas.openxmlformats.org/officeDocument/2006/relationships/footnotes" Target="footnotes.xml"/><Relationship Id="rId12" Type="http://schemas.openxmlformats.org/officeDocument/2006/relationships/hyperlink" Target="http://www.google.com/url?sa=i&amp;rct=j&amp;q=&amp;esrc=s&amp;source=images&amp;cd=&amp;cad=rja&amp;uact=8&amp;ved=0CAcQjRw&amp;url=http://www.boltscience.com/pages/failure2.htm&amp;ei=OEHLVLLyHIqWNpXZgDA&amp;bvm=bv.84607526,d.eXY&amp;psig=AFQjCNFXqDVRaZM7LHSOFrcbwwAr4VYelg&amp;ust=1422692935258336"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chart" Target="charts/chart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hyperlink" Target="http://www.boltscience.com/pages/failure2.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yperlink" Target="http://www.corrosionpedia.com/definition/1035/stress-concentration-factor-k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hyperlink" Target="http://www.boulonsplus.net/informations-techniques/corrosion-form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hyperlink" Target="http://keytometals.com/page.aspx?ID=CheckArticle&amp;site=kts&amp;NM=277" TargetMode="External"/><Relationship Id="rId35" Type="http://schemas.openxmlformats.org/officeDocument/2006/relationships/chart" Target="charts/chart7.xm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andon\Documents\Spring%202015\DMC\Excel%20Spreadsheets\T4P1%20Tolbert%20Data_Calculations%20(Autosaved).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andon\Documents\Spring%202015\DMC\Excel%20Spreadsheets\T4P1%20Tolbert%20Data_Calculations%20(Autosaved).xlsm"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randon\Documents\Spring%202015\DMC\Excel%20Spreadsheets\T4P1%20Tolbert%20Data_Calculations.xlsm"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5.xml.rels><?xml version="1.0" encoding="UTF-8" standalone="yes"?>
<Relationships xmlns="http://schemas.openxmlformats.org/package/2006/relationships"><Relationship Id="rId1" Type="http://schemas.openxmlformats.org/officeDocument/2006/relationships/oleObject" Target="file:///C:\Users\Brandon\Documents\Spring%202015\DMC\Excel%20Spreadsheets\T4P1%20Tolbert%20Data_Calculations.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randon\Documents\Spring%202015\DMC\Excel%20Spreadsheets\T4P1%20Tolbert%20Data_Calculations.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randon\Documents\Spring%202015\DMC\Excel%20Spreadsheets\T4P1%20Tolbert%20Data_Calculations.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S-N Curve</a:t>
            </a:r>
          </a:p>
        </c:rich>
      </c:tx>
      <c:overlay val="0"/>
    </c:title>
    <c:autoTitleDeleted val="0"/>
    <c:plotArea>
      <c:layout/>
      <c:scatterChart>
        <c:scatterStyle val="lineMarker"/>
        <c:varyColors val="0"/>
        <c:ser>
          <c:idx val="0"/>
          <c:order val="0"/>
          <c:tx>
            <c:strRef>
              <c:f>'Fatigue Strength Factors'!$A$45</c:f>
              <c:strCache>
                <c:ptCount val="1"/>
                <c:pt idx="0">
                  <c:v>S-N Curve (empirically derived)</c:v>
                </c:pt>
              </c:strCache>
            </c:strRef>
          </c:tx>
          <c:spPr>
            <a:ln>
              <a:solidFill>
                <a:schemeClr val="accent6">
                  <a:lumMod val="75000"/>
                </a:schemeClr>
              </a:solidFill>
            </a:ln>
          </c:spPr>
          <c:marker>
            <c:symbol val="none"/>
          </c:marker>
          <c:dLbls>
            <c:dLbl>
              <c:idx val="0"/>
              <c:layout>
                <c:manualLayout>
                  <c:x val="-5.2805280528052806E-3"/>
                  <c:y val="0"/>
                </c:manualLayout>
              </c:layout>
              <c:tx>
                <c:rich>
                  <a:bodyPr/>
                  <a:lstStyle/>
                  <a:p>
                    <a:r>
                      <a:rPr lang="en-US" sz="1200" b="1" i="0" u="none" strike="noStrike" kern="1200" baseline="0">
                        <a:solidFill>
                          <a:sysClr val="windowText" lastClr="000000"/>
                        </a:solidFill>
                        <a:latin typeface="+mn-lt"/>
                        <a:ea typeface="+mn-ea"/>
                        <a:cs typeface="+mn-cs"/>
                      </a:rPr>
                      <a:t>582</a:t>
                    </a:r>
                  </a:p>
                </c:rich>
              </c:tx>
              <c:showLegendKey val="0"/>
              <c:showVal val="1"/>
              <c:showCatName val="0"/>
              <c:showSerName val="0"/>
              <c:showPercent val="0"/>
              <c:showBubbleSize val="0"/>
            </c:dLbl>
            <c:dLbl>
              <c:idx val="1"/>
              <c:layout>
                <c:manualLayout>
                  <c:x val="-3.9603960396039604E-2"/>
                  <c:y val="-4.954954954954955E-2"/>
                </c:manualLayout>
              </c:layout>
              <c:tx>
                <c:rich>
                  <a:bodyPr/>
                  <a:lstStyle/>
                  <a:p>
                    <a:r>
                      <a:rPr lang="en-US"/>
                      <a:t>Sn' 260</a:t>
                    </a:r>
                  </a:p>
                </c:rich>
              </c:tx>
              <c:showLegendKey val="0"/>
              <c:showVal val="1"/>
              <c:showCatName val="0"/>
              <c:showSerName val="1"/>
              <c:showPercent val="0"/>
              <c:showBubbleSize val="0"/>
            </c:dLbl>
            <c:numFmt formatCode="#,##0" sourceLinked="0"/>
            <c:txPr>
              <a:bodyPr/>
              <a:lstStyle/>
              <a:p>
                <a:pPr algn="ctr">
                  <a:defRPr lang="en-US" sz="1200" b="1"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dLbls>
          <c:xVal>
            <c:numRef>
              <c:f>'Fatigue Strength Factors'!$A$47:$A$49</c:f>
              <c:numCache>
                <c:formatCode>General</c:formatCode>
                <c:ptCount val="3"/>
                <c:pt idx="0">
                  <c:v>1000</c:v>
                </c:pt>
                <c:pt idx="1">
                  <c:v>1000000</c:v>
                </c:pt>
                <c:pt idx="2">
                  <c:v>10000000</c:v>
                </c:pt>
              </c:numCache>
            </c:numRef>
          </c:xVal>
          <c:yVal>
            <c:numRef>
              <c:f>'Fatigue Strength Factors'!$B$47:$B$49</c:f>
              <c:numCache>
                <c:formatCode>General</c:formatCode>
                <c:ptCount val="3"/>
                <c:pt idx="0">
                  <c:v>581.91045517241366</c:v>
                </c:pt>
                <c:pt idx="1">
                  <c:v>259.67428801625465</c:v>
                </c:pt>
                <c:pt idx="2">
                  <c:v>259.67428801625465</c:v>
                </c:pt>
              </c:numCache>
            </c:numRef>
          </c:yVal>
          <c:smooth val="0"/>
        </c:ser>
        <c:dLbls>
          <c:showLegendKey val="0"/>
          <c:showVal val="0"/>
          <c:showCatName val="0"/>
          <c:showSerName val="0"/>
          <c:showPercent val="0"/>
          <c:showBubbleSize val="0"/>
        </c:dLbls>
        <c:axId val="171018496"/>
        <c:axId val="204326016"/>
      </c:scatterChart>
      <c:valAx>
        <c:axId val="171018496"/>
        <c:scaling>
          <c:logBase val="10"/>
          <c:orientation val="minMax"/>
          <c:min val="1000"/>
        </c:scaling>
        <c:delete val="0"/>
        <c:axPos val="b"/>
        <c:majorGridlines/>
        <c:minorGridlines/>
        <c:title>
          <c:tx>
            <c:rich>
              <a:bodyPr/>
              <a:lstStyle/>
              <a:p>
                <a:pPr>
                  <a:defRPr sz="1200"/>
                </a:pPr>
                <a:r>
                  <a:rPr lang="en-US" sz="1200"/>
                  <a:t>Life N (Cycles(log))</a:t>
                </a:r>
              </a:p>
            </c:rich>
          </c:tx>
          <c:overlay val="0"/>
        </c:title>
        <c:numFmt formatCode="0.E+00" sourceLinked="0"/>
        <c:majorTickMark val="out"/>
        <c:minorTickMark val="none"/>
        <c:tickLblPos val="nextTo"/>
        <c:txPr>
          <a:bodyPr/>
          <a:lstStyle/>
          <a:p>
            <a:pPr>
              <a:defRPr sz="1200" b="1"/>
            </a:pPr>
            <a:endParaRPr lang="en-US"/>
          </a:p>
        </c:txPr>
        <c:crossAx val="204326016"/>
        <c:crosses val="autoZero"/>
        <c:crossBetween val="midCat"/>
      </c:valAx>
      <c:valAx>
        <c:axId val="204326016"/>
        <c:scaling>
          <c:orientation val="minMax"/>
          <c:min val="100"/>
        </c:scaling>
        <c:delete val="0"/>
        <c:axPos val="l"/>
        <c:minorGridlines/>
        <c:title>
          <c:tx>
            <c:rich>
              <a:bodyPr rot="-5400000" vert="horz"/>
              <a:lstStyle/>
              <a:p>
                <a:pPr>
                  <a:defRPr sz="1200"/>
                </a:pPr>
                <a:r>
                  <a:rPr lang="en-US" sz="1200"/>
                  <a:t>Peak Alternating Stress, S </a:t>
                </a:r>
              </a:p>
            </c:rich>
          </c:tx>
          <c:overlay val="0"/>
        </c:title>
        <c:numFmt formatCode="General" sourceLinked="1"/>
        <c:majorTickMark val="out"/>
        <c:minorTickMark val="none"/>
        <c:tickLblPos val="nextTo"/>
        <c:txPr>
          <a:bodyPr/>
          <a:lstStyle/>
          <a:p>
            <a:pPr>
              <a:defRPr sz="1200" b="1"/>
            </a:pPr>
            <a:endParaRPr lang="en-US"/>
          </a:p>
        </c:txPr>
        <c:crossAx val="171018496"/>
        <c:crosses val="autoZero"/>
        <c:crossBetween val="midCat"/>
      </c:valAx>
      <c:spPr>
        <a:solidFill>
          <a:schemeClr val="accent6">
            <a:lumMod val="60000"/>
            <a:lumOff val="40000"/>
            <a:alpha val="50000"/>
          </a:schemeClr>
        </a:solidFill>
        <a:ln w="25400">
          <a:solidFill>
            <a:schemeClr val="tx1"/>
          </a:solidFill>
        </a:ln>
      </c:spPr>
    </c:plotArea>
    <c:legend>
      <c:legendPos val="b"/>
      <c:overlay val="0"/>
    </c:legend>
    <c:plotVisOnly val="1"/>
    <c:dispBlanksAs val="gap"/>
    <c:showDLblsOverMax val="0"/>
  </c:chart>
  <c:spPr>
    <a:solidFill>
      <a:schemeClr val="accent6">
        <a:lumMod val="60000"/>
        <a:lumOff val="40000"/>
      </a:schemeClr>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Constant Life Curves (Goodman Model)</a:t>
            </a:r>
          </a:p>
        </c:rich>
      </c:tx>
      <c:overlay val="0"/>
    </c:title>
    <c:autoTitleDeleted val="0"/>
    <c:plotArea>
      <c:layout/>
      <c:scatterChart>
        <c:scatterStyle val="lineMarker"/>
        <c:varyColors val="0"/>
        <c:ser>
          <c:idx val="1"/>
          <c:order val="0"/>
          <c:tx>
            <c:strRef>
              <c:f>'Fatigue Strength Factors'!$A$63</c:f>
              <c:strCache>
                <c:ptCount val="1"/>
                <c:pt idx="0">
                  <c:v>1000</c:v>
                </c:pt>
              </c:strCache>
            </c:strRef>
          </c:tx>
          <c:marker>
            <c:symbol val="none"/>
          </c:marker>
          <c:dLbls>
            <c:dLbl>
              <c:idx val="0"/>
              <c:delete val="1"/>
            </c:dLbl>
            <c:dLbl>
              <c:idx val="1"/>
              <c:tx>
                <c:rich>
                  <a:bodyPr/>
                  <a:lstStyle/>
                  <a:p>
                    <a:r>
                      <a:rPr lang="en-US" sz="1400" b="1"/>
                      <a:t>10</a:t>
                    </a:r>
                    <a:r>
                      <a:rPr lang="en-US" sz="1400" b="1" baseline="30000"/>
                      <a:t>3</a:t>
                    </a:r>
                    <a:endParaRPr lang="en-US" baseline="30000"/>
                  </a:p>
                </c:rich>
              </c:tx>
              <c:showLegendKey val="0"/>
              <c:showVal val="0"/>
              <c:showCatName val="0"/>
              <c:showSerName val="1"/>
              <c:showPercent val="0"/>
              <c:showBubbleSize val="0"/>
            </c:dLbl>
            <c:txPr>
              <a:bodyPr/>
              <a:lstStyle/>
              <a:p>
                <a:pPr>
                  <a:defRPr sz="1400" b="1"/>
                </a:pPr>
                <a:endParaRPr lang="en-US"/>
              </a:p>
            </c:txPr>
            <c:showLegendKey val="0"/>
            <c:showVal val="0"/>
            <c:showCatName val="0"/>
            <c:showSerName val="1"/>
            <c:showPercent val="0"/>
            <c:showBubbleSize val="0"/>
            <c:showLeaderLines val="0"/>
          </c:dLbls>
          <c:xVal>
            <c:numRef>
              <c:f>'Fatigue Strength Factors'!$C$63:$C$64</c:f>
              <c:numCache>
                <c:formatCode>General</c:formatCode>
                <c:ptCount val="2"/>
                <c:pt idx="0">
                  <c:v>800.20689655172418</c:v>
                </c:pt>
                <c:pt idx="1">
                  <c:v>0</c:v>
                </c:pt>
              </c:numCache>
            </c:numRef>
          </c:xVal>
          <c:yVal>
            <c:numRef>
              <c:f>'Fatigue Strength Factors'!$B$63:$B$64</c:f>
              <c:numCache>
                <c:formatCode>0</c:formatCode>
                <c:ptCount val="2"/>
                <c:pt idx="0" formatCode="General">
                  <c:v>0</c:v>
                </c:pt>
                <c:pt idx="1">
                  <c:v>581.91045517241366</c:v>
                </c:pt>
              </c:numCache>
            </c:numRef>
          </c:yVal>
          <c:smooth val="0"/>
        </c:ser>
        <c:ser>
          <c:idx val="2"/>
          <c:order val="1"/>
          <c:tx>
            <c:strRef>
              <c:f>'Fatigue Strength Factors'!$A$65</c:f>
              <c:strCache>
                <c:ptCount val="1"/>
                <c:pt idx="0">
                  <c:v>10000</c:v>
                </c:pt>
              </c:strCache>
            </c:strRef>
          </c:tx>
          <c:marker>
            <c:symbol val="none"/>
          </c:marker>
          <c:dLbls>
            <c:dLbl>
              <c:idx val="0"/>
              <c:layout>
                <c:manualLayout>
                  <c:x val="-3.1683168316831781E-2"/>
                  <c:y val="-5.0228310502283102E-2"/>
                </c:manualLayout>
              </c:layout>
              <c:tx>
                <c:rich>
                  <a:bodyPr/>
                  <a:lstStyle/>
                  <a:p>
                    <a:r>
                      <a:rPr lang="en-US" sz="1400" b="1"/>
                      <a:t>Su</a:t>
                    </a:r>
                    <a:endParaRPr lang="en-US" b="1"/>
                  </a:p>
                </c:rich>
              </c:tx>
              <c:showLegendKey val="0"/>
              <c:showVal val="0"/>
              <c:showCatName val="0"/>
              <c:showSerName val="1"/>
              <c:showPercent val="0"/>
              <c:showBubbleSize val="0"/>
            </c:dLbl>
            <c:dLbl>
              <c:idx val="1"/>
              <c:tx>
                <c:rich>
                  <a:bodyPr/>
                  <a:lstStyle/>
                  <a:p>
                    <a:r>
                      <a:rPr lang="en-US" sz="1400" b="1"/>
                      <a:t>10</a:t>
                    </a:r>
                    <a:r>
                      <a:rPr lang="en-US" sz="1400" b="1" baseline="30000"/>
                      <a:t>4</a:t>
                    </a:r>
                    <a:endParaRPr lang="en-US" baseline="30000"/>
                  </a:p>
                </c:rich>
              </c:tx>
              <c:showLegendKey val="0"/>
              <c:showVal val="0"/>
              <c:showCatName val="0"/>
              <c:showSerName val="1"/>
              <c:showPercent val="0"/>
              <c:showBubbleSize val="0"/>
            </c:dLbl>
            <c:txPr>
              <a:bodyPr/>
              <a:lstStyle/>
              <a:p>
                <a:pPr>
                  <a:defRPr sz="1400" b="1"/>
                </a:pPr>
                <a:endParaRPr lang="en-US"/>
              </a:p>
            </c:txPr>
            <c:showLegendKey val="0"/>
            <c:showVal val="0"/>
            <c:showCatName val="0"/>
            <c:showSerName val="1"/>
            <c:showPercent val="0"/>
            <c:showBubbleSize val="0"/>
            <c:showLeaderLines val="0"/>
          </c:dLbls>
          <c:xVal>
            <c:numRef>
              <c:f>'Fatigue Strength Factors'!$C$65:$C$66</c:f>
              <c:numCache>
                <c:formatCode>General</c:formatCode>
                <c:ptCount val="2"/>
                <c:pt idx="0">
                  <c:v>800.20689655172418</c:v>
                </c:pt>
                <c:pt idx="1">
                  <c:v>0</c:v>
                </c:pt>
              </c:numCache>
            </c:numRef>
          </c:xVal>
          <c:yVal>
            <c:numRef>
              <c:f>'Fatigue Strength Factors'!$B$65:$B$66</c:f>
              <c:numCache>
                <c:formatCode>0</c:formatCode>
                <c:ptCount val="2"/>
                <c:pt idx="0" formatCode="General">
                  <c:v>0</c:v>
                </c:pt>
                <c:pt idx="1">
                  <c:v>474.49839945369393</c:v>
                </c:pt>
              </c:numCache>
            </c:numRef>
          </c:yVal>
          <c:smooth val="0"/>
        </c:ser>
        <c:ser>
          <c:idx val="3"/>
          <c:order val="2"/>
          <c:tx>
            <c:strRef>
              <c:f>'Fatigue Strength Factors'!$A$67</c:f>
              <c:strCache>
                <c:ptCount val="1"/>
                <c:pt idx="0">
                  <c:v>1.00E+05</c:v>
                </c:pt>
              </c:strCache>
            </c:strRef>
          </c:tx>
          <c:marker>
            <c:symbol val="none"/>
          </c:marker>
          <c:dLbls>
            <c:dLbl>
              <c:idx val="0"/>
              <c:delete val="1"/>
            </c:dLbl>
            <c:dLbl>
              <c:idx val="1"/>
              <c:tx>
                <c:rich>
                  <a:bodyPr/>
                  <a:lstStyle/>
                  <a:p>
                    <a:r>
                      <a:rPr lang="en-US" sz="1400" b="1"/>
                      <a:t>10</a:t>
                    </a:r>
                    <a:r>
                      <a:rPr lang="en-US" sz="1400" b="1" baseline="30000"/>
                      <a:t>5</a:t>
                    </a:r>
                    <a:endParaRPr lang="en-US" baseline="30000"/>
                  </a:p>
                </c:rich>
              </c:tx>
              <c:dLblPos val="r"/>
              <c:showLegendKey val="0"/>
              <c:showVal val="0"/>
              <c:showCatName val="0"/>
              <c:showSerName val="1"/>
              <c:showPercent val="0"/>
              <c:showBubbleSize val="0"/>
            </c:dLbl>
            <c:txPr>
              <a:bodyPr/>
              <a:lstStyle/>
              <a:p>
                <a:pPr>
                  <a:defRPr sz="1400" b="1"/>
                </a:pPr>
                <a:endParaRPr lang="en-US"/>
              </a:p>
            </c:txPr>
            <c:dLblPos val="r"/>
            <c:showLegendKey val="0"/>
            <c:showVal val="0"/>
            <c:showCatName val="0"/>
            <c:showSerName val="1"/>
            <c:showPercent val="0"/>
            <c:showBubbleSize val="0"/>
            <c:showLeaderLines val="0"/>
          </c:dLbls>
          <c:xVal>
            <c:numRef>
              <c:f>'Fatigue Strength Factors'!$C$67:$C$68</c:f>
              <c:numCache>
                <c:formatCode>General</c:formatCode>
                <c:ptCount val="2"/>
                <c:pt idx="0">
                  <c:v>800.20689655172418</c:v>
                </c:pt>
                <c:pt idx="1">
                  <c:v>0</c:v>
                </c:pt>
              </c:numCache>
            </c:numRef>
          </c:xVal>
          <c:yVal>
            <c:numRef>
              <c:f>'Fatigue Strength Factors'!$B$67:$B$68</c:f>
              <c:numCache>
                <c:formatCode>0</c:formatCode>
                <c:ptCount val="2"/>
                <c:pt idx="0" formatCode="General">
                  <c:v>0</c:v>
                </c:pt>
                <c:pt idx="1">
                  <c:v>367.08634373497432</c:v>
                </c:pt>
              </c:numCache>
            </c:numRef>
          </c:yVal>
          <c:smooth val="0"/>
        </c:ser>
        <c:ser>
          <c:idx val="4"/>
          <c:order val="3"/>
          <c:tx>
            <c:strRef>
              <c:f>'Fatigue Strength Factors'!$A$69</c:f>
              <c:strCache>
                <c:ptCount val="1"/>
                <c:pt idx="0">
                  <c:v>1.00E+06</c:v>
                </c:pt>
              </c:strCache>
            </c:strRef>
          </c:tx>
          <c:marker>
            <c:symbol val="none"/>
          </c:marker>
          <c:dLbls>
            <c:dLbl>
              <c:idx val="0"/>
              <c:delete val="1"/>
            </c:dLbl>
            <c:dLbl>
              <c:idx val="1"/>
              <c:tx>
                <c:rich>
                  <a:bodyPr/>
                  <a:lstStyle/>
                  <a:p>
                    <a:r>
                      <a:rPr lang="en-US" sz="1400" b="1"/>
                      <a:t>10</a:t>
                    </a:r>
                    <a:r>
                      <a:rPr lang="en-US" sz="1400" b="1" baseline="30000"/>
                      <a:t>6</a:t>
                    </a:r>
                    <a:endParaRPr lang="en-US" baseline="30000"/>
                  </a:p>
                </c:rich>
              </c:tx>
              <c:showLegendKey val="0"/>
              <c:showVal val="0"/>
              <c:showCatName val="0"/>
              <c:showSerName val="1"/>
              <c:showPercent val="0"/>
              <c:showBubbleSize val="0"/>
            </c:dLbl>
            <c:txPr>
              <a:bodyPr/>
              <a:lstStyle/>
              <a:p>
                <a:pPr>
                  <a:defRPr sz="1400" b="1"/>
                </a:pPr>
                <a:endParaRPr lang="en-US"/>
              </a:p>
            </c:txPr>
            <c:showLegendKey val="0"/>
            <c:showVal val="0"/>
            <c:showCatName val="0"/>
            <c:showSerName val="1"/>
            <c:showPercent val="0"/>
            <c:showBubbleSize val="0"/>
            <c:showLeaderLines val="0"/>
          </c:dLbls>
          <c:xVal>
            <c:numRef>
              <c:f>'Fatigue Strength Factors'!$C$69:$C$70</c:f>
              <c:numCache>
                <c:formatCode>General</c:formatCode>
                <c:ptCount val="2"/>
                <c:pt idx="0">
                  <c:v>800.20689655172418</c:v>
                </c:pt>
                <c:pt idx="1">
                  <c:v>0</c:v>
                </c:pt>
              </c:numCache>
            </c:numRef>
          </c:xVal>
          <c:yVal>
            <c:numRef>
              <c:f>'Fatigue Strength Factors'!$B$69:$B$70</c:f>
              <c:numCache>
                <c:formatCode>0</c:formatCode>
                <c:ptCount val="2"/>
                <c:pt idx="0" formatCode="General">
                  <c:v>0</c:v>
                </c:pt>
                <c:pt idx="1">
                  <c:v>259.67428801625465</c:v>
                </c:pt>
              </c:numCache>
            </c:numRef>
          </c:yVal>
          <c:smooth val="0"/>
        </c:ser>
        <c:ser>
          <c:idx val="0"/>
          <c:order val="4"/>
          <c:tx>
            <c:strRef>
              <c:f>'Fatigue Strength Factors'!$A$71</c:f>
              <c:strCache>
                <c:ptCount val="1"/>
                <c:pt idx="0">
                  <c:v>Yield Line</c:v>
                </c:pt>
              </c:strCache>
            </c:strRef>
          </c:tx>
          <c:spPr>
            <a:ln>
              <a:solidFill>
                <a:schemeClr val="tx1"/>
              </a:solidFill>
              <a:prstDash val="lgDashDotDot"/>
            </a:ln>
          </c:spPr>
          <c:marker>
            <c:symbol val="none"/>
          </c:marker>
          <c:dLbls>
            <c:dLbl>
              <c:idx val="0"/>
              <c:layout>
                <c:manualLayout>
                  <c:x val="-5.5445544554455446E-2"/>
                  <c:y val="-2.2831050228310501E-2"/>
                </c:manualLayout>
              </c:layout>
              <c:tx>
                <c:rich>
                  <a:bodyPr/>
                  <a:lstStyle/>
                  <a:p>
                    <a:r>
                      <a:rPr lang="en-US" sz="1100" b="1"/>
                      <a:t>Sy</a:t>
                    </a:r>
                    <a:endParaRPr lang="en-US"/>
                  </a:p>
                </c:rich>
              </c:tx>
              <c:showLegendKey val="0"/>
              <c:showVal val="1"/>
              <c:showCatName val="0"/>
              <c:showSerName val="0"/>
              <c:showPercent val="0"/>
              <c:showBubbleSize val="0"/>
            </c:dLbl>
            <c:dLbl>
              <c:idx val="1"/>
              <c:layout>
                <c:manualLayout>
                  <c:x val="-1.8481848184818482E-2"/>
                  <c:y val="-1.8264840182648401E-2"/>
                </c:manualLayout>
              </c:layout>
              <c:tx>
                <c:rich>
                  <a:bodyPr/>
                  <a:lstStyle/>
                  <a:p>
                    <a:r>
                      <a:rPr lang="en-US" sz="1100" b="1"/>
                      <a:t>Sy</a:t>
                    </a:r>
                    <a:endParaRPr lang="en-US"/>
                  </a:p>
                </c:rich>
              </c:tx>
              <c:showLegendKey val="0"/>
              <c:showVal val="1"/>
              <c:showCatName val="0"/>
              <c:showSerName val="0"/>
              <c:showPercent val="0"/>
              <c:showBubbleSize val="0"/>
            </c:dLbl>
            <c:txPr>
              <a:bodyPr/>
              <a:lstStyle/>
              <a:p>
                <a:pPr>
                  <a:defRPr sz="1100" b="1"/>
                </a:pPr>
                <a:endParaRPr lang="en-US"/>
              </a:p>
            </c:txPr>
            <c:showLegendKey val="0"/>
            <c:showVal val="1"/>
            <c:showCatName val="0"/>
            <c:showSerName val="0"/>
            <c:showPercent val="0"/>
            <c:showBubbleSize val="0"/>
            <c:showLeaderLines val="0"/>
          </c:dLbls>
          <c:xVal>
            <c:numRef>
              <c:f>'Fatigue Strength Factors'!$C$71:$C$72</c:f>
              <c:numCache>
                <c:formatCode>General</c:formatCode>
                <c:ptCount val="2"/>
                <c:pt idx="0">
                  <c:v>0</c:v>
                </c:pt>
                <c:pt idx="1">
                  <c:v>640.16551724137935</c:v>
                </c:pt>
              </c:numCache>
            </c:numRef>
          </c:xVal>
          <c:yVal>
            <c:numRef>
              <c:f>'Fatigue Strength Factors'!$B$71:$B$72</c:f>
              <c:numCache>
                <c:formatCode>General</c:formatCode>
                <c:ptCount val="2"/>
                <c:pt idx="0">
                  <c:v>640.16551724137935</c:v>
                </c:pt>
                <c:pt idx="1">
                  <c:v>0</c:v>
                </c:pt>
              </c:numCache>
            </c:numRef>
          </c:yVal>
          <c:smooth val="0"/>
        </c:ser>
        <c:dLbls>
          <c:showLegendKey val="0"/>
          <c:showVal val="0"/>
          <c:showCatName val="0"/>
          <c:showSerName val="0"/>
          <c:showPercent val="0"/>
          <c:showBubbleSize val="0"/>
        </c:dLbls>
        <c:axId val="171017344"/>
        <c:axId val="171019072"/>
      </c:scatterChart>
      <c:valAx>
        <c:axId val="171017344"/>
        <c:scaling>
          <c:orientation val="minMax"/>
        </c:scaling>
        <c:delete val="0"/>
        <c:axPos val="b"/>
        <c:title>
          <c:tx>
            <c:rich>
              <a:bodyPr/>
              <a:lstStyle/>
              <a:p>
                <a:pPr>
                  <a:defRPr sz="1200"/>
                </a:pPr>
                <a:r>
                  <a:rPr lang="el-GR" sz="1200"/>
                  <a:t>σ</a:t>
                </a:r>
                <a:r>
                  <a:rPr lang="en-US" sz="1200" baseline="-25000"/>
                  <a:t>m, </a:t>
                </a:r>
                <a:r>
                  <a:rPr lang="en-US" sz="1200" baseline="0"/>
                  <a:t>MPa</a:t>
                </a:r>
              </a:p>
            </c:rich>
          </c:tx>
          <c:overlay val="0"/>
        </c:title>
        <c:numFmt formatCode="#,##0" sourceLinked="0"/>
        <c:majorTickMark val="out"/>
        <c:minorTickMark val="none"/>
        <c:tickLblPos val="nextTo"/>
        <c:txPr>
          <a:bodyPr/>
          <a:lstStyle/>
          <a:p>
            <a:pPr>
              <a:defRPr sz="1200" b="1"/>
            </a:pPr>
            <a:endParaRPr lang="en-US"/>
          </a:p>
        </c:txPr>
        <c:crossAx val="171019072"/>
        <c:crosses val="autoZero"/>
        <c:crossBetween val="midCat"/>
      </c:valAx>
      <c:valAx>
        <c:axId val="171019072"/>
        <c:scaling>
          <c:orientation val="minMax"/>
        </c:scaling>
        <c:delete val="0"/>
        <c:axPos val="l"/>
        <c:title>
          <c:tx>
            <c:rich>
              <a:bodyPr rot="-5400000" vert="horz"/>
              <a:lstStyle/>
              <a:p>
                <a:pPr>
                  <a:defRPr sz="1200"/>
                </a:pPr>
                <a:r>
                  <a:rPr lang="el-GR" sz="1200"/>
                  <a:t>σ</a:t>
                </a:r>
                <a:r>
                  <a:rPr lang="en-US" sz="1200" baseline="-25000"/>
                  <a:t>Alt</a:t>
                </a:r>
                <a:r>
                  <a:rPr lang="en-US" sz="1200"/>
                  <a:t>, MPa </a:t>
                </a:r>
              </a:p>
            </c:rich>
          </c:tx>
          <c:overlay val="0"/>
        </c:title>
        <c:numFmt formatCode="General" sourceLinked="1"/>
        <c:majorTickMark val="out"/>
        <c:minorTickMark val="none"/>
        <c:tickLblPos val="nextTo"/>
        <c:txPr>
          <a:bodyPr/>
          <a:lstStyle/>
          <a:p>
            <a:pPr>
              <a:defRPr sz="1200" b="1"/>
            </a:pPr>
            <a:endParaRPr lang="en-US"/>
          </a:p>
        </c:txPr>
        <c:crossAx val="171017344"/>
        <c:crosses val="autoZero"/>
        <c:crossBetween val="midCat"/>
      </c:valAx>
      <c:spPr>
        <a:solidFill>
          <a:schemeClr val="accent6">
            <a:lumMod val="60000"/>
            <a:lumOff val="40000"/>
            <a:alpha val="50000"/>
          </a:schemeClr>
        </a:solidFill>
        <a:ln w="25400">
          <a:noFill/>
        </a:ln>
      </c:spPr>
    </c:plotArea>
    <c:plotVisOnly val="1"/>
    <c:dispBlanksAs val="gap"/>
    <c:showDLblsOverMax val="0"/>
  </c:chart>
  <c:spPr>
    <a:solidFill>
      <a:schemeClr val="accent6">
        <a:lumMod val="60000"/>
        <a:lumOff val="40000"/>
      </a:schemeClr>
    </a:solid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v>Soderberg</c:v>
          </c:tx>
          <c:marker>
            <c:symbol val="none"/>
          </c:marker>
          <c:xVal>
            <c:numRef>
              <c:f>'Failure Models (2)'!$B$30:$B$31</c:f>
              <c:numCache>
                <c:formatCode>General</c:formatCode>
                <c:ptCount val="2"/>
                <c:pt idx="0">
                  <c:v>0</c:v>
                </c:pt>
                <c:pt idx="1">
                  <c:v>640</c:v>
                </c:pt>
              </c:numCache>
            </c:numRef>
          </c:xVal>
          <c:yVal>
            <c:numRef>
              <c:f>'Failure Models (2)'!$C$30:$C$31</c:f>
              <c:numCache>
                <c:formatCode>General</c:formatCode>
                <c:ptCount val="2"/>
                <c:pt idx="0">
                  <c:v>259.67428801625465</c:v>
                </c:pt>
                <c:pt idx="1">
                  <c:v>0</c:v>
                </c:pt>
              </c:numCache>
            </c:numRef>
          </c:yVal>
          <c:smooth val="0"/>
        </c:ser>
        <c:ser>
          <c:idx val="5"/>
          <c:order val="1"/>
          <c:tx>
            <c:strRef>
              <c:f>'Failure Models (2)'!$B$59</c:f>
              <c:strCache>
                <c:ptCount val="1"/>
                <c:pt idx="0">
                  <c:v>Gerber Parabola</c:v>
                </c:pt>
              </c:strCache>
            </c:strRef>
          </c:tx>
          <c:marker>
            <c:symbol val="none"/>
          </c:marker>
          <c:xVal>
            <c:numRef>
              <c:f>'Failure Models (2)'!$B$61:$B$72</c:f>
              <c:numCache>
                <c:formatCode>General</c:formatCode>
                <c:ptCount val="12"/>
                <c:pt idx="0">
                  <c:v>0</c:v>
                </c:pt>
                <c:pt idx="1">
                  <c:v>75</c:v>
                </c:pt>
                <c:pt idx="2">
                  <c:v>150</c:v>
                </c:pt>
                <c:pt idx="3">
                  <c:v>225</c:v>
                </c:pt>
                <c:pt idx="4">
                  <c:v>300</c:v>
                </c:pt>
                <c:pt idx="5">
                  <c:v>375</c:v>
                </c:pt>
                <c:pt idx="6">
                  <c:v>450</c:v>
                </c:pt>
                <c:pt idx="7">
                  <c:v>525</c:v>
                </c:pt>
                <c:pt idx="8">
                  <c:v>600</c:v>
                </c:pt>
                <c:pt idx="9">
                  <c:v>675</c:v>
                </c:pt>
                <c:pt idx="10">
                  <c:v>750</c:v>
                </c:pt>
                <c:pt idx="11">
                  <c:v>825</c:v>
                </c:pt>
              </c:numCache>
            </c:numRef>
          </c:xVal>
          <c:yVal>
            <c:numRef>
              <c:f>'Failure Models (2)'!$C$61:$C$72</c:f>
              <c:numCache>
                <c:formatCode>General</c:formatCode>
                <c:ptCount val="12"/>
                <c:pt idx="0">
                  <c:v>259.67428801625465</c:v>
                </c:pt>
                <c:pt idx="1">
                  <c:v>257.39199446923681</c:v>
                </c:pt>
                <c:pt idx="2">
                  <c:v>250.54511382818319</c:v>
                </c:pt>
                <c:pt idx="3">
                  <c:v>239.13364609309389</c:v>
                </c:pt>
                <c:pt idx="4">
                  <c:v>223.15759126396884</c:v>
                </c:pt>
                <c:pt idx="5">
                  <c:v>202.61694934080808</c:v>
                </c:pt>
                <c:pt idx="6">
                  <c:v>177.51172032361157</c:v>
                </c:pt>
                <c:pt idx="7">
                  <c:v>147.84190421237935</c:v>
                </c:pt>
                <c:pt idx="8">
                  <c:v>113.60750100711141</c:v>
                </c:pt>
                <c:pt idx="9">
                  <c:v>74.808510707807741</c:v>
                </c:pt>
                <c:pt idx="10">
                  <c:v>31.444933314468337</c:v>
                </c:pt>
                <c:pt idx="11">
                  <c:v>-16.483231172906791</c:v>
                </c:pt>
              </c:numCache>
            </c:numRef>
          </c:yVal>
          <c:smooth val="0"/>
        </c:ser>
        <c:ser>
          <c:idx val="6"/>
          <c:order val="2"/>
          <c:tx>
            <c:strRef>
              <c:f>'Failure Models (2)'!$B$23</c:f>
              <c:strCache>
                <c:ptCount val="1"/>
                <c:pt idx="0">
                  <c:v>Goodman Model</c:v>
                </c:pt>
              </c:strCache>
            </c:strRef>
          </c:tx>
          <c:marker>
            <c:symbol val="none"/>
          </c:marker>
          <c:xVal>
            <c:numRef>
              <c:f>'Failure Models (2)'!$B$25:$B$26</c:f>
              <c:numCache>
                <c:formatCode>General</c:formatCode>
                <c:ptCount val="2"/>
                <c:pt idx="0">
                  <c:v>0</c:v>
                </c:pt>
                <c:pt idx="1">
                  <c:v>800</c:v>
                </c:pt>
              </c:numCache>
            </c:numRef>
          </c:xVal>
          <c:yVal>
            <c:numRef>
              <c:f>'Failure Models (2)'!$C$25:$C$26</c:f>
              <c:numCache>
                <c:formatCode>General</c:formatCode>
                <c:ptCount val="2"/>
                <c:pt idx="0">
                  <c:v>259.67428801625465</c:v>
                </c:pt>
                <c:pt idx="1">
                  <c:v>0</c:v>
                </c:pt>
              </c:numCache>
            </c:numRef>
          </c:yVal>
          <c:smooth val="0"/>
        </c:ser>
        <c:dLbls>
          <c:showLegendKey val="0"/>
          <c:showVal val="0"/>
          <c:showCatName val="0"/>
          <c:showSerName val="0"/>
          <c:showPercent val="0"/>
          <c:showBubbleSize val="0"/>
        </c:dLbls>
        <c:axId val="181734784"/>
        <c:axId val="181736512"/>
      </c:scatterChart>
      <c:valAx>
        <c:axId val="181734784"/>
        <c:scaling>
          <c:orientation val="minMax"/>
          <c:min val="0"/>
        </c:scaling>
        <c:delete val="0"/>
        <c:axPos val="b"/>
        <c:minorGridlines/>
        <c:title>
          <c:tx>
            <c:rich>
              <a:bodyPr/>
              <a:lstStyle/>
              <a:p>
                <a:pPr>
                  <a:defRPr sz="1200"/>
                </a:pPr>
                <a:r>
                  <a:rPr lang="en-US" sz="1200"/>
                  <a:t>Mean Stresses, MPa</a:t>
                </a:r>
              </a:p>
            </c:rich>
          </c:tx>
          <c:overlay val="0"/>
        </c:title>
        <c:numFmt formatCode="General" sourceLinked="1"/>
        <c:majorTickMark val="out"/>
        <c:minorTickMark val="none"/>
        <c:tickLblPos val="nextTo"/>
        <c:txPr>
          <a:bodyPr/>
          <a:lstStyle/>
          <a:p>
            <a:pPr>
              <a:defRPr sz="1200" b="1"/>
            </a:pPr>
            <a:endParaRPr lang="en-US"/>
          </a:p>
        </c:txPr>
        <c:crossAx val="181736512"/>
        <c:crosses val="autoZero"/>
        <c:crossBetween val="midCat"/>
      </c:valAx>
      <c:valAx>
        <c:axId val="181736512"/>
        <c:scaling>
          <c:orientation val="minMax"/>
          <c:min val="0"/>
        </c:scaling>
        <c:delete val="0"/>
        <c:axPos val="l"/>
        <c:minorGridlines/>
        <c:title>
          <c:tx>
            <c:rich>
              <a:bodyPr rot="-5400000" vert="horz"/>
              <a:lstStyle/>
              <a:p>
                <a:pPr>
                  <a:defRPr sz="1200"/>
                </a:pPr>
                <a:r>
                  <a:rPr lang="en-US" sz="1200"/>
                  <a:t>Alternating Stress, MPa</a:t>
                </a:r>
              </a:p>
            </c:rich>
          </c:tx>
          <c:overlay val="0"/>
        </c:title>
        <c:numFmt formatCode="General" sourceLinked="1"/>
        <c:majorTickMark val="out"/>
        <c:minorTickMark val="none"/>
        <c:tickLblPos val="nextTo"/>
        <c:txPr>
          <a:bodyPr/>
          <a:lstStyle/>
          <a:p>
            <a:pPr>
              <a:defRPr sz="1200" b="1"/>
            </a:pPr>
            <a:endParaRPr lang="en-US"/>
          </a:p>
        </c:txPr>
        <c:crossAx val="181734784"/>
        <c:crosses val="autoZero"/>
        <c:crossBetween val="midCat"/>
      </c:valAx>
      <c:spPr>
        <a:ln>
          <a:solidFill>
            <a:schemeClr val="tx1"/>
          </a:solidFill>
        </a:ln>
      </c:spPr>
    </c:plotArea>
    <c:legend>
      <c:legendPos val="b"/>
      <c:overlay val="0"/>
    </c:legend>
    <c:plotVisOnly val="1"/>
    <c:dispBlanksAs val="gap"/>
    <c:showDLblsOverMax val="0"/>
  </c:chart>
  <c:spPr>
    <a:ln>
      <a:no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S-N Curve</a:t>
            </a:r>
          </a:p>
        </c:rich>
      </c:tx>
      <c:overlay val="0"/>
    </c:title>
    <c:autoTitleDeleted val="0"/>
    <c:plotArea>
      <c:layout/>
      <c:scatterChart>
        <c:scatterStyle val="lineMarker"/>
        <c:varyColors val="0"/>
        <c:ser>
          <c:idx val="0"/>
          <c:order val="0"/>
          <c:tx>
            <c:strRef>
              <c:f>'Fatigue Strength Factors'!$A$45</c:f>
              <c:strCache>
                <c:ptCount val="1"/>
                <c:pt idx="0">
                  <c:v>S-N Curve (empirically derived)</c:v>
                </c:pt>
              </c:strCache>
            </c:strRef>
          </c:tx>
          <c:spPr>
            <a:ln>
              <a:solidFill>
                <a:schemeClr val="accent6">
                  <a:lumMod val="75000"/>
                </a:schemeClr>
              </a:solidFill>
            </a:ln>
          </c:spPr>
          <c:marker>
            <c:symbol val="none"/>
          </c:marker>
          <c:dLbls>
            <c:dLbl>
              <c:idx val="0"/>
              <c:layout>
                <c:manualLayout>
                  <c:x val="-5.2805280528052806E-3"/>
                  <c:y val="0"/>
                </c:manualLayout>
              </c:layout>
              <c:tx>
                <c:rich>
                  <a:bodyPr/>
                  <a:lstStyle/>
                  <a:p>
                    <a:r>
                      <a:rPr lang="en-US" sz="1200" b="1" i="0" u="none" strike="noStrike" kern="1200" baseline="0">
                        <a:solidFill>
                          <a:sysClr val="windowText" lastClr="000000"/>
                        </a:solidFill>
                        <a:latin typeface="+mn-lt"/>
                        <a:ea typeface="+mn-ea"/>
                        <a:cs typeface="+mn-cs"/>
                      </a:rPr>
                      <a:t>582</a:t>
                    </a:r>
                  </a:p>
                </c:rich>
              </c:tx>
              <c:showLegendKey val="0"/>
              <c:showVal val="1"/>
              <c:showCatName val="0"/>
              <c:showSerName val="0"/>
              <c:showPercent val="0"/>
              <c:showBubbleSize val="0"/>
            </c:dLbl>
            <c:dLbl>
              <c:idx val="1"/>
              <c:layout>
                <c:manualLayout>
                  <c:x val="-3.9603960396039604E-2"/>
                  <c:y val="-4.954954954954955E-2"/>
                </c:manualLayout>
              </c:layout>
              <c:tx>
                <c:rich>
                  <a:bodyPr/>
                  <a:lstStyle/>
                  <a:p>
                    <a:r>
                      <a:rPr lang="en-US"/>
                      <a:t>Se' 260</a:t>
                    </a:r>
                  </a:p>
                </c:rich>
              </c:tx>
              <c:showLegendKey val="0"/>
              <c:showVal val="1"/>
              <c:showCatName val="0"/>
              <c:showSerName val="1"/>
              <c:showPercent val="0"/>
              <c:showBubbleSize val="0"/>
            </c:dLbl>
            <c:numFmt formatCode="#,##0" sourceLinked="0"/>
            <c:txPr>
              <a:bodyPr/>
              <a:lstStyle/>
              <a:p>
                <a:pPr algn="ctr">
                  <a:defRPr lang="en-US" sz="1200" b="1"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dLbls>
          <c:xVal>
            <c:numRef>
              <c:f>'Fatigue Strength Factors'!$A$47:$A$49</c:f>
              <c:numCache>
                <c:formatCode>General</c:formatCode>
                <c:ptCount val="3"/>
                <c:pt idx="0">
                  <c:v>1000</c:v>
                </c:pt>
                <c:pt idx="1">
                  <c:v>1000000</c:v>
                </c:pt>
                <c:pt idx="2">
                  <c:v>10000000</c:v>
                </c:pt>
              </c:numCache>
            </c:numRef>
          </c:xVal>
          <c:yVal>
            <c:numRef>
              <c:f>'Fatigue Strength Factors'!$B$47:$B$49</c:f>
              <c:numCache>
                <c:formatCode>General</c:formatCode>
                <c:ptCount val="3"/>
                <c:pt idx="0">
                  <c:v>581.91045517241366</c:v>
                </c:pt>
                <c:pt idx="1">
                  <c:v>259.67428801625465</c:v>
                </c:pt>
                <c:pt idx="2">
                  <c:v>259.67428801625465</c:v>
                </c:pt>
              </c:numCache>
            </c:numRef>
          </c:yVal>
          <c:smooth val="0"/>
        </c:ser>
        <c:ser>
          <c:idx val="1"/>
          <c:order val="1"/>
          <c:tx>
            <c:strRef>
              <c:f>'Fatigue Strength Factors'!$A$51</c:f>
              <c:strCache>
                <c:ptCount val="1"/>
                <c:pt idx="0">
                  <c:v>S -N Curve Standard Moore Test</c:v>
                </c:pt>
              </c:strCache>
            </c:strRef>
          </c:tx>
          <c:marker>
            <c:symbol val="none"/>
          </c:marker>
          <c:dLbls>
            <c:dLbl>
              <c:idx val="0"/>
              <c:layout>
                <c:manualLayout>
                  <c:x val="-1.0561056105610585E-2"/>
                  <c:y val="-2.7027027027027067E-2"/>
                </c:manualLayout>
              </c:layout>
              <c:numFmt formatCode="#,##0" sourceLinked="0"/>
              <c:spPr/>
              <c:txPr>
                <a:bodyPr/>
                <a:lstStyle/>
                <a:p>
                  <a:pPr>
                    <a:defRPr sz="1200" b="1"/>
                  </a:pPr>
                  <a:endParaRPr lang="en-US"/>
                </a:p>
              </c:txPr>
              <c:showLegendKey val="0"/>
              <c:showVal val="1"/>
              <c:showCatName val="0"/>
              <c:showSerName val="0"/>
              <c:showPercent val="0"/>
              <c:showBubbleSize val="0"/>
            </c:dLbl>
            <c:dLbl>
              <c:idx val="1"/>
              <c:layout>
                <c:manualLayout>
                  <c:x val="-9.5049712845300283E-2"/>
                  <c:y val="-4.5045045045045043E-2"/>
                </c:manualLayout>
              </c:layout>
              <c:tx>
                <c:rich>
                  <a:bodyPr/>
                  <a:lstStyle/>
                  <a:p>
                    <a:pPr>
                      <a:defRPr sz="1200" b="1"/>
                    </a:pPr>
                    <a:r>
                      <a:rPr lang="en-US" sz="1200" b="1"/>
                      <a:t>Se' , 560</a:t>
                    </a:r>
                  </a:p>
                </c:rich>
              </c:tx>
              <c:numFmt formatCode="#,##0" sourceLinked="0"/>
              <c:spPr/>
              <c:showLegendKey val="0"/>
              <c:showVal val="1"/>
              <c:showCatName val="0"/>
              <c:showSerName val="1"/>
              <c:showPercent val="0"/>
              <c:showBubbleSize val="0"/>
            </c:dLbl>
            <c:dLbl>
              <c:idx val="2"/>
              <c:delete val="1"/>
            </c:dLbl>
            <c:showLegendKey val="0"/>
            <c:showVal val="1"/>
            <c:showCatName val="0"/>
            <c:showSerName val="1"/>
            <c:showPercent val="0"/>
            <c:showBubbleSize val="0"/>
            <c:showLeaderLines val="0"/>
          </c:dLbls>
          <c:xVal>
            <c:numRef>
              <c:f>'Fatigue Strength Factors'!$A$53:$A$55</c:f>
              <c:numCache>
                <c:formatCode>General</c:formatCode>
                <c:ptCount val="3"/>
                <c:pt idx="0">
                  <c:v>1000</c:v>
                </c:pt>
                <c:pt idx="1">
                  <c:v>1000000</c:v>
                </c:pt>
                <c:pt idx="2">
                  <c:v>10000000</c:v>
                </c:pt>
              </c:numCache>
            </c:numRef>
          </c:xVal>
          <c:yVal>
            <c:numRef>
              <c:f>'Fatigue Strength Factors'!$B$53:$B$55</c:f>
              <c:numCache>
                <c:formatCode>General</c:formatCode>
                <c:ptCount val="3"/>
                <c:pt idx="0">
                  <c:v>720.18620689655177</c:v>
                </c:pt>
                <c:pt idx="1">
                  <c:v>560.14482758620693</c:v>
                </c:pt>
                <c:pt idx="2">
                  <c:v>560.14482758620693</c:v>
                </c:pt>
              </c:numCache>
            </c:numRef>
          </c:yVal>
          <c:smooth val="0"/>
        </c:ser>
        <c:dLbls>
          <c:showLegendKey val="0"/>
          <c:showVal val="0"/>
          <c:showCatName val="0"/>
          <c:showSerName val="0"/>
          <c:showPercent val="0"/>
          <c:showBubbleSize val="0"/>
        </c:dLbls>
        <c:axId val="193669376"/>
        <c:axId val="193669952"/>
      </c:scatterChart>
      <c:valAx>
        <c:axId val="193669376"/>
        <c:scaling>
          <c:logBase val="10"/>
          <c:orientation val="minMax"/>
          <c:min val="1000"/>
        </c:scaling>
        <c:delete val="0"/>
        <c:axPos val="b"/>
        <c:majorGridlines/>
        <c:minorGridlines/>
        <c:title>
          <c:tx>
            <c:rich>
              <a:bodyPr/>
              <a:lstStyle/>
              <a:p>
                <a:pPr>
                  <a:defRPr sz="1200"/>
                </a:pPr>
                <a:r>
                  <a:rPr lang="en-US" sz="1200"/>
                  <a:t>Life N (Cycles(log))</a:t>
                </a:r>
              </a:p>
            </c:rich>
          </c:tx>
          <c:overlay val="0"/>
        </c:title>
        <c:numFmt formatCode="0.E+00" sourceLinked="0"/>
        <c:majorTickMark val="out"/>
        <c:minorTickMark val="none"/>
        <c:tickLblPos val="nextTo"/>
        <c:txPr>
          <a:bodyPr/>
          <a:lstStyle/>
          <a:p>
            <a:pPr>
              <a:defRPr sz="1200" b="1"/>
            </a:pPr>
            <a:endParaRPr lang="en-US"/>
          </a:p>
        </c:txPr>
        <c:crossAx val="193669952"/>
        <c:crosses val="autoZero"/>
        <c:crossBetween val="midCat"/>
      </c:valAx>
      <c:valAx>
        <c:axId val="193669952"/>
        <c:scaling>
          <c:orientation val="minMax"/>
          <c:min val="100"/>
        </c:scaling>
        <c:delete val="0"/>
        <c:axPos val="l"/>
        <c:minorGridlines/>
        <c:title>
          <c:tx>
            <c:rich>
              <a:bodyPr rot="-5400000" vert="horz"/>
              <a:lstStyle/>
              <a:p>
                <a:pPr>
                  <a:defRPr sz="1200"/>
                </a:pPr>
                <a:r>
                  <a:rPr lang="en-US" sz="1200"/>
                  <a:t>Peak Alternating Stress, S </a:t>
                </a:r>
              </a:p>
            </c:rich>
          </c:tx>
          <c:overlay val="0"/>
        </c:title>
        <c:numFmt formatCode="General" sourceLinked="1"/>
        <c:majorTickMark val="out"/>
        <c:minorTickMark val="none"/>
        <c:tickLblPos val="nextTo"/>
        <c:txPr>
          <a:bodyPr/>
          <a:lstStyle/>
          <a:p>
            <a:pPr>
              <a:defRPr sz="1200" b="1"/>
            </a:pPr>
            <a:endParaRPr lang="en-US"/>
          </a:p>
        </c:txPr>
        <c:crossAx val="193669376"/>
        <c:crosses val="autoZero"/>
        <c:crossBetween val="midCat"/>
      </c:valAx>
      <c:spPr>
        <a:solidFill>
          <a:schemeClr val="accent6">
            <a:lumMod val="60000"/>
            <a:lumOff val="40000"/>
            <a:alpha val="50000"/>
          </a:schemeClr>
        </a:solidFill>
        <a:ln w="25400">
          <a:solidFill>
            <a:schemeClr val="tx1"/>
          </a:solidFill>
        </a:ln>
      </c:spPr>
    </c:plotArea>
    <c:legend>
      <c:legendPos val="b"/>
      <c:overlay val="0"/>
    </c:legend>
    <c:plotVisOnly val="1"/>
    <c:dispBlanksAs val="gap"/>
    <c:showDLblsOverMax val="0"/>
  </c:chart>
  <c:spPr>
    <a:solidFill>
      <a:schemeClr val="accent6">
        <a:lumMod val="60000"/>
        <a:lumOff val="40000"/>
      </a:schemeClr>
    </a:solid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'Failure Models'!$B$82</c:f>
              <c:strCache>
                <c:ptCount val="1"/>
                <c:pt idx="0">
                  <c:v>Gunn Model</c:v>
                </c:pt>
              </c:strCache>
            </c:strRef>
          </c:tx>
          <c:spPr>
            <a:ln w="28575">
              <a:solidFill>
                <a:schemeClr val="tx1"/>
              </a:solidFill>
            </a:ln>
          </c:spPr>
          <c:marker>
            <c:symbol val="none"/>
          </c:marker>
          <c:dLbls>
            <c:dLbl>
              <c:idx val="10"/>
              <c:layout>
                <c:manualLayout>
                  <c:x val="0"/>
                  <c:y val="0"/>
                </c:manualLayout>
              </c:layout>
              <c:tx>
                <c:rich>
                  <a:bodyPr/>
                  <a:lstStyle/>
                  <a:p>
                    <a:pPr>
                      <a:defRPr sz="1200" b="1"/>
                    </a:pPr>
                    <a:r>
                      <a:rPr lang="en-US" sz="1200" b="1"/>
                      <a:t>10</a:t>
                    </a:r>
                    <a:r>
                      <a:rPr lang="en-US" sz="1200" b="1" baseline="30000"/>
                      <a:t>6</a:t>
                    </a:r>
                    <a:r>
                      <a:rPr lang="en-US" sz="1200" b="1" baseline="0"/>
                      <a:t> Cycles</a:t>
                    </a:r>
                    <a:endParaRPr lang="en-US" sz="1200" b="1"/>
                  </a:p>
                </c:rich>
              </c:tx>
              <c:spPr/>
              <c:showLegendKey val="0"/>
              <c:showVal val="1"/>
              <c:showCatName val="0"/>
              <c:showSerName val="0"/>
              <c:showPercent val="0"/>
              <c:showBubbleSize val="0"/>
            </c:dLbl>
            <c:showLegendKey val="0"/>
            <c:showVal val="0"/>
            <c:showCatName val="0"/>
            <c:showSerName val="0"/>
            <c:showPercent val="0"/>
            <c:showBubbleSize val="0"/>
          </c:dLbls>
          <c:xVal>
            <c:numRef>
              <c:f>'Failure Models'!$B$84:$B$148</c:f>
              <c:numCache>
                <c:formatCode>General</c:formatCode>
                <c:ptCount val="6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numCache>
            </c:numRef>
          </c:xVal>
          <c:yVal>
            <c:numRef>
              <c:f>'Failure Models'!$C$84:$C$148</c:f>
              <c:numCache>
                <c:formatCode>General</c:formatCode>
                <c:ptCount val="65"/>
                <c:pt idx="0">
                  <c:v>236.06753456023148</c:v>
                </c:pt>
                <c:pt idx="1">
                  <c:v>235.28990422275041</c:v>
                </c:pt>
                <c:pt idx="2">
                  <c:v>234.10802889777295</c:v>
                </c:pt>
                <c:pt idx="3">
                  <c:v>232.7029234999612</c:v>
                </c:pt>
                <c:pt idx="4">
                  <c:v>231.12988969719208</c:v>
                </c:pt>
                <c:pt idx="5">
                  <c:v>229.41888869773786</c:v>
                </c:pt>
                <c:pt idx="6" formatCode="0">
                  <c:v>227.58924596114426</c:v>
                </c:pt>
                <c:pt idx="7" formatCode="0">
                  <c:v>225.6546613115699</c:v>
                </c:pt>
                <c:pt idx="8" formatCode="0">
                  <c:v>223.62544916053426</c:v>
                </c:pt>
                <c:pt idx="9" formatCode="0">
                  <c:v>221.50970799245243</c:v>
                </c:pt>
                <c:pt idx="10" formatCode="0">
                  <c:v>219.31399680932714</c:v>
                </c:pt>
                <c:pt idx="11" formatCode="0">
                  <c:v>217.04375628804473</c:v>
                </c:pt>
                <c:pt idx="12" formatCode="0">
                  <c:v>214.70358601408404</c:v>
                </c:pt>
                <c:pt idx="13" formatCode="0">
                  <c:v>212.29743513256915</c:v>
                </c:pt>
                <c:pt idx="14" formatCode="0">
                  <c:v>209.82873816847962</c:v>
                </c:pt>
                <c:pt idx="15" formatCode="0">
                  <c:v>207.30051464530882</c:v>
                </c:pt>
                <c:pt idx="16" formatCode="0">
                  <c:v>204.71544396089507</c:v>
                </c:pt>
                <c:pt idx="17" formatCode="0">
                  <c:v>202.07592285148991</c:v>
                </c:pt>
                <c:pt idx="18" formatCode="0">
                  <c:v>199.38411029330422</c:v>
                </c:pt>
                <c:pt idx="19" formatCode="0">
                  <c:v>196.64196314224802</c:v>
                </c:pt>
                <c:pt idx="20" formatCode="0">
                  <c:v>193.8512648150859</c:v>
                </c:pt>
                <c:pt idx="21" formatCode="0">
                  <c:v>191.01364865458845</c:v>
                </c:pt>
                <c:pt idx="22" formatCode="0">
                  <c:v>188.13061717290987</c:v>
                </c:pt>
                <c:pt idx="23" formatCode="0">
                  <c:v>185.20355805648643</c:v>
                </c:pt>
                <c:pt idx="24" formatCode="0">
                  <c:v>182.23375759590726</c:v>
                </c:pt>
                <c:pt idx="25" formatCode="0">
                  <c:v>179.22241204605334</c:v>
                </c:pt>
                <c:pt idx="26" formatCode="0">
                  <c:v>176.17063730621982</c:v>
                </c:pt>
                <c:pt idx="27" formatCode="0">
                  <c:v>173.07947722426425</c:v>
                </c:pt>
                <c:pt idx="28" formatCode="0">
                  <c:v>169.94991076448383</c:v>
                </c:pt>
                <c:pt idx="29" formatCode="0">
                  <c:v>166.78285823003208</c:v>
                </c:pt>
                <c:pt idx="30" formatCode="0">
                  <c:v>163.57918669311934</c:v>
                </c:pt>
                <c:pt idx="31" formatCode="0">
                  <c:v>160.33971475708651</c:v>
                </c:pt>
                <c:pt idx="32" formatCode="0">
                  <c:v>157.06521675160124</c:v>
                </c:pt>
                <c:pt idx="33" formatCode="0">
                  <c:v>153.75642644417724</c:v>
                </c:pt>
                <c:pt idx="34" formatCode="0">
                  <c:v>150.41404033683844</c:v>
                </c:pt>
                <c:pt idx="35" formatCode="0">
                  <c:v>147.03872060520877</c:v>
                </c:pt>
                <c:pt idx="36" formatCode="0">
                  <c:v>143.63109772797932</c:v>
                </c:pt>
                <c:pt idx="37" formatCode="0">
                  <c:v>140.19177284711279</c:v>
                </c:pt>
                <c:pt idx="38" formatCode="0">
                  <c:v>136.72131989292944</c:v>
                </c:pt>
                <c:pt idx="39" formatCode="0">
                  <c:v>133.22028750310039</c:v>
                </c:pt>
                <c:pt idx="40" formatCode="0">
                  <c:v>129.68920076033356</c:v>
                </c:pt>
                <c:pt idx="41" formatCode="0">
                  <c:v>126.12856277000895</c:v>
                </c:pt>
                <c:pt idx="42" formatCode="0">
                  <c:v>122.53885609606832</c:v>
                </c:pt>
                <c:pt idx="43" formatCode="0">
                  <c:v>118.92054407098112</c:v>
                </c:pt>
                <c:pt idx="44" formatCode="0">
                  <c:v>115.27407199351542</c:v>
                </c:pt>
                <c:pt idx="45" formatCode="0">
                  <c:v>111.59986822626591</c:v>
                </c:pt>
                <c:pt idx="46" formatCode="0">
                  <c:v>107.89834520337817</c:v>
                </c:pt>
                <c:pt idx="47" formatCode="0">
                  <c:v>104.16990035761951</c:v>
                </c:pt>
                <c:pt idx="48" formatCode="0">
                  <c:v>100.41491697483583</c:v>
                </c:pt>
                <c:pt idx="49" formatCode="0">
                  <c:v>99.565332038300511</c:v>
                </c:pt>
                <c:pt idx="50" formatCode="0">
                  <c:v>99.565332038300511</c:v>
                </c:pt>
                <c:pt idx="51" formatCode="0">
                  <c:v>99.565332038300511</c:v>
                </c:pt>
                <c:pt idx="52" formatCode="0">
                  <c:v>99.565332038300511</c:v>
                </c:pt>
                <c:pt idx="53" formatCode="0">
                  <c:v>99.565332038300511</c:v>
                </c:pt>
                <c:pt idx="54" formatCode="0">
                  <c:v>99.565332038300511</c:v>
                </c:pt>
                <c:pt idx="55" formatCode="0">
                  <c:v>99.565332038300511</c:v>
                </c:pt>
                <c:pt idx="56" formatCode="0">
                  <c:v>99.565332038300511</c:v>
                </c:pt>
                <c:pt idx="57" formatCode="0">
                  <c:v>99.565332038300511</c:v>
                </c:pt>
                <c:pt idx="58" formatCode="0">
                  <c:v>99.565332038300511</c:v>
                </c:pt>
                <c:pt idx="59" formatCode="0">
                  <c:v>99.565332038300511</c:v>
                </c:pt>
                <c:pt idx="60" formatCode="0">
                  <c:v>99.565332038300511</c:v>
                </c:pt>
                <c:pt idx="61" formatCode="0">
                  <c:v>99.565332038300511</c:v>
                </c:pt>
                <c:pt idx="62" formatCode="0">
                  <c:v>99.565332038300511</c:v>
                </c:pt>
                <c:pt idx="63" formatCode="0">
                  <c:v>99.565332038300511</c:v>
                </c:pt>
                <c:pt idx="64" formatCode="0">
                  <c:v>99.565332038300511</c:v>
                </c:pt>
              </c:numCache>
            </c:numRef>
          </c:yVal>
          <c:smooth val="0"/>
        </c:ser>
        <c:ser>
          <c:idx val="7"/>
          <c:order val="1"/>
          <c:tx>
            <c:strRef>
              <c:f>'Team Spreadsheet'!$I$12</c:f>
              <c:strCache>
                <c:ptCount val="1"/>
                <c:pt idx="0">
                  <c:v>6900000</c:v>
                </c:pt>
              </c:strCache>
            </c:strRef>
          </c:tx>
          <c:marker>
            <c:symbol val="circle"/>
            <c:size val="5"/>
            <c:spPr>
              <a:solidFill>
                <a:srgbClr val="FFFF00"/>
              </a:solidFill>
              <a:ln>
                <a:solidFill>
                  <a:srgbClr val="FF0000"/>
                </a:solidFill>
              </a:ln>
            </c:spPr>
          </c:marker>
          <c:xVal>
            <c:numRef>
              <c:f>'Team Spreadsheet'!$M$12</c:f>
              <c:numCache>
                <c:formatCode>0</c:formatCode>
                <c:ptCount val="1"/>
                <c:pt idx="0">
                  <c:v>452.42178294052957</c:v>
                </c:pt>
              </c:numCache>
            </c:numRef>
          </c:xVal>
          <c:yVal>
            <c:numRef>
              <c:f>'Team Spreadsheet'!$N$12</c:f>
              <c:numCache>
                <c:formatCode>0</c:formatCode>
                <c:ptCount val="1"/>
                <c:pt idx="0">
                  <c:v>76.628624386529211</c:v>
                </c:pt>
              </c:numCache>
            </c:numRef>
          </c:yVal>
          <c:smooth val="0"/>
        </c:ser>
        <c:ser>
          <c:idx val="1"/>
          <c:order val="2"/>
          <c:tx>
            <c:strRef>
              <c:f>'Team Spreadsheet'!$I$13</c:f>
              <c:strCache>
                <c:ptCount val="1"/>
                <c:pt idx="0">
                  <c:v>5800000</c:v>
                </c:pt>
              </c:strCache>
            </c:strRef>
          </c:tx>
          <c:marker>
            <c:symbol val="circle"/>
            <c:size val="5"/>
            <c:spPr>
              <a:solidFill>
                <a:srgbClr val="FFFF00"/>
              </a:solidFill>
              <a:ln>
                <a:solidFill>
                  <a:srgbClr val="FF0000"/>
                </a:solidFill>
              </a:ln>
            </c:spPr>
          </c:marker>
          <c:xVal>
            <c:numRef>
              <c:f>'Team Spreadsheet'!$M$13</c:f>
              <c:numCache>
                <c:formatCode>0</c:formatCode>
                <c:ptCount val="1"/>
                <c:pt idx="0">
                  <c:v>440.20562542963364</c:v>
                </c:pt>
              </c:numCache>
            </c:numRef>
          </c:xVal>
          <c:yVal>
            <c:numRef>
              <c:f>'Team Spreadsheet'!$N$13</c:f>
              <c:numCache>
                <c:formatCode>0</c:formatCode>
                <c:ptCount val="1"/>
                <c:pt idx="0">
                  <c:v>64.412466875633243</c:v>
                </c:pt>
              </c:numCache>
            </c:numRef>
          </c:yVal>
          <c:smooth val="0"/>
        </c:ser>
        <c:ser>
          <c:idx val="8"/>
          <c:order val="3"/>
          <c:tx>
            <c:strRef>
              <c:f>'Team Spreadsheet'!$I$14</c:f>
              <c:strCache>
                <c:ptCount val="1"/>
                <c:pt idx="0">
                  <c:v>4500000</c:v>
                </c:pt>
              </c:strCache>
            </c:strRef>
          </c:tx>
          <c:marker>
            <c:symbol val="circle"/>
            <c:size val="5"/>
            <c:spPr>
              <a:solidFill>
                <a:srgbClr val="FFFF00"/>
              </a:solidFill>
              <a:ln>
                <a:solidFill>
                  <a:srgbClr val="FF0000"/>
                </a:solidFill>
              </a:ln>
            </c:spPr>
          </c:marker>
          <c:xVal>
            <c:numRef>
              <c:f>'Team Spreadsheet'!$M$14</c:f>
              <c:numCache>
                <c:formatCode>0</c:formatCode>
                <c:ptCount val="1"/>
                <c:pt idx="0">
                  <c:v>425.76834837130201</c:v>
                </c:pt>
              </c:numCache>
            </c:numRef>
          </c:xVal>
          <c:yVal>
            <c:numRef>
              <c:f>'Team Spreadsheet'!$N$14</c:f>
              <c:numCache>
                <c:formatCode>0</c:formatCode>
                <c:ptCount val="1"/>
                <c:pt idx="0">
                  <c:v>49.975189817301633</c:v>
                </c:pt>
              </c:numCache>
            </c:numRef>
          </c:yVal>
          <c:smooth val="0"/>
        </c:ser>
        <c:ser>
          <c:idx val="9"/>
          <c:order val="4"/>
          <c:tx>
            <c:strRef>
              <c:f>'Team Spreadsheet'!$I$15</c:f>
              <c:strCache>
                <c:ptCount val="1"/>
                <c:pt idx="0">
                  <c:v>4000000</c:v>
                </c:pt>
              </c:strCache>
            </c:strRef>
          </c:tx>
          <c:marker>
            <c:symbol val="circle"/>
            <c:size val="5"/>
            <c:spPr>
              <a:solidFill>
                <a:srgbClr val="FFFF00"/>
              </a:solidFill>
              <a:ln>
                <a:solidFill>
                  <a:srgbClr val="FF0000"/>
                </a:solidFill>
              </a:ln>
            </c:spPr>
          </c:marker>
          <c:xVal>
            <c:numRef>
              <c:f>'Team Spreadsheet'!$M$15</c:f>
              <c:numCache>
                <c:formatCode>0</c:formatCode>
                <c:ptCount val="1"/>
                <c:pt idx="0">
                  <c:v>420.21554950271297</c:v>
                </c:pt>
              </c:numCache>
            </c:numRef>
          </c:xVal>
          <c:yVal>
            <c:numRef>
              <c:f>'Team Spreadsheet'!$N$15</c:f>
              <c:numCache>
                <c:formatCode>0</c:formatCode>
                <c:ptCount val="1"/>
                <c:pt idx="0">
                  <c:v>44.422390948712525</c:v>
                </c:pt>
              </c:numCache>
            </c:numRef>
          </c:yVal>
          <c:smooth val="0"/>
        </c:ser>
        <c:ser>
          <c:idx val="10"/>
          <c:order val="5"/>
          <c:tx>
            <c:strRef>
              <c:f>'Team Spreadsheet'!$I$16</c:f>
              <c:strCache>
                <c:ptCount val="1"/>
                <c:pt idx="0">
                  <c:v>3450000</c:v>
                </c:pt>
              </c:strCache>
            </c:strRef>
          </c:tx>
          <c:spPr>
            <a:ln>
              <a:solidFill>
                <a:srgbClr val="FF0000"/>
              </a:solidFill>
            </a:ln>
          </c:spPr>
          <c:marker>
            <c:symbol val="circle"/>
            <c:size val="5"/>
            <c:spPr>
              <a:solidFill>
                <a:srgbClr val="FFFF00"/>
              </a:solidFill>
              <a:ln>
                <a:solidFill>
                  <a:srgbClr val="FF0000"/>
                </a:solidFill>
              </a:ln>
            </c:spPr>
          </c:marker>
          <c:xVal>
            <c:numRef>
              <c:f>'Team Spreadsheet'!$M$16</c:f>
              <c:numCache>
                <c:formatCode>0</c:formatCode>
                <c:ptCount val="1"/>
                <c:pt idx="0">
                  <c:v>414.10747074726498</c:v>
                </c:pt>
              </c:numCache>
            </c:numRef>
          </c:xVal>
          <c:yVal>
            <c:numRef>
              <c:f>'Team Spreadsheet'!$N$16</c:f>
              <c:numCache>
                <c:formatCode>0</c:formatCode>
                <c:ptCount val="1"/>
                <c:pt idx="0">
                  <c:v>38.314312193264605</c:v>
                </c:pt>
              </c:numCache>
            </c:numRef>
          </c:yVal>
          <c:smooth val="0"/>
        </c:ser>
        <c:ser>
          <c:idx val="11"/>
          <c:order val="6"/>
          <c:tx>
            <c:strRef>
              <c:f>'Team Spreadsheet'!$I$17</c:f>
              <c:strCache>
                <c:ptCount val="1"/>
                <c:pt idx="0">
                  <c:v>2720000</c:v>
                </c:pt>
              </c:strCache>
            </c:strRef>
          </c:tx>
          <c:marker>
            <c:symbol val="circle"/>
            <c:size val="5"/>
            <c:spPr>
              <a:solidFill>
                <a:srgbClr val="FFFF00"/>
              </a:solidFill>
              <a:ln>
                <a:solidFill>
                  <a:srgbClr val="FF0000"/>
                </a:solidFill>
              </a:ln>
            </c:spPr>
          </c:marker>
          <c:xVal>
            <c:numRef>
              <c:f>'Team Spreadsheet'!$M$17</c:f>
              <c:numCache>
                <c:formatCode>0</c:formatCode>
                <c:ptCount val="1"/>
                <c:pt idx="0">
                  <c:v>406.00038439912493</c:v>
                </c:pt>
              </c:numCache>
            </c:numRef>
          </c:xVal>
          <c:yVal>
            <c:numRef>
              <c:f>'Team Spreadsheet'!$N$17</c:f>
              <c:numCache>
                <c:formatCode>0</c:formatCode>
                <c:ptCount val="1"/>
                <c:pt idx="0">
                  <c:v>30.207225845124544</c:v>
                </c:pt>
              </c:numCache>
            </c:numRef>
          </c:yVal>
          <c:smooth val="0"/>
        </c:ser>
        <c:dLbls>
          <c:showLegendKey val="0"/>
          <c:showVal val="0"/>
          <c:showCatName val="0"/>
          <c:showSerName val="0"/>
          <c:showPercent val="0"/>
          <c:showBubbleSize val="0"/>
        </c:dLbls>
        <c:axId val="204285632"/>
        <c:axId val="204286208"/>
      </c:scatterChart>
      <c:valAx>
        <c:axId val="204285632"/>
        <c:scaling>
          <c:orientation val="minMax"/>
          <c:min val="0"/>
        </c:scaling>
        <c:delete val="0"/>
        <c:axPos val="b"/>
        <c:minorGridlines/>
        <c:title>
          <c:tx>
            <c:rich>
              <a:bodyPr/>
              <a:lstStyle/>
              <a:p>
                <a:pPr>
                  <a:defRPr sz="1200"/>
                </a:pPr>
                <a:r>
                  <a:rPr lang="en-US" sz="1200"/>
                  <a:t>Mean Stresses, MPa</a:t>
                </a:r>
              </a:p>
            </c:rich>
          </c:tx>
          <c:overlay val="0"/>
        </c:title>
        <c:numFmt formatCode="General" sourceLinked="1"/>
        <c:majorTickMark val="out"/>
        <c:minorTickMark val="none"/>
        <c:tickLblPos val="nextTo"/>
        <c:txPr>
          <a:bodyPr/>
          <a:lstStyle/>
          <a:p>
            <a:pPr>
              <a:defRPr sz="1200" b="1"/>
            </a:pPr>
            <a:endParaRPr lang="en-US"/>
          </a:p>
        </c:txPr>
        <c:crossAx val="204286208"/>
        <c:crosses val="autoZero"/>
        <c:crossBetween val="midCat"/>
      </c:valAx>
      <c:valAx>
        <c:axId val="204286208"/>
        <c:scaling>
          <c:orientation val="minMax"/>
          <c:min val="0"/>
        </c:scaling>
        <c:delete val="0"/>
        <c:axPos val="l"/>
        <c:minorGridlines/>
        <c:title>
          <c:tx>
            <c:rich>
              <a:bodyPr rot="-5400000" vert="horz"/>
              <a:lstStyle/>
              <a:p>
                <a:pPr>
                  <a:defRPr sz="1200"/>
                </a:pPr>
                <a:r>
                  <a:rPr lang="en-US" sz="1200"/>
                  <a:t>Alternating Stress, MPa</a:t>
                </a:r>
              </a:p>
            </c:rich>
          </c:tx>
          <c:overlay val="0"/>
        </c:title>
        <c:numFmt formatCode="General" sourceLinked="1"/>
        <c:majorTickMark val="out"/>
        <c:minorTickMark val="none"/>
        <c:tickLblPos val="nextTo"/>
        <c:txPr>
          <a:bodyPr/>
          <a:lstStyle/>
          <a:p>
            <a:pPr>
              <a:defRPr sz="1200" b="1"/>
            </a:pPr>
            <a:endParaRPr lang="en-US"/>
          </a:p>
        </c:txPr>
        <c:crossAx val="204285632"/>
        <c:crosses val="autoZero"/>
        <c:crossBetween val="midCat"/>
      </c:valAx>
      <c:spPr>
        <a:solidFill>
          <a:schemeClr val="accent1">
            <a:alpha val="53000"/>
          </a:schemeClr>
        </a:solidFill>
        <a:ln>
          <a:solidFill>
            <a:schemeClr val="tx1"/>
          </a:solidFill>
        </a:ln>
      </c:spPr>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'Failure Models'!$B$82</c:f>
              <c:strCache>
                <c:ptCount val="1"/>
                <c:pt idx="0">
                  <c:v>Gunn Model</c:v>
                </c:pt>
              </c:strCache>
            </c:strRef>
          </c:tx>
          <c:spPr>
            <a:ln w="28575">
              <a:solidFill>
                <a:schemeClr val="tx1"/>
              </a:solidFill>
            </a:ln>
          </c:spPr>
          <c:marker>
            <c:symbol val="none"/>
          </c:marker>
          <c:dLbls>
            <c:dLbl>
              <c:idx val="10"/>
              <c:tx>
                <c:rich>
                  <a:bodyPr/>
                  <a:lstStyle/>
                  <a:p>
                    <a:pPr>
                      <a:defRPr sz="1200" b="1"/>
                    </a:pPr>
                    <a:r>
                      <a:rPr lang="en-US" sz="1200" b="1"/>
                      <a:t>10</a:t>
                    </a:r>
                    <a:r>
                      <a:rPr lang="en-US" sz="1200" b="1" baseline="30000"/>
                      <a:t>3</a:t>
                    </a:r>
                    <a:r>
                      <a:rPr lang="en-US" sz="1200" b="1" baseline="0"/>
                      <a:t> Cycles</a:t>
                    </a:r>
                    <a:endParaRPr lang="en-US" sz="1200" b="1"/>
                  </a:p>
                </c:rich>
              </c:tx>
              <c:spPr/>
              <c:showLegendKey val="0"/>
              <c:showVal val="1"/>
              <c:showCatName val="0"/>
              <c:showSerName val="0"/>
              <c:showPercent val="0"/>
              <c:showBubbleSize val="0"/>
            </c:dLbl>
            <c:showLegendKey val="0"/>
            <c:showVal val="0"/>
            <c:showCatName val="0"/>
            <c:showSerName val="0"/>
            <c:showPercent val="0"/>
            <c:showBubbleSize val="0"/>
          </c:dLbls>
          <c:trendline>
            <c:trendlineType val="log"/>
            <c:dispRSqr val="0"/>
            <c:dispEq val="1"/>
            <c:trendlineLbl>
              <c:layout>
                <c:manualLayout>
                  <c:x val="-5.8921453585064653E-4"/>
                  <c:y val="-0.23232614105055049"/>
                </c:manualLayout>
              </c:layout>
              <c:numFmt formatCode="General" sourceLinked="0"/>
            </c:trendlineLbl>
          </c:trendline>
          <c:xVal>
            <c:numRef>
              <c:f>'Failure Models'!$B$84:$B$148</c:f>
              <c:numCache>
                <c:formatCode>General</c:formatCode>
                <c:ptCount val="6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numCache>
            </c:numRef>
          </c:xVal>
          <c:yVal>
            <c:numRef>
              <c:f>'Failure Models'!$C$84:$C$148</c:f>
              <c:numCache>
                <c:formatCode>General</c:formatCode>
                <c:ptCount val="65"/>
                <c:pt idx="0">
                  <c:v>236.06753456023148</c:v>
                </c:pt>
                <c:pt idx="1">
                  <c:v>235.28990422275041</c:v>
                </c:pt>
                <c:pt idx="2">
                  <c:v>234.10802889777295</c:v>
                </c:pt>
                <c:pt idx="3">
                  <c:v>232.7029234999612</c:v>
                </c:pt>
                <c:pt idx="4">
                  <c:v>231.12988969719208</c:v>
                </c:pt>
                <c:pt idx="5">
                  <c:v>229.41888869773786</c:v>
                </c:pt>
                <c:pt idx="6" formatCode="0">
                  <c:v>227.58924596114426</c:v>
                </c:pt>
                <c:pt idx="7" formatCode="0">
                  <c:v>225.6546613115699</c:v>
                </c:pt>
                <c:pt idx="8" formatCode="0">
                  <c:v>223.62544916053426</c:v>
                </c:pt>
                <c:pt idx="9" formatCode="0">
                  <c:v>221.50970799245243</c:v>
                </c:pt>
                <c:pt idx="10" formatCode="0">
                  <c:v>219.31399680932714</c:v>
                </c:pt>
                <c:pt idx="11" formatCode="0">
                  <c:v>217.04375628804473</c:v>
                </c:pt>
                <c:pt idx="12" formatCode="0">
                  <c:v>214.70358601408404</c:v>
                </c:pt>
                <c:pt idx="13" formatCode="0">
                  <c:v>212.29743513256915</c:v>
                </c:pt>
                <c:pt idx="14" formatCode="0">
                  <c:v>209.82873816847962</c:v>
                </c:pt>
                <c:pt idx="15" formatCode="0">
                  <c:v>207.30051464530882</c:v>
                </c:pt>
                <c:pt idx="16" formatCode="0">
                  <c:v>204.71544396089507</c:v>
                </c:pt>
                <c:pt idx="17" formatCode="0">
                  <c:v>202.07592285148991</c:v>
                </c:pt>
                <c:pt idx="18" formatCode="0">
                  <c:v>199.38411029330422</c:v>
                </c:pt>
                <c:pt idx="19" formatCode="0">
                  <c:v>196.64196314224802</c:v>
                </c:pt>
                <c:pt idx="20" formatCode="0">
                  <c:v>193.8512648150859</c:v>
                </c:pt>
                <c:pt idx="21" formatCode="0">
                  <c:v>191.01364865458845</c:v>
                </c:pt>
                <c:pt idx="22" formatCode="0">
                  <c:v>188.13061717290987</c:v>
                </c:pt>
                <c:pt idx="23" formatCode="0">
                  <c:v>185.20355805648643</c:v>
                </c:pt>
                <c:pt idx="24" formatCode="0">
                  <c:v>182.23375759590726</c:v>
                </c:pt>
                <c:pt idx="25" formatCode="0">
                  <c:v>179.22241204605334</c:v>
                </c:pt>
                <c:pt idx="26" formatCode="0">
                  <c:v>176.17063730621982</c:v>
                </c:pt>
                <c:pt idx="27" formatCode="0">
                  <c:v>173.07947722426425</c:v>
                </c:pt>
                <c:pt idx="28" formatCode="0">
                  <c:v>169.94991076448383</c:v>
                </c:pt>
                <c:pt idx="29" formatCode="0">
                  <c:v>166.78285823003208</c:v>
                </c:pt>
                <c:pt idx="30" formatCode="0">
                  <c:v>163.57918669311934</c:v>
                </c:pt>
                <c:pt idx="31" formatCode="0">
                  <c:v>160.33971475708651</c:v>
                </c:pt>
                <c:pt idx="32" formatCode="0">
                  <c:v>157.06521675160124</c:v>
                </c:pt>
                <c:pt idx="33" formatCode="0">
                  <c:v>153.75642644417724</c:v>
                </c:pt>
                <c:pt idx="34" formatCode="0">
                  <c:v>150.41404033683844</c:v>
                </c:pt>
                <c:pt idx="35" formatCode="0">
                  <c:v>147.03872060520877</c:v>
                </c:pt>
                <c:pt idx="36" formatCode="0">
                  <c:v>143.63109772797932</c:v>
                </c:pt>
                <c:pt idx="37" formatCode="0">
                  <c:v>140.19177284711279</c:v>
                </c:pt>
                <c:pt idx="38" formatCode="0">
                  <c:v>136.72131989292944</c:v>
                </c:pt>
                <c:pt idx="39" formatCode="0">
                  <c:v>133.22028750310039</c:v>
                </c:pt>
                <c:pt idx="40" formatCode="0">
                  <c:v>129.68920076033356</c:v>
                </c:pt>
                <c:pt idx="41" formatCode="0">
                  <c:v>126.12856277000895</c:v>
                </c:pt>
                <c:pt idx="42" formatCode="0">
                  <c:v>122.53885609606832</c:v>
                </c:pt>
                <c:pt idx="43" formatCode="0">
                  <c:v>118.92054407098112</c:v>
                </c:pt>
                <c:pt idx="44" formatCode="0">
                  <c:v>115.27407199351542</c:v>
                </c:pt>
                <c:pt idx="45" formatCode="0">
                  <c:v>111.59986822626591</c:v>
                </c:pt>
                <c:pt idx="46" formatCode="0">
                  <c:v>107.89834520337817</c:v>
                </c:pt>
                <c:pt idx="47" formatCode="0">
                  <c:v>104.16990035761951</c:v>
                </c:pt>
                <c:pt idx="48" formatCode="0">
                  <c:v>100.41491697483583</c:v>
                </c:pt>
                <c:pt idx="49" formatCode="0">
                  <c:v>99.565332038300511</c:v>
                </c:pt>
                <c:pt idx="50" formatCode="0">
                  <c:v>99.565332038300511</c:v>
                </c:pt>
                <c:pt idx="51" formatCode="0">
                  <c:v>99.565332038300511</c:v>
                </c:pt>
                <c:pt idx="52" formatCode="0">
                  <c:v>99.565332038300511</c:v>
                </c:pt>
                <c:pt idx="53" formatCode="0">
                  <c:v>99.565332038300511</c:v>
                </c:pt>
                <c:pt idx="54" formatCode="0">
                  <c:v>99.565332038300511</c:v>
                </c:pt>
                <c:pt idx="55" formatCode="0">
                  <c:v>99.565332038300511</c:v>
                </c:pt>
                <c:pt idx="56" formatCode="0">
                  <c:v>99.565332038300511</c:v>
                </c:pt>
                <c:pt idx="57" formatCode="0">
                  <c:v>99.565332038300511</c:v>
                </c:pt>
                <c:pt idx="58" formatCode="0">
                  <c:v>99.565332038300511</c:v>
                </c:pt>
                <c:pt idx="59" formatCode="0">
                  <c:v>99.565332038300511</c:v>
                </c:pt>
                <c:pt idx="60" formatCode="0">
                  <c:v>99.565332038300511</c:v>
                </c:pt>
                <c:pt idx="61" formatCode="0">
                  <c:v>99.565332038300511</c:v>
                </c:pt>
                <c:pt idx="62" formatCode="0">
                  <c:v>99.565332038300511</c:v>
                </c:pt>
                <c:pt idx="63" formatCode="0">
                  <c:v>99.565332038300511</c:v>
                </c:pt>
                <c:pt idx="64" formatCode="0">
                  <c:v>99.565332038300511</c:v>
                </c:pt>
              </c:numCache>
            </c:numRef>
          </c:yVal>
          <c:smooth val="0"/>
        </c:ser>
        <c:ser>
          <c:idx val="7"/>
          <c:order val="1"/>
          <c:tx>
            <c:strRef>
              <c:f>'Team Spreadsheet'!$I$12</c:f>
              <c:strCache>
                <c:ptCount val="1"/>
                <c:pt idx="0">
                  <c:v>6900000</c:v>
                </c:pt>
              </c:strCache>
            </c:strRef>
          </c:tx>
          <c:marker>
            <c:symbol val="circle"/>
            <c:size val="5"/>
            <c:spPr>
              <a:solidFill>
                <a:srgbClr val="FFFF00"/>
              </a:solidFill>
              <a:ln>
                <a:solidFill>
                  <a:srgbClr val="FF0000"/>
                </a:solidFill>
              </a:ln>
            </c:spPr>
          </c:marker>
          <c:xVal>
            <c:numRef>
              <c:f>'Team Spreadsheet'!$M$12</c:f>
              <c:numCache>
                <c:formatCode>0</c:formatCode>
                <c:ptCount val="1"/>
                <c:pt idx="0">
                  <c:v>452.42178294052957</c:v>
                </c:pt>
              </c:numCache>
            </c:numRef>
          </c:xVal>
          <c:yVal>
            <c:numRef>
              <c:f>'Team Spreadsheet'!$N$12</c:f>
              <c:numCache>
                <c:formatCode>0</c:formatCode>
                <c:ptCount val="1"/>
                <c:pt idx="0">
                  <c:v>76.628624386529211</c:v>
                </c:pt>
              </c:numCache>
            </c:numRef>
          </c:yVal>
          <c:smooth val="0"/>
        </c:ser>
        <c:ser>
          <c:idx val="1"/>
          <c:order val="2"/>
          <c:tx>
            <c:strRef>
              <c:f>'Team Spreadsheet'!$I$13</c:f>
              <c:strCache>
                <c:ptCount val="1"/>
                <c:pt idx="0">
                  <c:v>5800000</c:v>
                </c:pt>
              </c:strCache>
            </c:strRef>
          </c:tx>
          <c:marker>
            <c:symbol val="circle"/>
            <c:size val="5"/>
            <c:spPr>
              <a:solidFill>
                <a:srgbClr val="FFFF00"/>
              </a:solidFill>
              <a:ln>
                <a:solidFill>
                  <a:srgbClr val="FF0000"/>
                </a:solidFill>
              </a:ln>
            </c:spPr>
          </c:marker>
          <c:xVal>
            <c:numRef>
              <c:f>'Team Spreadsheet'!$M$13</c:f>
              <c:numCache>
                <c:formatCode>0</c:formatCode>
                <c:ptCount val="1"/>
                <c:pt idx="0">
                  <c:v>440.20562542963364</c:v>
                </c:pt>
              </c:numCache>
            </c:numRef>
          </c:xVal>
          <c:yVal>
            <c:numRef>
              <c:f>'Team Spreadsheet'!$N$13</c:f>
              <c:numCache>
                <c:formatCode>0</c:formatCode>
                <c:ptCount val="1"/>
                <c:pt idx="0">
                  <c:v>64.412466875633243</c:v>
                </c:pt>
              </c:numCache>
            </c:numRef>
          </c:yVal>
          <c:smooth val="0"/>
        </c:ser>
        <c:ser>
          <c:idx val="8"/>
          <c:order val="3"/>
          <c:tx>
            <c:strRef>
              <c:f>'Team Spreadsheet'!$I$14</c:f>
              <c:strCache>
                <c:ptCount val="1"/>
                <c:pt idx="0">
                  <c:v>4500000</c:v>
                </c:pt>
              </c:strCache>
            </c:strRef>
          </c:tx>
          <c:marker>
            <c:symbol val="circle"/>
            <c:size val="5"/>
            <c:spPr>
              <a:solidFill>
                <a:srgbClr val="FFFF00"/>
              </a:solidFill>
              <a:ln>
                <a:solidFill>
                  <a:srgbClr val="FF0000"/>
                </a:solidFill>
              </a:ln>
            </c:spPr>
          </c:marker>
          <c:xVal>
            <c:numRef>
              <c:f>'Team Spreadsheet'!$M$14</c:f>
              <c:numCache>
                <c:formatCode>0</c:formatCode>
                <c:ptCount val="1"/>
                <c:pt idx="0">
                  <c:v>425.76834837130201</c:v>
                </c:pt>
              </c:numCache>
            </c:numRef>
          </c:xVal>
          <c:yVal>
            <c:numRef>
              <c:f>'Team Spreadsheet'!$N$14</c:f>
              <c:numCache>
                <c:formatCode>0</c:formatCode>
                <c:ptCount val="1"/>
                <c:pt idx="0">
                  <c:v>49.975189817301633</c:v>
                </c:pt>
              </c:numCache>
            </c:numRef>
          </c:yVal>
          <c:smooth val="0"/>
        </c:ser>
        <c:ser>
          <c:idx val="9"/>
          <c:order val="4"/>
          <c:tx>
            <c:strRef>
              <c:f>'Team Spreadsheet'!$I$15</c:f>
              <c:strCache>
                <c:ptCount val="1"/>
                <c:pt idx="0">
                  <c:v>4000000</c:v>
                </c:pt>
              </c:strCache>
            </c:strRef>
          </c:tx>
          <c:marker>
            <c:symbol val="circle"/>
            <c:size val="5"/>
            <c:spPr>
              <a:solidFill>
                <a:srgbClr val="FFFF00"/>
              </a:solidFill>
              <a:ln>
                <a:solidFill>
                  <a:srgbClr val="FF0000"/>
                </a:solidFill>
              </a:ln>
            </c:spPr>
          </c:marker>
          <c:xVal>
            <c:numRef>
              <c:f>'Team Spreadsheet'!$M$15</c:f>
              <c:numCache>
                <c:formatCode>0</c:formatCode>
                <c:ptCount val="1"/>
                <c:pt idx="0">
                  <c:v>420.21554950271297</c:v>
                </c:pt>
              </c:numCache>
            </c:numRef>
          </c:xVal>
          <c:yVal>
            <c:numRef>
              <c:f>'Team Spreadsheet'!$N$15</c:f>
              <c:numCache>
                <c:formatCode>0</c:formatCode>
                <c:ptCount val="1"/>
                <c:pt idx="0">
                  <c:v>44.422390948712525</c:v>
                </c:pt>
              </c:numCache>
            </c:numRef>
          </c:yVal>
          <c:smooth val="0"/>
        </c:ser>
        <c:ser>
          <c:idx val="10"/>
          <c:order val="5"/>
          <c:tx>
            <c:strRef>
              <c:f>'Team Spreadsheet'!$I$16</c:f>
              <c:strCache>
                <c:ptCount val="1"/>
                <c:pt idx="0">
                  <c:v>3450000</c:v>
                </c:pt>
              </c:strCache>
            </c:strRef>
          </c:tx>
          <c:spPr>
            <a:ln>
              <a:solidFill>
                <a:srgbClr val="FF0000"/>
              </a:solidFill>
            </a:ln>
          </c:spPr>
          <c:marker>
            <c:symbol val="circle"/>
            <c:size val="5"/>
            <c:spPr>
              <a:solidFill>
                <a:srgbClr val="FFFF00"/>
              </a:solidFill>
              <a:ln>
                <a:solidFill>
                  <a:srgbClr val="FF0000"/>
                </a:solidFill>
              </a:ln>
            </c:spPr>
          </c:marker>
          <c:xVal>
            <c:numRef>
              <c:f>'Team Spreadsheet'!$M$16</c:f>
              <c:numCache>
                <c:formatCode>0</c:formatCode>
                <c:ptCount val="1"/>
                <c:pt idx="0">
                  <c:v>414.10747074726498</c:v>
                </c:pt>
              </c:numCache>
            </c:numRef>
          </c:xVal>
          <c:yVal>
            <c:numRef>
              <c:f>'Team Spreadsheet'!$N$16</c:f>
              <c:numCache>
                <c:formatCode>0</c:formatCode>
                <c:ptCount val="1"/>
                <c:pt idx="0">
                  <c:v>38.314312193264605</c:v>
                </c:pt>
              </c:numCache>
            </c:numRef>
          </c:yVal>
          <c:smooth val="0"/>
        </c:ser>
        <c:ser>
          <c:idx val="11"/>
          <c:order val="6"/>
          <c:tx>
            <c:strRef>
              <c:f>'Team Spreadsheet'!$I$17</c:f>
              <c:strCache>
                <c:ptCount val="1"/>
                <c:pt idx="0">
                  <c:v>2720000</c:v>
                </c:pt>
              </c:strCache>
            </c:strRef>
          </c:tx>
          <c:marker>
            <c:symbol val="circle"/>
            <c:size val="5"/>
            <c:spPr>
              <a:solidFill>
                <a:srgbClr val="FFFF00"/>
              </a:solidFill>
              <a:ln>
                <a:solidFill>
                  <a:srgbClr val="FF0000"/>
                </a:solidFill>
              </a:ln>
            </c:spPr>
          </c:marker>
          <c:xVal>
            <c:numRef>
              <c:f>'Team Spreadsheet'!$M$17</c:f>
              <c:numCache>
                <c:formatCode>0</c:formatCode>
                <c:ptCount val="1"/>
                <c:pt idx="0">
                  <c:v>406.00038439912493</c:v>
                </c:pt>
              </c:numCache>
            </c:numRef>
          </c:xVal>
          <c:yVal>
            <c:numRef>
              <c:f>'Team Spreadsheet'!$N$17</c:f>
              <c:numCache>
                <c:formatCode>0</c:formatCode>
                <c:ptCount val="1"/>
                <c:pt idx="0">
                  <c:v>30.207225845124544</c:v>
                </c:pt>
              </c:numCache>
            </c:numRef>
          </c:yVal>
          <c:smooth val="0"/>
        </c:ser>
        <c:ser>
          <c:idx val="2"/>
          <c:order val="7"/>
          <c:tx>
            <c:v>Intersection</c:v>
          </c:tx>
          <c:marker>
            <c:symbol val="none"/>
          </c:marker>
          <c:dLbls>
            <c:dLbl>
              <c:idx val="0"/>
              <c:layout>
                <c:manualLayout>
                  <c:x val="-0.15737704393785584"/>
                  <c:y val="3.8094965402052018E-2"/>
                </c:manualLayout>
              </c:layout>
              <c:tx>
                <c:rich>
                  <a:bodyPr/>
                  <a:lstStyle/>
                  <a:p>
                    <a:pPr>
                      <a:defRPr sz="1200" b="1"/>
                    </a:pPr>
                    <a:r>
                      <a:rPr lang="en-US" sz="1200" b="1"/>
                      <a:t>R1</a:t>
                    </a:r>
                    <a:endParaRPr lang="en-US" sz="1200"/>
                  </a:p>
                </c:rich>
              </c:tx>
              <c:spPr/>
              <c:showLegendKey val="0"/>
              <c:showVal val="1"/>
              <c:showCatName val="0"/>
              <c:showSerName val="1"/>
              <c:showPercent val="0"/>
              <c:showBubbleSize val="0"/>
            </c:dLbl>
            <c:txPr>
              <a:bodyPr/>
              <a:lstStyle/>
              <a:p>
                <a:pPr>
                  <a:defRPr b="1"/>
                </a:pPr>
                <a:endParaRPr lang="en-US"/>
              </a:p>
            </c:txPr>
            <c:showLegendKey val="0"/>
            <c:showVal val="1"/>
            <c:showCatName val="0"/>
            <c:showSerName val="0"/>
            <c:showPercent val="0"/>
            <c:showBubbleSize val="0"/>
            <c:showLeaderLines val="0"/>
          </c:dLbls>
          <c:xVal>
            <c:numRef>
              <c:f>'Team Spreadsheet'!$P$19</c:f>
              <c:numCache>
                <c:formatCode>General</c:formatCode>
                <c:ptCount val="1"/>
                <c:pt idx="0">
                  <c:v>483.52343431299391</c:v>
                </c:pt>
              </c:numCache>
            </c:numRef>
          </c:xVal>
          <c:yVal>
            <c:numRef>
              <c:f>'Team Spreadsheet'!$Q$19</c:f>
              <c:numCache>
                <c:formatCode>General</c:formatCode>
                <c:ptCount val="1"/>
                <c:pt idx="0">
                  <c:v>107.73027575899363</c:v>
                </c:pt>
              </c:numCache>
            </c:numRef>
          </c:yVal>
          <c:smooth val="0"/>
        </c:ser>
        <c:ser>
          <c:idx val="3"/>
          <c:order val="8"/>
          <c:tx>
            <c:strRef>
              <c:f>'Team Spreadsheet'!$T$11</c:f>
              <c:strCache>
                <c:ptCount val="1"/>
                <c:pt idx="0">
                  <c:v>Loading Line</c:v>
                </c:pt>
              </c:strCache>
            </c:strRef>
          </c:tx>
          <c:spPr>
            <a:ln>
              <a:solidFill>
                <a:schemeClr val="tx1"/>
              </a:solidFill>
            </a:ln>
          </c:spPr>
          <c:marker>
            <c:symbol val="none"/>
          </c:marker>
          <c:dLbls>
            <c:dLbl>
              <c:idx val="0"/>
              <c:delete val="1"/>
            </c:dLbl>
            <c:numFmt formatCode="#,##0" sourceLinked="0"/>
            <c:txPr>
              <a:bodyPr/>
              <a:lstStyle/>
              <a:p>
                <a:pPr>
                  <a:defRPr sz="1200" b="1"/>
                </a:pPr>
                <a:endParaRPr lang="en-US"/>
              </a:p>
            </c:txPr>
            <c:showLegendKey val="0"/>
            <c:showVal val="1"/>
            <c:showCatName val="1"/>
            <c:showSerName val="0"/>
            <c:showPercent val="0"/>
            <c:showBubbleSize val="0"/>
            <c:showLeaderLines val="0"/>
          </c:dLbls>
          <c:trendline>
            <c:trendlineType val="linear"/>
            <c:dispRSqr val="0"/>
            <c:dispEq val="1"/>
            <c:trendlineLbl>
              <c:layout>
                <c:manualLayout>
                  <c:x val="0.20449941648173764"/>
                  <c:y val="0.14975437161263933"/>
                </c:manualLayout>
              </c:layout>
              <c:numFmt formatCode="General" sourceLinked="0"/>
              <c:txPr>
                <a:bodyPr/>
                <a:lstStyle/>
                <a:p>
                  <a:pPr>
                    <a:defRPr sz="1400" b="1"/>
                  </a:pPr>
                  <a:endParaRPr lang="en-US"/>
                </a:p>
              </c:txPr>
            </c:trendlineLbl>
          </c:trendline>
          <c:xVal>
            <c:numRef>
              <c:f>'Team Spreadsheet'!$U$13:$U$14</c:f>
              <c:numCache>
                <c:formatCode>0</c:formatCode>
                <c:ptCount val="2"/>
                <c:pt idx="0" formatCode="General">
                  <c:v>400</c:v>
                </c:pt>
                <c:pt idx="1">
                  <c:v>483.52343431299391</c:v>
                </c:pt>
              </c:numCache>
            </c:numRef>
          </c:xVal>
          <c:yVal>
            <c:numRef>
              <c:f>'Team Spreadsheet'!$T$13:$T$14</c:f>
              <c:numCache>
                <c:formatCode>0</c:formatCode>
                <c:ptCount val="2"/>
                <c:pt idx="0" formatCode="General">
                  <c:v>24.206841445999657</c:v>
                </c:pt>
                <c:pt idx="1">
                  <c:v>107.73027575899363</c:v>
                </c:pt>
              </c:numCache>
            </c:numRef>
          </c:yVal>
          <c:smooth val="0"/>
        </c:ser>
        <c:ser>
          <c:idx val="4"/>
          <c:order val="9"/>
          <c:tx>
            <c:strRef>
              <c:f>'Team Spreadsheet'!$W$11</c:f>
              <c:strCache>
                <c:ptCount val="1"/>
                <c:pt idx="0">
                  <c:v>Safety Factor Point Line</c:v>
                </c:pt>
              </c:strCache>
            </c:strRef>
          </c:tx>
          <c:marker>
            <c:symbol val="none"/>
          </c:marker>
          <c:xVal>
            <c:numRef>
              <c:f>'Team Spreadsheet'!$X$13:$X$14</c:f>
              <c:numCache>
                <c:formatCode>General</c:formatCode>
                <c:ptCount val="2"/>
                <c:pt idx="0">
                  <c:v>0</c:v>
                </c:pt>
                <c:pt idx="1">
                  <c:v>483.52343431299391</c:v>
                </c:pt>
              </c:numCache>
            </c:numRef>
          </c:xVal>
          <c:yVal>
            <c:numRef>
              <c:f>'Team Spreadsheet'!$W$13:$W$14</c:f>
              <c:numCache>
                <c:formatCode>General</c:formatCode>
                <c:ptCount val="2"/>
                <c:pt idx="0">
                  <c:v>0</c:v>
                </c:pt>
                <c:pt idx="1">
                  <c:v>107.73027575899363</c:v>
                </c:pt>
              </c:numCache>
            </c:numRef>
          </c:yVal>
          <c:smooth val="0"/>
        </c:ser>
        <c:ser>
          <c:idx val="5"/>
          <c:order val="10"/>
          <c:tx>
            <c:strRef>
              <c:f>'Team Spreadsheet'!$AB$12</c:f>
              <c:strCache>
                <c:ptCount val="1"/>
                <c:pt idx="0">
                  <c:v>R6900</c:v>
                </c:pt>
              </c:strCache>
            </c:strRef>
          </c:tx>
          <c:marker>
            <c:symbol val="none"/>
          </c:marker>
          <c:dLbls>
            <c:dLbl>
              <c:idx val="0"/>
              <c:layout>
                <c:manualLayout>
                  <c:x val="-0.11422527382586321"/>
                  <c:y val="-2.7269318607901283E-7"/>
                </c:manualLayout>
              </c:layout>
              <c:spPr/>
              <c:txPr>
                <a:bodyPr/>
                <a:lstStyle/>
                <a:p>
                  <a:pPr>
                    <a:defRPr sz="1100" b="1"/>
                  </a:pPr>
                  <a:endParaRPr lang="en-US"/>
                </a:p>
              </c:txPr>
              <c:showLegendKey val="0"/>
              <c:showVal val="0"/>
              <c:showCatName val="0"/>
              <c:showSerName val="1"/>
              <c:showPercent val="0"/>
              <c:showBubbleSize val="0"/>
            </c:dLbl>
            <c:dLbl>
              <c:idx val="1"/>
              <c:delete val="1"/>
            </c:dLbl>
            <c:showLegendKey val="0"/>
            <c:showVal val="0"/>
            <c:showCatName val="0"/>
            <c:showSerName val="1"/>
            <c:showPercent val="0"/>
            <c:showBubbleSize val="0"/>
            <c:showLeaderLines val="0"/>
          </c:dLbls>
          <c:xVal>
            <c:numRef>
              <c:f>'Team Spreadsheet'!$AC$12:$AC$13</c:f>
              <c:numCache>
                <c:formatCode>General</c:formatCode>
                <c:ptCount val="2"/>
                <c:pt idx="0" formatCode="0">
                  <c:v>452.42178294052957</c:v>
                </c:pt>
                <c:pt idx="1">
                  <c:v>0</c:v>
                </c:pt>
              </c:numCache>
            </c:numRef>
          </c:xVal>
          <c:yVal>
            <c:numRef>
              <c:f>'Team Spreadsheet'!$AD$12:$AD$13</c:f>
              <c:numCache>
                <c:formatCode>General</c:formatCode>
                <c:ptCount val="2"/>
                <c:pt idx="0" formatCode="0">
                  <c:v>76.628624386529211</c:v>
                </c:pt>
                <c:pt idx="1">
                  <c:v>0</c:v>
                </c:pt>
              </c:numCache>
            </c:numRef>
          </c:yVal>
          <c:smooth val="0"/>
        </c:ser>
        <c:ser>
          <c:idx val="6"/>
          <c:order val="11"/>
          <c:tx>
            <c:strRef>
              <c:f>'Team Spreadsheet'!$AB$14</c:f>
              <c:strCache>
                <c:ptCount val="1"/>
                <c:pt idx="0">
                  <c:v>R6000</c:v>
                </c:pt>
              </c:strCache>
            </c:strRef>
          </c:tx>
          <c:marker>
            <c:symbol val="none"/>
          </c:marker>
          <c:xVal>
            <c:numRef>
              <c:f>'Team Spreadsheet'!$AC$14:$AC$15</c:f>
              <c:numCache>
                <c:formatCode>General</c:formatCode>
                <c:ptCount val="2"/>
                <c:pt idx="0" formatCode="0">
                  <c:v>440.20562542963364</c:v>
                </c:pt>
                <c:pt idx="1">
                  <c:v>0</c:v>
                </c:pt>
              </c:numCache>
            </c:numRef>
          </c:xVal>
          <c:yVal>
            <c:numRef>
              <c:f>'Team Spreadsheet'!$AD$14:$AD$15</c:f>
              <c:numCache>
                <c:formatCode>General</c:formatCode>
                <c:ptCount val="2"/>
                <c:pt idx="0" formatCode="0">
                  <c:v>64.412466875633243</c:v>
                </c:pt>
                <c:pt idx="1">
                  <c:v>0</c:v>
                </c:pt>
              </c:numCache>
            </c:numRef>
          </c:yVal>
          <c:smooth val="0"/>
        </c:ser>
        <c:ser>
          <c:idx val="12"/>
          <c:order val="12"/>
          <c:tx>
            <c:strRef>
              <c:f>'Team Spreadsheet'!$AB$16</c:f>
              <c:strCache>
                <c:ptCount val="1"/>
                <c:pt idx="0">
                  <c:v>R4000</c:v>
                </c:pt>
              </c:strCache>
            </c:strRef>
          </c:tx>
          <c:marker>
            <c:symbol val="none"/>
          </c:marker>
          <c:xVal>
            <c:numRef>
              <c:f>'Team Spreadsheet'!$AC$16:$AC$17</c:f>
              <c:numCache>
                <c:formatCode>General</c:formatCode>
                <c:ptCount val="2"/>
                <c:pt idx="0" formatCode="0">
                  <c:v>425.76834837130201</c:v>
                </c:pt>
                <c:pt idx="1">
                  <c:v>0</c:v>
                </c:pt>
              </c:numCache>
            </c:numRef>
          </c:xVal>
          <c:yVal>
            <c:numRef>
              <c:f>'Team Spreadsheet'!$AD$16:$AD$17</c:f>
              <c:numCache>
                <c:formatCode>General</c:formatCode>
                <c:ptCount val="2"/>
                <c:pt idx="0" formatCode="0">
                  <c:v>49.975189817301633</c:v>
                </c:pt>
                <c:pt idx="1">
                  <c:v>0</c:v>
                </c:pt>
              </c:numCache>
            </c:numRef>
          </c:yVal>
          <c:smooth val="0"/>
        </c:ser>
        <c:ser>
          <c:idx val="13"/>
          <c:order val="13"/>
          <c:tx>
            <c:strRef>
              <c:f>'Team Spreadsheet'!$AB$18</c:f>
              <c:strCache>
                <c:ptCount val="1"/>
                <c:pt idx="0">
                  <c:v>R5000</c:v>
                </c:pt>
              </c:strCache>
            </c:strRef>
          </c:tx>
          <c:marker>
            <c:symbol val="none"/>
          </c:marker>
          <c:xVal>
            <c:numRef>
              <c:f>'Team Spreadsheet'!$AC$18:$AC$19</c:f>
              <c:numCache>
                <c:formatCode>General</c:formatCode>
                <c:ptCount val="2"/>
                <c:pt idx="0" formatCode="0">
                  <c:v>420.21554950271297</c:v>
                </c:pt>
                <c:pt idx="1">
                  <c:v>0</c:v>
                </c:pt>
              </c:numCache>
            </c:numRef>
          </c:xVal>
          <c:yVal>
            <c:numRef>
              <c:f>'Team Spreadsheet'!$AD$18:$AD$19</c:f>
              <c:numCache>
                <c:formatCode>General</c:formatCode>
                <c:ptCount val="2"/>
                <c:pt idx="0" formatCode="0">
                  <c:v>44.422390948712525</c:v>
                </c:pt>
                <c:pt idx="1">
                  <c:v>0</c:v>
                </c:pt>
              </c:numCache>
            </c:numRef>
          </c:yVal>
          <c:smooth val="0"/>
        </c:ser>
        <c:ser>
          <c:idx val="14"/>
          <c:order val="14"/>
          <c:tx>
            <c:strRef>
              <c:f>'Team Spreadsheet'!$AB$20</c:f>
              <c:strCache>
                <c:ptCount val="1"/>
                <c:pt idx="0">
                  <c:v>R3000</c:v>
                </c:pt>
              </c:strCache>
            </c:strRef>
          </c:tx>
          <c:marker>
            <c:symbol val="none"/>
          </c:marker>
          <c:xVal>
            <c:numRef>
              <c:f>'Team Spreadsheet'!$AC$20:$AC$21</c:f>
              <c:numCache>
                <c:formatCode>General</c:formatCode>
                <c:ptCount val="2"/>
                <c:pt idx="0" formatCode="0">
                  <c:v>414.10747074726498</c:v>
                </c:pt>
                <c:pt idx="1">
                  <c:v>0</c:v>
                </c:pt>
              </c:numCache>
            </c:numRef>
          </c:xVal>
          <c:yVal>
            <c:numRef>
              <c:f>'Team Spreadsheet'!$AD$20:$AD$21</c:f>
              <c:numCache>
                <c:formatCode>General</c:formatCode>
                <c:ptCount val="2"/>
                <c:pt idx="0" formatCode="0">
                  <c:v>38.314312193264605</c:v>
                </c:pt>
                <c:pt idx="1">
                  <c:v>0</c:v>
                </c:pt>
              </c:numCache>
            </c:numRef>
          </c:yVal>
          <c:smooth val="0"/>
        </c:ser>
        <c:ser>
          <c:idx val="15"/>
          <c:order val="15"/>
          <c:tx>
            <c:strRef>
              <c:f>'Team Spreadsheet'!$AB$22</c:f>
              <c:strCache>
                <c:ptCount val="1"/>
                <c:pt idx="0">
                  <c:v>R2720</c:v>
                </c:pt>
              </c:strCache>
            </c:strRef>
          </c:tx>
          <c:spPr>
            <a:ln>
              <a:solidFill>
                <a:schemeClr val="tx2">
                  <a:lumMod val="40000"/>
                  <a:lumOff val="60000"/>
                </a:schemeClr>
              </a:solidFill>
            </a:ln>
          </c:spPr>
          <c:marker>
            <c:symbol val="none"/>
          </c:marker>
          <c:dLbls>
            <c:dLbl>
              <c:idx val="0"/>
              <c:layout>
                <c:manualLayout>
                  <c:x val="-9.138021906069059E-2"/>
                  <c:y val="3.8095238095238099E-2"/>
                </c:manualLayout>
              </c:layout>
              <c:spPr/>
              <c:txPr>
                <a:bodyPr/>
                <a:lstStyle/>
                <a:p>
                  <a:pPr>
                    <a:defRPr sz="1100" b="1"/>
                  </a:pPr>
                  <a:endParaRPr lang="en-US"/>
                </a:p>
              </c:txPr>
              <c:showLegendKey val="0"/>
              <c:showVal val="0"/>
              <c:showCatName val="0"/>
              <c:showSerName val="1"/>
              <c:showPercent val="0"/>
              <c:showBubbleSize val="0"/>
            </c:dLbl>
            <c:dLbl>
              <c:idx val="1"/>
              <c:delete val="1"/>
            </c:dLbl>
            <c:showLegendKey val="0"/>
            <c:showVal val="0"/>
            <c:showCatName val="0"/>
            <c:showSerName val="1"/>
            <c:showPercent val="0"/>
            <c:showBubbleSize val="0"/>
            <c:showLeaderLines val="0"/>
          </c:dLbls>
          <c:xVal>
            <c:numRef>
              <c:f>'Team Spreadsheet'!$AC$22:$AC$23</c:f>
              <c:numCache>
                <c:formatCode>General</c:formatCode>
                <c:ptCount val="2"/>
                <c:pt idx="0" formatCode="0">
                  <c:v>406.00038439912493</c:v>
                </c:pt>
                <c:pt idx="1">
                  <c:v>0</c:v>
                </c:pt>
              </c:numCache>
            </c:numRef>
          </c:xVal>
          <c:yVal>
            <c:numRef>
              <c:f>'Team Spreadsheet'!$AD$22:$AD$23</c:f>
              <c:numCache>
                <c:formatCode>General</c:formatCode>
                <c:ptCount val="2"/>
                <c:pt idx="0" formatCode="0">
                  <c:v>30.207225845124544</c:v>
                </c:pt>
                <c:pt idx="1">
                  <c:v>0</c:v>
                </c:pt>
              </c:numCache>
            </c:numRef>
          </c:yVal>
          <c:smooth val="0"/>
        </c:ser>
        <c:dLbls>
          <c:showLegendKey val="0"/>
          <c:showVal val="0"/>
          <c:showCatName val="0"/>
          <c:showSerName val="0"/>
          <c:showPercent val="0"/>
          <c:showBubbleSize val="0"/>
        </c:dLbls>
        <c:axId val="204289088"/>
        <c:axId val="204289664"/>
      </c:scatterChart>
      <c:valAx>
        <c:axId val="204289088"/>
        <c:scaling>
          <c:orientation val="minMax"/>
          <c:min val="0"/>
        </c:scaling>
        <c:delete val="0"/>
        <c:axPos val="b"/>
        <c:minorGridlines/>
        <c:title>
          <c:tx>
            <c:rich>
              <a:bodyPr/>
              <a:lstStyle/>
              <a:p>
                <a:pPr>
                  <a:defRPr sz="1200"/>
                </a:pPr>
                <a:r>
                  <a:rPr lang="en-US" sz="1200"/>
                  <a:t>Mean Stresses, MPa</a:t>
                </a:r>
              </a:p>
            </c:rich>
          </c:tx>
          <c:overlay val="0"/>
        </c:title>
        <c:numFmt formatCode="General" sourceLinked="1"/>
        <c:majorTickMark val="out"/>
        <c:minorTickMark val="none"/>
        <c:tickLblPos val="nextTo"/>
        <c:txPr>
          <a:bodyPr/>
          <a:lstStyle/>
          <a:p>
            <a:pPr>
              <a:defRPr sz="1200" b="1"/>
            </a:pPr>
            <a:endParaRPr lang="en-US"/>
          </a:p>
        </c:txPr>
        <c:crossAx val="204289664"/>
        <c:crosses val="autoZero"/>
        <c:crossBetween val="midCat"/>
      </c:valAx>
      <c:valAx>
        <c:axId val="204289664"/>
        <c:scaling>
          <c:orientation val="minMax"/>
          <c:min val="0"/>
        </c:scaling>
        <c:delete val="0"/>
        <c:axPos val="l"/>
        <c:minorGridlines/>
        <c:title>
          <c:tx>
            <c:rich>
              <a:bodyPr rot="-5400000" vert="horz"/>
              <a:lstStyle/>
              <a:p>
                <a:pPr>
                  <a:defRPr sz="1200"/>
                </a:pPr>
                <a:r>
                  <a:rPr lang="en-US" sz="1200"/>
                  <a:t>Alternating Stress, MPa</a:t>
                </a:r>
              </a:p>
            </c:rich>
          </c:tx>
          <c:overlay val="0"/>
        </c:title>
        <c:numFmt formatCode="General" sourceLinked="1"/>
        <c:majorTickMark val="out"/>
        <c:minorTickMark val="none"/>
        <c:tickLblPos val="nextTo"/>
        <c:spPr>
          <a:noFill/>
        </c:spPr>
        <c:txPr>
          <a:bodyPr/>
          <a:lstStyle/>
          <a:p>
            <a:pPr>
              <a:defRPr sz="1200" b="1"/>
            </a:pPr>
            <a:endParaRPr lang="en-US"/>
          </a:p>
        </c:txPr>
        <c:crossAx val="204289088"/>
        <c:crosses val="autoZero"/>
        <c:crossBetween val="midCat"/>
      </c:valAx>
      <c:spPr>
        <a:solidFill>
          <a:schemeClr val="accent6">
            <a:lumMod val="60000"/>
            <a:lumOff val="40000"/>
          </a:schemeClr>
        </a:solidFill>
        <a:ln>
          <a:solidFill>
            <a:schemeClr val="tx1"/>
          </a:solidFill>
        </a:ln>
      </c:spPr>
    </c:plotArea>
    <c:plotVisOnly val="1"/>
    <c:dispBlanksAs val="gap"/>
    <c:showDLblsOverMax val="0"/>
  </c:chart>
  <c:spPr>
    <a:solidFill>
      <a:schemeClr val="accent6">
        <a:lumMod val="75000"/>
        <a:alpha val="84000"/>
      </a:schemeClr>
    </a:solid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Safety Factors at</a:t>
            </a:r>
            <a:r>
              <a:rPr lang="en-US" sz="1400" baseline="0"/>
              <a:t> different cylinder pressures</a:t>
            </a:r>
          </a:p>
        </c:rich>
      </c:tx>
      <c:overlay val="0"/>
    </c:title>
    <c:autoTitleDeleted val="0"/>
    <c:plotArea>
      <c:layout/>
      <c:barChart>
        <c:barDir val="bar"/>
        <c:grouping val="clustered"/>
        <c:varyColors val="0"/>
        <c:ser>
          <c:idx val="0"/>
          <c:order val="0"/>
          <c:tx>
            <c:strRef>
              <c:f>'Team Spreadsheet'!$AH$12:$AH$17</c:f>
              <c:strCache>
                <c:ptCount val="1"/>
                <c:pt idx="0">
                  <c:v>6900 5800 4500 4000 3450 2720</c:v>
                </c:pt>
              </c:strCache>
            </c:strRef>
          </c:tx>
          <c:spPr>
            <a:solidFill>
              <a:srgbClr val="00B050"/>
            </a:solidFill>
          </c:spPr>
          <c:invertIfNegative val="0"/>
          <c:dLbls>
            <c:txPr>
              <a:bodyPr/>
              <a:lstStyle/>
              <a:p>
                <a:pPr>
                  <a:defRPr sz="1200" b="1"/>
                </a:pPr>
                <a:endParaRPr lang="en-US"/>
              </a:p>
            </c:txPr>
            <c:showLegendKey val="0"/>
            <c:showVal val="1"/>
            <c:showCatName val="0"/>
            <c:showSerName val="0"/>
            <c:showPercent val="0"/>
            <c:showBubbleSize val="0"/>
            <c:showLeaderLines val="0"/>
          </c:dLbls>
          <c:cat>
            <c:numRef>
              <c:f>'Team Spreadsheet'!$AH$12:$AH$17</c:f>
              <c:numCache>
                <c:formatCode>0</c:formatCode>
                <c:ptCount val="6"/>
                <c:pt idx="0">
                  <c:v>6900</c:v>
                </c:pt>
                <c:pt idx="1">
                  <c:v>5800</c:v>
                </c:pt>
                <c:pt idx="2">
                  <c:v>4500</c:v>
                </c:pt>
                <c:pt idx="3">
                  <c:v>4000</c:v>
                </c:pt>
                <c:pt idx="4">
                  <c:v>3450</c:v>
                </c:pt>
                <c:pt idx="5">
                  <c:v>2720</c:v>
                </c:pt>
              </c:numCache>
            </c:numRef>
          </c:cat>
          <c:val>
            <c:numRef>
              <c:f>'Team Spreadsheet'!$AI$12:$AI$17</c:f>
              <c:numCache>
                <c:formatCode>0.00</c:formatCode>
                <c:ptCount val="6"/>
                <c:pt idx="0">
                  <c:v>1.0795745772002197</c:v>
                </c:pt>
                <c:pt idx="1">
                  <c:v>1.1134793130801215</c:v>
                </c:pt>
                <c:pt idx="2">
                  <c:v>1.1723372706975661</c:v>
                </c:pt>
                <c:pt idx="3">
                  <c:v>1.1555620719251625</c:v>
                </c:pt>
                <c:pt idx="4">
                  <c:v>1.1911703926489519</c:v>
                </c:pt>
                <c:pt idx="5">
                  <c:v>1.2167818925714196</c:v>
                </c:pt>
              </c:numCache>
            </c:numRef>
          </c:val>
        </c:ser>
        <c:dLbls>
          <c:showLegendKey val="0"/>
          <c:showVal val="0"/>
          <c:showCatName val="0"/>
          <c:showSerName val="0"/>
          <c:showPercent val="0"/>
          <c:showBubbleSize val="0"/>
        </c:dLbls>
        <c:gapWidth val="150"/>
        <c:axId val="142836736"/>
        <c:axId val="204325440"/>
      </c:barChart>
      <c:catAx>
        <c:axId val="142836736"/>
        <c:scaling>
          <c:orientation val="minMax"/>
        </c:scaling>
        <c:delete val="0"/>
        <c:axPos val="l"/>
        <c:title>
          <c:tx>
            <c:rich>
              <a:bodyPr rot="-5400000" vert="horz"/>
              <a:lstStyle/>
              <a:p>
                <a:pPr>
                  <a:defRPr sz="1200"/>
                </a:pPr>
                <a:r>
                  <a:rPr lang="en-US" sz="1200"/>
                  <a:t>Cylinder Pressure, Mpa</a:t>
                </a:r>
              </a:p>
            </c:rich>
          </c:tx>
          <c:overlay val="0"/>
        </c:title>
        <c:numFmt formatCode="0" sourceLinked="1"/>
        <c:majorTickMark val="out"/>
        <c:minorTickMark val="none"/>
        <c:tickLblPos val="nextTo"/>
        <c:txPr>
          <a:bodyPr/>
          <a:lstStyle/>
          <a:p>
            <a:pPr>
              <a:defRPr sz="1200" b="1"/>
            </a:pPr>
            <a:endParaRPr lang="en-US"/>
          </a:p>
        </c:txPr>
        <c:crossAx val="204325440"/>
        <c:crosses val="autoZero"/>
        <c:auto val="1"/>
        <c:lblAlgn val="ctr"/>
        <c:lblOffset val="100"/>
        <c:noMultiLvlLbl val="0"/>
      </c:catAx>
      <c:valAx>
        <c:axId val="204325440"/>
        <c:scaling>
          <c:orientation val="minMax"/>
        </c:scaling>
        <c:delete val="0"/>
        <c:axPos val="b"/>
        <c:title>
          <c:tx>
            <c:rich>
              <a:bodyPr/>
              <a:lstStyle/>
              <a:p>
                <a:pPr>
                  <a:defRPr sz="1200"/>
                </a:pPr>
                <a:r>
                  <a:rPr lang="en-US" sz="1200"/>
                  <a:t>Safety Factor</a:t>
                </a:r>
              </a:p>
            </c:rich>
          </c:tx>
          <c:overlay val="0"/>
        </c:title>
        <c:numFmt formatCode="0.00" sourceLinked="1"/>
        <c:majorTickMark val="out"/>
        <c:minorTickMark val="none"/>
        <c:tickLblPos val="nextTo"/>
        <c:txPr>
          <a:bodyPr/>
          <a:lstStyle/>
          <a:p>
            <a:pPr>
              <a:defRPr sz="1200" b="1"/>
            </a:pPr>
            <a:endParaRPr lang="en-US"/>
          </a:p>
        </c:txPr>
        <c:crossAx val="142836736"/>
        <c:crosses val="autoZero"/>
        <c:crossBetween val="between"/>
      </c:valAx>
    </c:plotArea>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0.61514</cdr:x>
      <cdr:y>0.61795</cdr:y>
    </cdr:from>
    <cdr:to>
      <cdr:x>0.6914</cdr:x>
      <cdr:y>0.71311</cdr:y>
    </cdr:to>
    <cdr:sp macro="" textlink="">
      <cdr:nvSpPr>
        <cdr:cNvPr id="2" name="TextBox 1"/>
        <cdr:cNvSpPr txBox="1"/>
      </cdr:nvSpPr>
      <cdr:spPr>
        <a:xfrm xmlns:a="http://schemas.openxmlformats.org/drawingml/2006/main">
          <a:off x="3073348" y="2267666"/>
          <a:ext cx="381009" cy="3492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b="1"/>
            <a:t>S</a:t>
          </a:r>
          <a:r>
            <a:rPr lang="en-US" sz="1200" b="1" baseline="-25000"/>
            <a:t>y</a:t>
          </a:r>
        </a:p>
      </cdr:txBody>
    </cdr:sp>
  </cdr:relSizeAnchor>
  <cdr:relSizeAnchor xmlns:cdr="http://schemas.openxmlformats.org/drawingml/2006/chartDrawing">
    <cdr:from>
      <cdr:x>0.72741</cdr:x>
      <cdr:y>0.60584</cdr:y>
    </cdr:from>
    <cdr:to>
      <cdr:x>0.84296</cdr:x>
      <cdr:y>0.701</cdr:y>
    </cdr:to>
    <cdr:sp macro="" textlink="">
      <cdr:nvSpPr>
        <cdr:cNvPr id="3" name="TextBox 1"/>
        <cdr:cNvSpPr txBox="1"/>
      </cdr:nvSpPr>
      <cdr:spPr>
        <a:xfrm xmlns:a="http://schemas.openxmlformats.org/drawingml/2006/main">
          <a:off x="3000083" y="1638855"/>
          <a:ext cx="476541" cy="2574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a:t>S</a:t>
          </a:r>
          <a:r>
            <a:rPr lang="en-US" sz="1200" b="1" baseline="-25000"/>
            <a:t>U</a:t>
          </a:r>
        </a:p>
      </cdr:txBody>
    </cdr:sp>
  </cdr:relSizeAnchor>
  <cdr:relSizeAnchor xmlns:cdr="http://schemas.openxmlformats.org/drawingml/2006/chartDrawing">
    <cdr:from>
      <cdr:x>0.11028</cdr:x>
      <cdr:y>0.04847</cdr:y>
    </cdr:from>
    <cdr:to>
      <cdr:x>0.18654</cdr:x>
      <cdr:y>0.14363</cdr:y>
    </cdr:to>
    <cdr:sp macro="" textlink="">
      <cdr:nvSpPr>
        <cdr:cNvPr id="4" name="TextBox 1"/>
        <cdr:cNvSpPr txBox="1"/>
      </cdr:nvSpPr>
      <cdr:spPr>
        <a:xfrm xmlns:a="http://schemas.openxmlformats.org/drawingml/2006/main">
          <a:off x="454841" y="131116"/>
          <a:ext cx="314521" cy="2574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1"/>
            <a:t>S</a:t>
          </a:r>
          <a:r>
            <a:rPr lang="en-US" sz="1200" b="1" baseline="-25000"/>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8CE3C-EB2D-4106-834F-7AAC9EFDA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3465</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dc:creator>
  <cp:lastModifiedBy>Brandon</cp:lastModifiedBy>
  <cp:revision>2</cp:revision>
  <dcterms:created xsi:type="dcterms:W3CDTF">2015-01-30T21:02:00Z</dcterms:created>
  <dcterms:modified xsi:type="dcterms:W3CDTF">2015-01-30T21:02:00Z</dcterms:modified>
</cp:coreProperties>
</file>