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theme/themeOverride1.xml" ContentType="application/vnd.openxmlformats-officedocument.themeOverride+xml"/>
  <Override PartName="/word/charts/chart5.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4F1F" w:rsidRDefault="009F4F1F" w:rsidP="005D423E">
      <w:pPr>
        <w:jc w:val="center"/>
      </w:pPr>
    </w:p>
    <w:p w:rsidR="005D423E" w:rsidRDefault="005D423E" w:rsidP="005D423E">
      <w:pPr>
        <w:jc w:val="center"/>
      </w:pPr>
    </w:p>
    <w:p w:rsidR="005D423E" w:rsidRDefault="005D423E" w:rsidP="005D423E">
      <w:pPr>
        <w:jc w:val="center"/>
      </w:pPr>
    </w:p>
    <w:p w:rsidR="005D423E" w:rsidRDefault="005D423E" w:rsidP="005D423E">
      <w:pPr>
        <w:jc w:val="center"/>
      </w:pPr>
    </w:p>
    <w:p w:rsidR="005D423E" w:rsidRDefault="005D423E" w:rsidP="005D423E">
      <w:pPr>
        <w:jc w:val="center"/>
      </w:pPr>
    </w:p>
    <w:p w:rsidR="005D423E" w:rsidRDefault="005D423E" w:rsidP="005D423E">
      <w:pPr>
        <w:jc w:val="center"/>
      </w:pPr>
    </w:p>
    <w:p w:rsidR="005D423E" w:rsidRDefault="005D423E" w:rsidP="005D423E">
      <w:pPr>
        <w:jc w:val="center"/>
      </w:pPr>
    </w:p>
    <w:p w:rsidR="005D423E" w:rsidRDefault="009E4834" w:rsidP="00266449">
      <w:pPr>
        <w:spacing w:line="240" w:lineRule="auto"/>
        <w:contextualSpacing/>
        <w:jc w:val="center"/>
        <w:rPr>
          <w:b/>
        </w:rPr>
      </w:pPr>
      <w:r>
        <w:rPr>
          <w:b/>
        </w:rPr>
        <w:t>Team 4</w:t>
      </w:r>
    </w:p>
    <w:p w:rsidR="005D423E" w:rsidRPr="007F142F" w:rsidRDefault="003D1AA3" w:rsidP="00266449">
      <w:pPr>
        <w:spacing w:line="240" w:lineRule="auto"/>
        <w:contextualSpacing/>
        <w:jc w:val="center"/>
        <w:rPr>
          <w:b/>
        </w:rPr>
      </w:pPr>
      <w:r>
        <w:rPr>
          <w:b/>
        </w:rPr>
        <w:t>January 30</w:t>
      </w:r>
      <w:r w:rsidR="005D423E" w:rsidRPr="007F142F">
        <w:rPr>
          <w:b/>
        </w:rPr>
        <w:t>, 2015</w:t>
      </w:r>
    </w:p>
    <w:p w:rsidR="005D423E" w:rsidRPr="007F142F" w:rsidRDefault="005D423E" w:rsidP="00266449">
      <w:pPr>
        <w:spacing w:line="240" w:lineRule="auto"/>
        <w:contextualSpacing/>
        <w:jc w:val="center"/>
        <w:rPr>
          <w:b/>
        </w:rPr>
      </w:pPr>
      <w:r w:rsidRPr="007F142F">
        <w:rPr>
          <w:b/>
        </w:rPr>
        <w:t>Project 1: Fastener’s</w:t>
      </w:r>
    </w:p>
    <w:p w:rsidR="005D423E" w:rsidRPr="009D2F98" w:rsidRDefault="005D423E" w:rsidP="00266449">
      <w:pPr>
        <w:spacing w:line="240" w:lineRule="auto"/>
        <w:contextualSpacing/>
        <w:jc w:val="center"/>
        <w:rPr>
          <w:b/>
        </w:rPr>
      </w:pPr>
      <w:r w:rsidRPr="009D2F98">
        <w:rPr>
          <w:b/>
        </w:rPr>
        <w:t>2002 SV650S Suzuki</w:t>
      </w:r>
    </w:p>
    <w:p w:rsidR="00266449" w:rsidRDefault="005D423E" w:rsidP="00266449">
      <w:pPr>
        <w:spacing w:line="240" w:lineRule="auto"/>
        <w:contextualSpacing/>
        <w:jc w:val="center"/>
        <w:rPr>
          <w:b/>
        </w:rPr>
      </w:pPr>
      <w:r>
        <w:rPr>
          <w:b/>
        </w:rPr>
        <w:t xml:space="preserve">Mechanical Component: </w:t>
      </w:r>
      <w:r w:rsidR="00662F1C">
        <w:rPr>
          <w:b/>
        </w:rPr>
        <w:t>Cylinder Head Bolt</w:t>
      </w:r>
    </w:p>
    <w:p w:rsidR="005D423E" w:rsidRDefault="005D423E" w:rsidP="00266449">
      <w:pPr>
        <w:spacing w:line="240" w:lineRule="auto"/>
        <w:contextualSpacing/>
        <w:jc w:val="center"/>
        <w:rPr>
          <w:b/>
        </w:rPr>
      </w:pPr>
      <w:r>
        <w:rPr>
          <w:b/>
        </w:rPr>
        <w:t>Brandon Tolbert</w:t>
      </w:r>
    </w:p>
    <w:p w:rsidR="005D423E" w:rsidRDefault="005D423E" w:rsidP="005D423E">
      <w:pPr>
        <w:jc w:val="center"/>
        <w:rPr>
          <w:b/>
        </w:rPr>
      </w:pPr>
    </w:p>
    <w:p w:rsidR="005D423E" w:rsidRDefault="005D423E" w:rsidP="005D423E">
      <w:pPr>
        <w:jc w:val="center"/>
        <w:rPr>
          <w:b/>
        </w:rPr>
      </w:pPr>
    </w:p>
    <w:p w:rsidR="005D423E" w:rsidRDefault="005D423E" w:rsidP="005D423E">
      <w:pPr>
        <w:jc w:val="center"/>
        <w:rPr>
          <w:b/>
        </w:rPr>
      </w:pPr>
    </w:p>
    <w:p w:rsidR="005D423E" w:rsidRDefault="005D423E" w:rsidP="005D423E">
      <w:pPr>
        <w:jc w:val="center"/>
        <w:rPr>
          <w:b/>
        </w:rPr>
      </w:pPr>
    </w:p>
    <w:p w:rsidR="005D423E" w:rsidRDefault="005D423E" w:rsidP="005D423E">
      <w:pPr>
        <w:jc w:val="center"/>
        <w:rPr>
          <w:b/>
        </w:rPr>
      </w:pPr>
    </w:p>
    <w:p w:rsidR="005D423E" w:rsidRDefault="005D423E" w:rsidP="005D423E">
      <w:pPr>
        <w:jc w:val="center"/>
        <w:rPr>
          <w:b/>
        </w:rPr>
      </w:pPr>
    </w:p>
    <w:p w:rsidR="005D423E" w:rsidRDefault="005D423E" w:rsidP="005D423E">
      <w:pPr>
        <w:jc w:val="center"/>
        <w:rPr>
          <w:b/>
        </w:rPr>
      </w:pPr>
    </w:p>
    <w:p w:rsidR="005D423E" w:rsidRDefault="005D423E" w:rsidP="005D423E">
      <w:pPr>
        <w:jc w:val="center"/>
        <w:rPr>
          <w:b/>
        </w:rPr>
      </w:pPr>
    </w:p>
    <w:p w:rsidR="005D423E" w:rsidRDefault="005D423E" w:rsidP="005D423E">
      <w:pPr>
        <w:jc w:val="center"/>
        <w:rPr>
          <w:b/>
        </w:rPr>
      </w:pPr>
    </w:p>
    <w:p w:rsidR="005D423E" w:rsidRDefault="005D423E" w:rsidP="005D423E">
      <w:pPr>
        <w:jc w:val="center"/>
        <w:rPr>
          <w:b/>
        </w:rPr>
      </w:pPr>
    </w:p>
    <w:p w:rsidR="005D423E" w:rsidRDefault="005D423E" w:rsidP="005D423E">
      <w:pPr>
        <w:jc w:val="center"/>
        <w:rPr>
          <w:b/>
        </w:rPr>
      </w:pPr>
    </w:p>
    <w:p w:rsidR="005D423E" w:rsidRDefault="005D423E" w:rsidP="00266449">
      <w:pPr>
        <w:rPr>
          <w:b/>
        </w:rPr>
      </w:pPr>
    </w:p>
    <w:p w:rsidR="005D423E" w:rsidRDefault="005D423E" w:rsidP="005D423E">
      <w:pPr>
        <w:jc w:val="center"/>
        <w:rPr>
          <w:b/>
        </w:rPr>
      </w:pPr>
    </w:p>
    <w:p w:rsidR="009E4834" w:rsidRDefault="009E4834" w:rsidP="00886C5D">
      <w:pPr>
        <w:tabs>
          <w:tab w:val="left" w:pos="5760"/>
        </w:tabs>
        <w:spacing w:line="240" w:lineRule="auto"/>
        <w:contextualSpacing/>
        <w:rPr>
          <w:b/>
        </w:rPr>
      </w:pPr>
    </w:p>
    <w:p w:rsidR="00266449" w:rsidRDefault="00266449" w:rsidP="00886C5D">
      <w:pPr>
        <w:tabs>
          <w:tab w:val="left" w:pos="5760"/>
        </w:tabs>
        <w:spacing w:line="240" w:lineRule="auto"/>
        <w:contextualSpacing/>
      </w:pPr>
    </w:p>
    <w:p w:rsidR="009E4834" w:rsidRDefault="009E4834" w:rsidP="00886C5D">
      <w:pPr>
        <w:tabs>
          <w:tab w:val="left" w:pos="5760"/>
        </w:tabs>
        <w:spacing w:line="240" w:lineRule="auto"/>
        <w:contextualSpacing/>
        <w:rPr>
          <w:b/>
        </w:rPr>
      </w:pPr>
      <w:r w:rsidRPr="009E4834">
        <w:rPr>
          <w:b/>
        </w:rPr>
        <w:lastRenderedPageBreak/>
        <w:t>2.1 Design and Statics</w:t>
      </w:r>
    </w:p>
    <w:p w:rsidR="00E82DCE" w:rsidRDefault="009E4834" w:rsidP="00886C5D">
      <w:pPr>
        <w:spacing w:line="240" w:lineRule="auto"/>
        <w:ind w:firstLine="720"/>
        <w:contextualSpacing/>
        <w:jc w:val="both"/>
      </w:pPr>
      <w:r>
        <w:t xml:space="preserve">The loading condition being evaluated on the mechanical component is when the cylinder pressure is 4000 </w:t>
      </w:r>
      <w:r w:rsidR="00B75319">
        <w:t>k</w:t>
      </w:r>
      <w:r>
        <w:t xml:space="preserve">Pa caused </w:t>
      </w:r>
      <w:r w:rsidR="00E82DCE">
        <w:t xml:space="preserve">by </w:t>
      </w:r>
      <w:r>
        <w:t>the upward movement of the piston.</w:t>
      </w:r>
      <w:r w:rsidR="00E82DCE">
        <w:t xml:space="preserve"> In this case two forces act in the axial direction </w:t>
      </w:r>
      <w:r w:rsidR="00DB1D42">
        <w:t>of the engine block bolt, the f</w:t>
      </w:r>
      <w:r w:rsidR="00E82DCE">
        <w:t>orce due to the tightening of the bolt,</w:t>
      </w:r>
      <w:r w:rsidR="00132ADE">
        <w:t xml:space="preserve"> </w:t>
      </w:r>
      <w:r w:rsidR="00E82DCE">
        <w:t>i.e. the p</w:t>
      </w:r>
      <w:r w:rsidR="00DB1D42">
        <w:t>reload (P</w:t>
      </w:r>
      <w:r w:rsidR="00DB1D42" w:rsidRPr="00DB1D42">
        <w:rPr>
          <w:vertAlign w:val="subscript"/>
        </w:rPr>
        <w:t>1</w:t>
      </w:r>
      <w:r w:rsidR="00E82DCE">
        <w:t>), and the force do to the piston (</w:t>
      </w:r>
      <w:r w:rsidR="00DB1D42">
        <w:t>P</w:t>
      </w:r>
      <w:r w:rsidR="00DB1D42" w:rsidRPr="00DB1D42">
        <w:rPr>
          <w:vertAlign w:val="subscript"/>
        </w:rPr>
        <w:t>2</w:t>
      </w:r>
      <w:r w:rsidR="00E82DCE">
        <w:t>). The resulting Free Body Diagram (FBD)</w:t>
      </w:r>
      <w:r w:rsidR="00F907D2">
        <w:t xml:space="preserve"> with bolt dimensions is shown below</w:t>
      </w:r>
      <w:r w:rsidR="00E82DCE">
        <w:t>:</w:t>
      </w:r>
    </w:p>
    <w:p w:rsidR="00F907D2" w:rsidRDefault="00F907D2" w:rsidP="00886C5D">
      <w:pPr>
        <w:tabs>
          <w:tab w:val="left" w:pos="5760"/>
        </w:tabs>
        <w:spacing w:line="240" w:lineRule="auto"/>
        <w:contextualSpacing/>
      </w:pPr>
    </w:p>
    <w:p w:rsidR="00266449" w:rsidRDefault="00F907D2" w:rsidP="00266449">
      <w:pPr>
        <w:keepNext/>
        <w:tabs>
          <w:tab w:val="left" w:pos="5760"/>
        </w:tabs>
        <w:spacing w:line="240" w:lineRule="auto"/>
        <w:contextualSpacing/>
      </w:pPr>
      <w:r>
        <w:rPr>
          <w:noProof/>
        </w:rPr>
        <w:drawing>
          <wp:inline distT="0" distB="0" distL="0" distR="0" wp14:anchorId="05B47475" wp14:editId="76E44D18">
            <wp:extent cx="5944235" cy="23717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2371725"/>
                    </a:xfrm>
                    <a:prstGeom prst="rect">
                      <a:avLst/>
                    </a:prstGeom>
                    <a:noFill/>
                  </pic:spPr>
                </pic:pic>
              </a:graphicData>
            </a:graphic>
          </wp:inline>
        </w:drawing>
      </w:r>
    </w:p>
    <w:p w:rsidR="00E82DCE" w:rsidRPr="00266449" w:rsidRDefault="00266449" w:rsidP="00266449">
      <w:pPr>
        <w:pStyle w:val="Caption"/>
        <w:jc w:val="center"/>
        <w:rPr>
          <w:rFonts w:ascii="Times New Roman" w:hAnsi="Times New Roman"/>
          <w:color w:val="auto"/>
          <w:sz w:val="24"/>
          <w:szCs w:val="24"/>
        </w:rPr>
      </w:pPr>
      <w:r w:rsidRPr="00266449">
        <w:rPr>
          <w:rFonts w:ascii="Times New Roman" w:hAnsi="Times New Roman"/>
          <w:color w:val="auto"/>
          <w:sz w:val="24"/>
          <w:szCs w:val="24"/>
        </w:rPr>
        <w:t xml:space="preserve">Figure </w:t>
      </w:r>
      <w:r w:rsidRPr="00266449">
        <w:rPr>
          <w:rFonts w:ascii="Times New Roman" w:hAnsi="Times New Roman"/>
          <w:color w:val="auto"/>
          <w:sz w:val="24"/>
          <w:szCs w:val="24"/>
        </w:rPr>
        <w:fldChar w:fldCharType="begin"/>
      </w:r>
      <w:r w:rsidRPr="00266449">
        <w:rPr>
          <w:rFonts w:ascii="Times New Roman" w:hAnsi="Times New Roman"/>
          <w:color w:val="auto"/>
          <w:sz w:val="24"/>
          <w:szCs w:val="24"/>
        </w:rPr>
        <w:instrText xml:space="preserve"> SEQ Figure \* ARABIC </w:instrText>
      </w:r>
      <w:r w:rsidRPr="00266449">
        <w:rPr>
          <w:rFonts w:ascii="Times New Roman" w:hAnsi="Times New Roman"/>
          <w:color w:val="auto"/>
          <w:sz w:val="24"/>
          <w:szCs w:val="24"/>
        </w:rPr>
        <w:fldChar w:fldCharType="separate"/>
      </w:r>
      <w:r w:rsidR="007F1E85">
        <w:rPr>
          <w:rFonts w:ascii="Times New Roman" w:hAnsi="Times New Roman"/>
          <w:noProof/>
          <w:color w:val="auto"/>
          <w:sz w:val="24"/>
          <w:szCs w:val="24"/>
        </w:rPr>
        <w:t>1</w:t>
      </w:r>
      <w:r w:rsidRPr="00266449">
        <w:rPr>
          <w:rFonts w:ascii="Times New Roman" w:hAnsi="Times New Roman"/>
          <w:color w:val="auto"/>
          <w:sz w:val="24"/>
          <w:szCs w:val="24"/>
        </w:rPr>
        <w:fldChar w:fldCharType="end"/>
      </w:r>
      <w:r w:rsidRPr="00266449">
        <w:rPr>
          <w:rFonts w:ascii="Times New Roman" w:hAnsi="Times New Roman"/>
          <w:color w:val="auto"/>
          <w:sz w:val="24"/>
          <w:szCs w:val="24"/>
        </w:rPr>
        <w:t xml:space="preserve"> </w:t>
      </w:r>
      <w:r w:rsidR="0051566A">
        <w:rPr>
          <w:rFonts w:ascii="Times New Roman" w:hAnsi="Times New Roman"/>
          <w:color w:val="auto"/>
          <w:sz w:val="24"/>
          <w:szCs w:val="24"/>
        </w:rPr>
        <w:t>s</w:t>
      </w:r>
      <w:r w:rsidRPr="00266449">
        <w:rPr>
          <w:rFonts w:ascii="Times New Roman" w:hAnsi="Times New Roman"/>
          <w:color w:val="auto"/>
          <w:sz w:val="24"/>
          <w:szCs w:val="24"/>
        </w:rPr>
        <w:t>hows the Free Body Diagram and the resulting stresses acting on the bolt</w:t>
      </w:r>
    </w:p>
    <w:p w:rsidR="00E82DCE" w:rsidRDefault="00266449" w:rsidP="00266449">
      <w:pPr>
        <w:spacing w:line="240" w:lineRule="auto"/>
        <w:contextualSpacing/>
      </w:pPr>
      <w:r>
        <w:tab/>
      </w:r>
      <w:r w:rsidR="00DB1D42">
        <w:t>When the bike is not running, only the preload force exists. Using the static force equilibrium equations the resulting forces can be determined:</w:t>
      </w:r>
    </w:p>
    <w:p w:rsidR="00DB1D42" w:rsidRDefault="00DB1D42" w:rsidP="00886C5D">
      <w:pPr>
        <w:tabs>
          <w:tab w:val="left" w:pos="5760"/>
        </w:tabs>
        <w:spacing w:line="240" w:lineRule="auto"/>
        <w:contextualSpacing/>
      </w:pPr>
    </w:p>
    <w:p w:rsidR="00DB1D42" w:rsidRPr="00132ADE" w:rsidRDefault="00ED66A1" w:rsidP="00886C5D">
      <w:pPr>
        <w:tabs>
          <w:tab w:val="left" w:leader="dot" w:pos="5760"/>
        </w:tabs>
        <w:spacing w:line="240" w:lineRule="auto"/>
        <w:contextualSpacing/>
        <w:jc w:val="center"/>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bike off</m:t>
                </m:r>
              </m:sub>
            </m:sSub>
            <m:r>
              <w:rPr>
                <w:rFonts w:ascii="Cambria Math" w:hAnsi="Cambria Math"/>
              </w:rPr>
              <m:t>=0=</m:t>
            </m:r>
          </m:e>
        </m:nary>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oMath>
      <w:r w:rsidR="008F45F7">
        <w:tab/>
        <w:t>(1)</w:t>
      </w:r>
    </w:p>
    <w:p w:rsidR="00132ADE" w:rsidRPr="00DB1D42" w:rsidRDefault="00132ADE" w:rsidP="00886C5D">
      <w:pPr>
        <w:tabs>
          <w:tab w:val="left" w:pos="5760"/>
        </w:tabs>
        <w:spacing w:line="240" w:lineRule="auto"/>
        <w:contextualSpacing/>
      </w:pPr>
    </w:p>
    <w:p w:rsidR="00E50546" w:rsidRPr="009E56BF" w:rsidRDefault="00ED66A1" w:rsidP="009E56BF">
      <w:pPr>
        <w:tabs>
          <w:tab w:val="left" w:pos="5760"/>
        </w:tabs>
        <w:spacing w:line="240" w:lineRule="auto"/>
        <w:contextualSpacing/>
        <w:jc w:val="center"/>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oMath>
      </m:oMathPara>
    </w:p>
    <w:p w:rsidR="009E56BF" w:rsidRDefault="009E56BF" w:rsidP="009E56BF">
      <w:pPr>
        <w:tabs>
          <w:tab w:val="left" w:pos="5760"/>
        </w:tabs>
        <w:spacing w:line="240" w:lineRule="auto"/>
        <w:contextualSpacing/>
        <w:jc w:val="center"/>
      </w:pPr>
    </w:p>
    <w:p w:rsidR="00E50546" w:rsidRDefault="00266449" w:rsidP="00266449">
      <w:pPr>
        <w:spacing w:line="240" w:lineRule="auto"/>
        <w:contextualSpacing/>
      </w:pPr>
      <w:r>
        <w:tab/>
      </w:r>
      <w:r w:rsidR="00E50546">
        <w:t xml:space="preserve">The preload </w:t>
      </w:r>
      <w:r w:rsidR="00017C21">
        <w:t>clamping force</w:t>
      </w:r>
      <w:r w:rsidR="00E50546">
        <w:t xml:space="preserve"> was determined using the following</w:t>
      </w:r>
      <w:r w:rsidR="0075435E">
        <w:t xml:space="preserve"> equation and the specified </w:t>
      </w:r>
      <w:r w:rsidR="00017C21">
        <w:t>parameters and</w:t>
      </w:r>
      <w:r w:rsidR="002024AD">
        <w:t xml:space="preserve"> result </w:t>
      </w:r>
      <w:r w:rsidR="0075435E">
        <w:t>are given in the table below the equation:</w:t>
      </w:r>
    </w:p>
    <w:p w:rsidR="00E50546" w:rsidRDefault="00E50546" w:rsidP="00886C5D">
      <w:pPr>
        <w:tabs>
          <w:tab w:val="left" w:pos="5760"/>
        </w:tabs>
        <w:spacing w:line="240" w:lineRule="auto"/>
        <w:contextualSpacing/>
      </w:pPr>
    </w:p>
    <w:p w:rsidR="00E50546" w:rsidRPr="00857C17" w:rsidRDefault="00E50546" w:rsidP="00886C5D">
      <w:pPr>
        <w:tabs>
          <w:tab w:val="left" w:leader="dot" w:pos="5760"/>
        </w:tabs>
        <w:spacing w:line="240" w:lineRule="auto"/>
        <w:contextualSpacing/>
        <w:jc w:val="center"/>
      </w:pPr>
      <m:oMath>
        <m:r>
          <w:rPr>
            <w:rFonts w:ascii="Cambria Math" w:hAnsi="Cambria Math"/>
            <w:sz w:val="28"/>
          </w:rPr>
          <m:t>W=</m:t>
        </m:r>
        <m:f>
          <m:fPr>
            <m:ctrlPr>
              <w:rPr>
                <w:rFonts w:ascii="Cambria Math" w:hAnsi="Cambria Math"/>
                <w:i/>
                <w:sz w:val="28"/>
              </w:rPr>
            </m:ctrlPr>
          </m:fPr>
          <m:num>
            <m:r>
              <w:rPr>
                <w:rFonts w:ascii="Cambria Math" w:hAnsi="Cambria Math"/>
                <w:sz w:val="28"/>
              </w:rPr>
              <m:t>2T</m:t>
            </m:r>
          </m:num>
          <m:den>
            <m:f>
              <m:fPr>
                <m:ctrlPr>
                  <w:rPr>
                    <w:rFonts w:ascii="Cambria Math" w:hAnsi="Cambria Math"/>
                    <w:i/>
                    <w:sz w:val="28"/>
                  </w:rPr>
                </m:ctrlPr>
              </m:fPr>
              <m:num>
                <m:sSubSup>
                  <m:sSubSupPr>
                    <m:ctrlPr>
                      <w:rPr>
                        <w:rFonts w:ascii="Cambria Math" w:hAnsi="Cambria Math"/>
                        <w:i/>
                        <w:sz w:val="28"/>
                      </w:rPr>
                    </m:ctrlPr>
                  </m:sSubSupPr>
                  <m:e>
                    <m:r>
                      <w:rPr>
                        <w:rFonts w:ascii="Cambria Math" w:hAnsi="Cambria Math"/>
                        <w:sz w:val="28"/>
                      </w:rPr>
                      <m:t>(d</m:t>
                    </m:r>
                  </m:e>
                  <m:sub>
                    <m:r>
                      <w:rPr>
                        <w:rFonts w:ascii="Cambria Math" w:hAnsi="Cambria Math"/>
                        <w:sz w:val="28"/>
                      </w:rPr>
                      <m:t>m</m:t>
                    </m:r>
                  </m:sub>
                  <m:sup>
                    <m:r>
                      <w:rPr>
                        <w:rFonts w:ascii="Cambria Math" w:hAnsi="Cambria Math"/>
                        <w:sz w:val="28"/>
                      </w:rPr>
                      <m:t>2</m:t>
                    </m:r>
                  </m:sup>
                </m:sSubSup>
                <m:r>
                  <w:rPr>
                    <w:rFonts w:ascii="Cambria Math" w:hAnsi="Cambria Math"/>
                    <w:sz w:val="28"/>
                  </w:rPr>
                  <m:t>fπ+Lcosa)</m:t>
                </m:r>
              </m:num>
              <m:den>
                <m:r>
                  <w:rPr>
                    <w:rFonts w:ascii="Cambria Math" w:hAnsi="Cambria Math"/>
                    <w:sz w:val="28"/>
                  </w:rPr>
                  <m:t>π</m:t>
                </m:r>
                <m:sSub>
                  <m:sSubPr>
                    <m:ctrlPr>
                      <w:rPr>
                        <w:rFonts w:ascii="Cambria Math" w:hAnsi="Cambria Math"/>
                        <w:i/>
                        <w:sz w:val="28"/>
                      </w:rPr>
                    </m:ctrlPr>
                  </m:sSubPr>
                  <m:e>
                    <m:r>
                      <w:rPr>
                        <w:rFonts w:ascii="Cambria Math" w:hAnsi="Cambria Math"/>
                        <w:sz w:val="28"/>
                      </w:rPr>
                      <m:t>d</m:t>
                    </m:r>
                  </m:e>
                  <m:sub>
                    <m:r>
                      <w:rPr>
                        <w:rFonts w:ascii="Cambria Math" w:hAnsi="Cambria Math"/>
                        <w:sz w:val="28"/>
                      </w:rPr>
                      <m:t>m</m:t>
                    </m:r>
                  </m:sub>
                </m:sSub>
                <m:r>
                  <w:rPr>
                    <w:rFonts w:ascii="Cambria Math" w:hAnsi="Cambria Math"/>
                    <w:sz w:val="28"/>
                  </w:rPr>
                  <m:t>cosa-fL</m:t>
                </m:r>
              </m:den>
            </m:f>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c</m:t>
                </m:r>
              </m:sub>
            </m:sSub>
            <m:sSub>
              <m:sSubPr>
                <m:ctrlPr>
                  <w:rPr>
                    <w:rFonts w:ascii="Cambria Math" w:hAnsi="Cambria Math"/>
                    <w:i/>
                    <w:sz w:val="28"/>
                  </w:rPr>
                </m:ctrlPr>
              </m:sSubPr>
              <m:e>
                <m:r>
                  <w:rPr>
                    <w:rFonts w:ascii="Cambria Math" w:hAnsi="Cambria Math"/>
                    <w:sz w:val="28"/>
                  </w:rPr>
                  <m:t>d</m:t>
                </m:r>
              </m:e>
              <m:sub>
                <m:r>
                  <w:rPr>
                    <w:rFonts w:ascii="Cambria Math" w:hAnsi="Cambria Math"/>
                    <w:sz w:val="28"/>
                  </w:rPr>
                  <m:t>c</m:t>
                </m:r>
              </m:sub>
            </m:sSub>
          </m:den>
        </m:f>
      </m:oMath>
      <w:r w:rsidR="008F45F7">
        <w:tab/>
        <w:t>(2)</w:t>
      </w:r>
    </w:p>
    <w:p w:rsidR="00857C17" w:rsidRDefault="00857C17" w:rsidP="00886C5D">
      <w:pPr>
        <w:tabs>
          <w:tab w:val="left" w:pos="5760"/>
        </w:tabs>
        <w:spacing w:line="240" w:lineRule="auto"/>
        <w:contextualSpacing/>
        <w:jc w:val="center"/>
      </w:pPr>
    </w:p>
    <w:p w:rsidR="000E2421" w:rsidRDefault="000E2421" w:rsidP="00886C5D">
      <w:pPr>
        <w:tabs>
          <w:tab w:val="left" w:pos="5760"/>
        </w:tabs>
        <w:spacing w:line="240" w:lineRule="auto"/>
        <w:contextualSpacing/>
        <w:jc w:val="center"/>
      </w:pPr>
    </w:p>
    <w:p w:rsidR="000E2421" w:rsidRDefault="000E2421" w:rsidP="00886C5D">
      <w:pPr>
        <w:tabs>
          <w:tab w:val="left" w:pos="5760"/>
        </w:tabs>
        <w:spacing w:line="240" w:lineRule="auto"/>
        <w:contextualSpacing/>
        <w:jc w:val="center"/>
      </w:pPr>
    </w:p>
    <w:p w:rsidR="000E2421" w:rsidRDefault="000E2421" w:rsidP="00886C5D">
      <w:pPr>
        <w:tabs>
          <w:tab w:val="left" w:pos="5760"/>
        </w:tabs>
        <w:spacing w:line="240" w:lineRule="auto"/>
        <w:contextualSpacing/>
        <w:jc w:val="center"/>
      </w:pPr>
    </w:p>
    <w:p w:rsidR="000E2421" w:rsidRDefault="000E2421" w:rsidP="00886C5D">
      <w:pPr>
        <w:tabs>
          <w:tab w:val="left" w:pos="5760"/>
        </w:tabs>
        <w:spacing w:line="240" w:lineRule="auto"/>
        <w:contextualSpacing/>
        <w:jc w:val="center"/>
      </w:pPr>
    </w:p>
    <w:p w:rsidR="008F45F7" w:rsidRDefault="008F45F7" w:rsidP="00886C5D">
      <w:pPr>
        <w:tabs>
          <w:tab w:val="left" w:pos="5760"/>
        </w:tabs>
        <w:spacing w:line="240" w:lineRule="auto"/>
        <w:contextualSpacing/>
        <w:jc w:val="center"/>
      </w:pPr>
    </w:p>
    <w:p w:rsidR="00D95A0C" w:rsidRDefault="00D95A0C" w:rsidP="00886C5D">
      <w:pPr>
        <w:tabs>
          <w:tab w:val="left" w:pos="5760"/>
        </w:tabs>
        <w:spacing w:line="240" w:lineRule="auto"/>
        <w:contextualSpacing/>
        <w:jc w:val="center"/>
      </w:pPr>
    </w:p>
    <w:p w:rsidR="00D95A0C" w:rsidRDefault="00D95A0C" w:rsidP="00886C5D">
      <w:pPr>
        <w:tabs>
          <w:tab w:val="left" w:pos="5760"/>
        </w:tabs>
        <w:spacing w:line="240" w:lineRule="auto"/>
        <w:contextualSpacing/>
        <w:jc w:val="center"/>
      </w:pPr>
    </w:p>
    <w:p w:rsidR="000E2421" w:rsidRDefault="000E2421" w:rsidP="00886C5D">
      <w:pPr>
        <w:tabs>
          <w:tab w:val="left" w:pos="5760"/>
        </w:tabs>
        <w:spacing w:line="240" w:lineRule="auto"/>
        <w:contextualSpacing/>
        <w:jc w:val="center"/>
      </w:pPr>
    </w:p>
    <w:tbl>
      <w:tblPr>
        <w:tblW w:w="4680" w:type="dxa"/>
        <w:jc w:val="center"/>
        <w:tblInd w:w="98" w:type="dxa"/>
        <w:tblLook w:val="04A0" w:firstRow="1" w:lastRow="0" w:firstColumn="1" w:lastColumn="0" w:noHBand="0" w:noVBand="1"/>
      </w:tblPr>
      <w:tblGrid>
        <w:gridCol w:w="2460"/>
        <w:gridCol w:w="1260"/>
        <w:gridCol w:w="960"/>
      </w:tblGrid>
      <w:tr w:rsidR="00857C17" w:rsidRPr="00857C17" w:rsidTr="00D57E92">
        <w:trPr>
          <w:trHeight w:val="315"/>
          <w:jc w:val="center"/>
        </w:trPr>
        <w:tc>
          <w:tcPr>
            <w:tcW w:w="4680" w:type="dxa"/>
            <w:gridSpan w:val="3"/>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bottom"/>
            <w:hideMark/>
          </w:tcPr>
          <w:p w:rsidR="00857C17" w:rsidRPr="00857C17" w:rsidRDefault="00857C17" w:rsidP="00886C5D">
            <w:pPr>
              <w:spacing w:line="240" w:lineRule="auto"/>
              <w:contextualSpacing/>
              <w:jc w:val="center"/>
              <w:rPr>
                <w:rFonts w:ascii="Calibri" w:eastAsia="Times New Roman" w:hAnsi="Calibri"/>
                <w:b/>
                <w:bCs/>
                <w:color w:val="000000"/>
                <w:sz w:val="22"/>
                <w:szCs w:val="22"/>
              </w:rPr>
            </w:pPr>
            <w:r>
              <w:rPr>
                <w:rFonts w:ascii="Calibri" w:eastAsia="Times New Roman" w:hAnsi="Calibri"/>
                <w:b/>
                <w:bCs/>
                <w:color w:val="000000"/>
                <w:sz w:val="22"/>
                <w:szCs w:val="22"/>
              </w:rPr>
              <w:lastRenderedPageBreak/>
              <w:t>TABLE 1: SHOWS THE PREOLOAD STRESS PARAMETERS AND RESULTING PRELOAD STRESS</w:t>
            </w:r>
          </w:p>
        </w:tc>
      </w:tr>
      <w:tr w:rsidR="00857C17" w:rsidRPr="00857C17" w:rsidTr="00857C17">
        <w:trPr>
          <w:trHeight w:val="315"/>
          <w:jc w:val="center"/>
        </w:trPr>
        <w:tc>
          <w:tcPr>
            <w:tcW w:w="2460" w:type="dxa"/>
            <w:tcBorders>
              <w:top w:val="nil"/>
              <w:left w:val="single" w:sz="8" w:space="0" w:color="auto"/>
              <w:bottom w:val="single" w:sz="8" w:space="0" w:color="auto"/>
              <w:right w:val="single" w:sz="8" w:space="0" w:color="auto"/>
            </w:tcBorders>
            <w:shd w:val="clear" w:color="auto" w:fill="auto"/>
            <w:noWrap/>
            <w:vAlign w:val="bottom"/>
            <w:hideMark/>
          </w:tcPr>
          <w:p w:rsidR="00857C17" w:rsidRPr="00857C17" w:rsidRDefault="00857C17" w:rsidP="00886C5D">
            <w:pPr>
              <w:spacing w:line="240" w:lineRule="auto"/>
              <w:contextualSpacing/>
              <w:rPr>
                <w:rFonts w:ascii="Calibri" w:eastAsia="Times New Roman" w:hAnsi="Calibri"/>
                <w:b/>
                <w:bCs/>
                <w:color w:val="000000"/>
                <w:sz w:val="22"/>
                <w:szCs w:val="22"/>
              </w:rPr>
            </w:pPr>
            <w:r w:rsidRPr="00857C17">
              <w:rPr>
                <w:rFonts w:ascii="Calibri" w:eastAsia="Times New Roman" w:hAnsi="Calibri"/>
                <w:b/>
                <w:bCs/>
                <w:color w:val="000000"/>
                <w:sz w:val="22"/>
                <w:szCs w:val="22"/>
              </w:rPr>
              <w:t>Torque, T</w:t>
            </w:r>
          </w:p>
        </w:tc>
        <w:tc>
          <w:tcPr>
            <w:tcW w:w="1260" w:type="dxa"/>
            <w:tcBorders>
              <w:top w:val="nil"/>
              <w:left w:val="nil"/>
              <w:bottom w:val="single" w:sz="8" w:space="0" w:color="auto"/>
              <w:right w:val="single" w:sz="8" w:space="0" w:color="auto"/>
            </w:tcBorders>
            <w:shd w:val="clear" w:color="auto" w:fill="auto"/>
            <w:noWrap/>
            <w:vAlign w:val="bottom"/>
            <w:hideMark/>
          </w:tcPr>
          <w:p w:rsidR="00857C17" w:rsidRPr="00857C17" w:rsidRDefault="00857C17" w:rsidP="00886C5D">
            <w:pPr>
              <w:spacing w:line="240" w:lineRule="auto"/>
              <w:contextualSpacing/>
              <w:jc w:val="center"/>
              <w:rPr>
                <w:rFonts w:ascii="Calibri" w:eastAsia="Times New Roman" w:hAnsi="Calibri"/>
                <w:b/>
                <w:bCs/>
                <w:color w:val="000000"/>
                <w:sz w:val="22"/>
                <w:szCs w:val="22"/>
              </w:rPr>
            </w:pPr>
            <w:r w:rsidRPr="00857C17">
              <w:rPr>
                <w:rFonts w:ascii="Calibri" w:eastAsia="Times New Roman" w:hAnsi="Calibri"/>
                <w:b/>
                <w:bCs/>
                <w:color w:val="000000"/>
                <w:sz w:val="22"/>
                <w:szCs w:val="22"/>
              </w:rPr>
              <w:t>43.00</w:t>
            </w:r>
          </w:p>
        </w:tc>
        <w:tc>
          <w:tcPr>
            <w:tcW w:w="960" w:type="dxa"/>
            <w:tcBorders>
              <w:top w:val="nil"/>
              <w:left w:val="nil"/>
              <w:bottom w:val="single" w:sz="8" w:space="0" w:color="auto"/>
              <w:right w:val="single" w:sz="8" w:space="0" w:color="auto"/>
            </w:tcBorders>
            <w:shd w:val="clear" w:color="auto" w:fill="auto"/>
            <w:noWrap/>
            <w:vAlign w:val="bottom"/>
            <w:hideMark/>
          </w:tcPr>
          <w:p w:rsidR="00857C17" w:rsidRPr="00857C17" w:rsidRDefault="00857C17" w:rsidP="00886C5D">
            <w:pPr>
              <w:spacing w:line="240" w:lineRule="auto"/>
              <w:contextualSpacing/>
              <w:rPr>
                <w:rFonts w:ascii="Calibri" w:eastAsia="Times New Roman" w:hAnsi="Calibri"/>
                <w:b/>
                <w:bCs/>
                <w:color w:val="000000"/>
                <w:sz w:val="22"/>
                <w:szCs w:val="22"/>
              </w:rPr>
            </w:pPr>
            <w:r w:rsidRPr="00857C17">
              <w:rPr>
                <w:rFonts w:ascii="Calibri" w:eastAsia="Times New Roman" w:hAnsi="Calibri"/>
                <w:b/>
                <w:bCs/>
                <w:color w:val="000000"/>
                <w:sz w:val="22"/>
                <w:szCs w:val="22"/>
              </w:rPr>
              <w:t>N</w:t>
            </w:r>
            <w:r w:rsidR="00D57E92">
              <w:rPr>
                <w:rFonts w:ascii="Calibri" w:eastAsia="Times New Roman" w:hAnsi="Calibri"/>
                <w:b/>
                <w:bCs/>
                <w:color w:val="000000"/>
                <w:sz w:val="22"/>
                <w:szCs w:val="22"/>
              </w:rPr>
              <w:t>*</w:t>
            </w:r>
            <w:r w:rsidRPr="00857C17">
              <w:rPr>
                <w:rFonts w:ascii="Calibri" w:eastAsia="Times New Roman" w:hAnsi="Calibri"/>
                <w:b/>
                <w:bCs/>
                <w:color w:val="000000"/>
                <w:sz w:val="22"/>
                <w:szCs w:val="22"/>
              </w:rPr>
              <w:t>m</w:t>
            </w:r>
          </w:p>
        </w:tc>
      </w:tr>
      <w:tr w:rsidR="00857C17" w:rsidRPr="00857C17" w:rsidTr="00857C17">
        <w:trPr>
          <w:trHeight w:val="375"/>
          <w:jc w:val="center"/>
        </w:trPr>
        <w:tc>
          <w:tcPr>
            <w:tcW w:w="2460" w:type="dxa"/>
            <w:tcBorders>
              <w:top w:val="nil"/>
              <w:left w:val="single" w:sz="8" w:space="0" w:color="auto"/>
              <w:bottom w:val="single" w:sz="8" w:space="0" w:color="auto"/>
              <w:right w:val="single" w:sz="8" w:space="0" w:color="auto"/>
            </w:tcBorders>
            <w:shd w:val="clear" w:color="auto" w:fill="auto"/>
            <w:noWrap/>
            <w:vAlign w:val="bottom"/>
            <w:hideMark/>
          </w:tcPr>
          <w:p w:rsidR="00857C17" w:rsidRPr="00857C17" w:rsidRDefault="00857C17" w:rsidP="00886C5D">
            <w:pPr>
              <w:spacing w:line="240" w:lineRule="auto"/>
              <w:contextualSpacing/>
              <w:rPr>
                <w:rFonts w:ascii="Calibri" w:eastAsia="Times New Roman" w:hAnsi="Calibri"/>
                <w:b/>
                <w:bCs/>
                <w:color w:val="000000"/>
                <w:sz w:val="22"/>
                <w:szCs w:val="22"/>
              </w:rPr>
            </w:pPr>
            <w:r w:rsidRPr="00857C17">
              <w:rPr>
                <w:rFonts w:ascii="Calibri" w:eastAsia="Times New Roman" w:hAnsi="Calibri"/>
                <w:b/>
                <w:bCs/>
                <w:color w:val="000000"/>
                <w:sz w:val="22"/>
                <w:szCs w:val="22"/>
              </w:rPr>
              <w:t>Lead, L</w:t>
            </w:r>
          </w:p>
        </w:tc>
        <w:tc>
          <w:tcPr>
            <w:tcW w:w="1260" w:type="dxa"/>
            <w:tcBorders>
              <w:top w:val="nil"/>
              <w:left w:val="nil"/>
              <w:bottom w:val="single" w:sz="8" w:space="0" w:color="auto"/>
              <w:right w:val="single" w:sz="8" w:space="0" w:color="auto"/>
            </w:tcBorders>
            <w:shd w:val="clear" w:color="auto" w:fill="auto"/>
            <w:noWrap/>
            <w:vAlign w:val="bottom"/>
            <w:hideMark/>
          </w:tcPr>
          <w:p w:rsidR="00857C17" w:rsidRPr="00857C17" w:rsidRDefault="00857C17" w:rsidP="00886C5D">
            <w:pPr>
              <w:spacing w:line="240" w:lineRule="auto"/>
              <w:contextualSpacing/>
              <w:jc w:val="center"/>
              <w:rPr>
                <w:rFonts w:ascii="Calibri" w:eastAsia="Times New Roman" w:hAnsi="Calibri"/>
                <w:b/>
                <w:bCs/>
                <w:color w:val="000000"/>
                <w:sz w:val="22"/>
                <w:szCs w:val="22"/>
              </w:rPr>
            </w:pPr>
            <w:r w:rsidRPr="00857C17">
              <w:rPr>
                <w:rFonts w:ascii="Calibri" w:eastAsia="Times New Roman" w:hAnsi="Calibri"/>
                <w:b/>
                <w:bCs/>
                <w:color w:val="000000"/>
                <w:sz w:val="22"/>
                <w:szCs w:val="22"/>
              </w:rPr>
              <w:t>0.0015</w:t>
            </w:r>
          </w:p>
        </w:tc>
        <w:tc>
          <w:tcPr>
            <w:tcW w:w="960" w:type="dxa"/>
            <w:tcBorders>
              <w:top w:val="nil"/>
              <w:left w:val="nil"/>
              <w:bottom w:val="single" w:sz="8" w:space="0" w:color="auto"/>
              <w:right w:val="single" w:sz="8" w:space="0" w:color="auto"/>
            </w:tcBorders>
            <w:shd w:val="clear" w:color="auto" w:fill="auto"/>
            <w:noWrap/>
            <w:vAlign w:val="bottom"/>
            <w:hideMark/>
          </w:tcPr>
          <w:p w:rsidR="00857C17" w:rsidRPr="00857C17" w:rsidRDefault="00857C17" w:rsidP="00886C5D">
            <w:pPr>
              <w:spacing w:line="240" w:lineRule="auto"/>
              <w:contextualSpacing/>
              <w:rPr>
                <w:rFonts w:ascii="Calibri" w:eastAsia="Times New Roman" w:hAnsi="Calibri"/>
                <w:b/>
                <w:bCs/>
                <w:color w:val="000000"/>
                <w:sz w:val="22"/>
                <w:szCs w:val="22"/>
              </w:rPr>
            </w:pPr>
            <w:r w:rsidRPr="00857C17">
              <w:rPr>
                <w:rFonts w:ascii="Calibri" w:eastAsia="Times New Roman" w:hAnsi="Calibri"/>
                <w:b/>
                <w:bCs/>
                <w:color w:val="000000"/>
                <w:sz w:val="22"/>
                <w:szCs w:val="22"/>
              </w:rPr>
              <w:t>m</w:t>
            </w:r>
          </w:p>
        </w:tc>
      </w:tr>
      <w:tr w:rsidR="00857C17" w:rsidRPr="00857C17" w:rsidTr="00857C17">
        <w:trPr>
          <w:trHeight w:val="375"/>
          <w:jc w:val="center"/>
        </w:trPr>
        <w:tc>
          <w:tcPr>
            <w:tcW w:w="2460" w:type="dxa"/>
            <w:tcBorders>
              <w:top w:val="nil"/>
              <w:left w:val="single" w:sz="8" w:space="0" w:color="auto"/>
              <w:bottom w:val="single" w:sz="8" w:space="0" w:color="auto"/>
              <w:right w:val="single" w:sz="8" w:space="0" w:color="auto"/>
            </w:tcBorders>
            <w:shd w:val="clear" w:color="auto" w:fill="auto"/>
            <w:noWrap/>
            <w:vAlign w:val="bottom"/>
            <w:hideMark/>
          </w:tcPr>
          <w:p w:rsidR="00857C17" w:rsidRPr="00857C17" w:rsidRDefault="00857C17" w:rsidP="00886C5D">
            <w:pPr>
              <w:spacing w:line="240" w:lineRule="auto"/>
              <w:contextualSpacing/>
              <w:rPr>
                <w:rFonts w:ascii="Calibri" w:eastAsia="Times New Roman" w:hAnsi="Calibri"/>
                <w:b/>
                <w:bCs/>
                <w:color w:val="000000"/>
                <w:sz w:val="22"/>
                <w:szCs w:val="22"/>
              </w:rPr>
            </w:pPr>
            <w:r w:rsidRPr="00857C17">
              <w:rPr>
                <w:rFonts w:ascii="Calibri" w:eastAsia="Times New Roman" w:hAnsi="Calibri"/>
                <w:b/>
                <w:bCs/>
                <w:color w:val="000000"/>
                <w:sz w:val="22"/>
                <w:szCs w:val="22"/>
              </w:rPr>
              <w:t>Nominal Diameter, d</w:t>
            </w:r>
            <w:r w:rsidRPr="00857C17">
              <w:rPr>
                <w:rFonts w:ascii="Calibri" w:eastAsia="Times New Roman" w:hAnsi="Calibri"/>
                <w:b/>
                <w:bCs/>
                <w:color w:val="000000"/>
                <w:sz w:val="22"/>
                <w:szCs w:val="22"/>
                <w:vertAlign w:val="subscript"/>
              </w:rPr>
              <w:t>m</w:t>
            </w:r>
          </w:p>
        </w:tc>
        <w:tc>
          <w:tcPr>
            <w:tcW w:w="1260" w:type="dxa"/>
            <w:tcBorders>
              <w:top w:val="nil"/>
              <w:left w:val="nil"/>
              <w:bottom w:val="single" w:sz="8" w:space="0" w:color="auto"/>
              <w:right w:val="single" w:sz="8" w:space="0" w:color="auto"/>
            </w:tcBorders>
            <w:shd w:val="clear" w:color="auto" w:fill="auto"/>
            <w:noWrap/>
            <w:vAlign w:val="bottom"/>
            <w:hideMark/>
          </w:tcPr>
          <w:p w:rsidR="00857C17" w:rsidRPr="00857C17" w:rsidRDefault="00857C17" w:rsidP="00886C5D">
            <w:pPr>
              <w:spacing w:line="240" w:lineRule="auto"/>
              <w:contextualSpacing/>
              <w:jc w:val="center"/>
              <w:rPr>
                <w:rFonts w:ascii="Calibri" w:eastAsia="Times New Roman" w:hAnsi="Calibri"/>
                <w:b/>
                <w:bCs/>
                <w:color w:val="000000"/>
                <w:sz w:val="22"/>
                <w:szCs w:val="22"/>
              </w:rPr>
            </w:pPr>
            <w:r w:rsidRPr="00857C17">
              <w:rPr>
                <w:rFonts w:ascii="Calibri" w:eastAsia="Times New Roman" w:hAnsi="Calibri"/>
                <w:b/>
                <w:bCs/>
                <w:color w:val="000000"/>
                <w:sz w:val="22"/>
                <w:szCs w:val="22"/>
              </w:rPr>
              <w:t>0.01</w:t>
            </w:r>
          </w:p>
        </w:tc>
        <w:tc>
          <w:tcPr>
            <w:tcW w:w="960" w:type="dxa"/>
            <w:tcBorders>
              <w:top w:val="nil"/>
              <w:left w:val="nil"/>
              <w:bottom w:val="single" w:sz="8" w:space="0" w:color="auto"/>
              <w:right w:val="single" w:sz="8" w:space="0" w:color="auto"/>
            </w:tcBorders>
            <w:shd w:val="clear" w:color="auto" w:fill="auto"/>
            <w:noWrap/>
            <w:vAlign w:val="bottom"/>
            <w:hideMark/>
          </w:tcPr>
          <w:p w:rsidR="00857C17" w:rsidRPr="00857C17" w:rsidRDefault="00857C17" w:rsidP="00886C5D">
            <w:pPr>
              <w:spacing w:line="240" w:lineRule="auto"/>
              <w:contextualSpacing/>
              <w:rPr>
                <w:rFonts w:ascii="Calibri" w:eastAsia="Times New Roman" w:hAnsi="Calibri"/>
                <w:b/>
                <w:bCs/>
                <w:color w:val="000000"/>
                <w:sz w:val="22"/>
                <w:szCs w:val="22"/>
              </w:rPr>
            </w:pPr>
            <w:r w:rsidRPr="00857C17">
              <w:rPr>
                <w:rFonts w:ascii="Calibri" w:eastAsia="Times New Roman" w:hAnsi="Calibri"/>
                <w:b/>
                <w:bCs/>
                <w:color w:val="000000"/>
                <w:sz w:val="22"/>
                <w:szCs w:val="22"/>
              </w:rPr>
              <w:t>m</w:t>
            </w:r>
          </w:p>
        </w:tc>
      </w:tr>
      <w:tr w:rsidR="00857C17" w:rsidRPr="00857C17" w:rsidTr="00857C17">
        <w:trPr>
          <w:trHeight w:val="375"/>
          <w:jc w:val="center"/>
        </w:trPr>
        <w:tc>
          <w:tcPr>
            <w:tcW w:w="2460" w:type="dxa"/>
            <w:tcBorders>
              <w:top w:val="nil"/>
              <w:left w:val="single" w:sz="8" w:space="0" w:color="auto"/>
              <w:bottom w:val="single" w:sz="8" w:space="0" w:color="auto"/>
              <w:right w:val="single" w:sz="8" w:space="0" w:color="auto"/>
            </w:tcBorders>
            <w:shd w:val="clear" w:color="auto" w:fill="auto"/>
            <w:noWrap/>
            <w:vAlign w:val="bottom"/>
            <w:hideMark/>
          </w:tcPr>
          <w:p w:rsidR="00857C17" w:rsidRPr="00857C17" w:rsidRDefault="003D1AA3" w:rsidP="00886C5D">
            <w:pPr>
              <w:spacing w:line="240" w:lineRule="auto"/>
              <w:contextualSpacing/>
              <w:rPr>
                <w:rFonts w:ascii="Calibri" w:eastAsia="Times New Roman" w:hAnsi="Calibri"/>
                <w:b/>
                <w:bCs/>
                <w:color w:val="000000"/>
                <w:sz w:val="22"/>
                <w:szCs w:val="22"/>
              </w:rPr>
            </w:pPr>
            <w:r w:rsidRPr="00857C17">
              <w:rPr>
                <w:rFonts w:ascii="Calibri" w:eastAsia="Times New Roman" w:hAnsi="Calibri"/>
                <w:b/>
                <w:bCs/>
                <w:color w:val="000000"/>
                <w:sz w:val="22"/>
                <w:szCs w:val="22"/>
              </w:rPr>
              <w:t>Coefficient</w:t>
            </w:r>
            <w:r w:rsidR="00857C17" w:rsidRPr="00857C17">
              <w:rPr>
                <w:rFonts w:ascii="Calibri" w:eastAsia="Times New Roman" w:hAnsi="Calibri"/>
                <w:b/>
                <w:bCs/>
                <w:color w:val="000000"/>
                <w:sz w:val="22"/>
                <w:szCs w:val="22"/>
              </w:rPr>
              <w:t xml:space="preserve"> of Friction, f</w:t>
            </w:r>
          </w:p>
        </w:tc>
        <w:tc>
          <w:tcPr>
            <w:tcW w:w="1260" w:type="dxa"/>
            <w:tcBorders>
              <w:top w:val="nil"/>
              <w:left w:val="nil"/>
              <w:bottom w:val="single" w:sz="8" w:space="0" w:color="auto"/>
              <w:right w:val="single" w:sz="8" w:space="0" w:color="auto"/>
            </w:tcBorders>
            <w:shd w:val="clear" w:color="auto" w:fill="auto"/>
            <w:noWrap/>
            <w:vAlign w:val="bottom"/>
            <w:hideMark/>
          </w:tcPr>
          <w:p w:rsidR="00857C17" w:rsidRPr="00857C17" w:rsidRDefault="00857C17" w:rsidP="00886C5D">
            <w:pPr>
              <w:spacing w:line="240" w:lineRule="auto"/>
              <w:contextualSpacing/>
              <w:jc w:val="center"/>
              <w:rPr>
                <w:rFonts w:ascii="Calibri" w:eastAsia="Times New Roman" w:hAnsi="Calibri"/>
                <w:b/>
                <w:bCs/>
                <w:color w:val="000000"/>
                <w:sz w:val="22"/>
                <w:szCs w:val="22"/>
              </w:rPr>
            </w:pPr>
            <w:r w:rsidRPr="00857C17">
              <w:rPr>
                <w:rFonts w:ascii="Calibri" w:eastAsia="Times New Roman" w:hAnsi="Calibri"/>
                <w:b/>
                <w:bCs/>
                <w:color w:val="000000"/>
                <w:sz w:val="22"/>
                <w:szCs w:val="22"/>
              </w:rPr>
              <w:t>0.16</w:t>
            </w:r>
          </w:p>
        </w:tc>
        <w:tc>
          <w:tcPr>
            <w:tcW w:w="960" w:type="dxa"/>
            <w:tcBorders>
              <w:top w:val="nil"/>
              <w:left w:val="nil"/>
              <w:bottom w:val="single" w:sz="8" w:space="0" w:color="auto"/>
              <w:right w:val="single" w:sz="8" w:space="0" w:color="auto"/>
            </w:tcBorders>
            <w:shd w:val="clear" w:color="auto" w:fill="auto"/>
            <w:noWrap/>
            <w:vAlign w:val="bottom"/>
            <w:hideMark/>
          </w:tcPr>
          <w:p w:rsidR="00857C17" w:rsidRPr="00857C17" w:rsidRDefault="00857C17" w:rsidP="00886C5D">
            <w:pPr>
              <w:spacing w:line="240" w:lineRule="auto"/>
              <w:contextualSpacing/>
              <w:rPr>
                <w:rFonts w:ascii="Calibri" w:eastAsia="Times New Roman" w:hAnsi="Calibri"/>
                <w:b/>
                <w:bCs/>
                <w:color w:val="000000"/>
                <w:sz w:val="22"/>
                <w:szCs w:val="22"/>
              </w:rPr>
            </w:pPr>
            <w:r w:rsidRPr="00857C17">
              <w:rPr>
                <w:rFonts w:ascii="Calibri" w:eastAsia="Times New Roman" w:hAnsi="Calibri"/>
                <w:b/>
                <w:bCs/>
                <w:color w:val="000000"/>
                <w:sz w:val="22"/>
                <w:szCs w:val="22"/>
              </w:rPr>
              <w:t> </w:t>
            </w:r>
          </w:p>
        </w:tc>
      </w:tr>
      <w:tr w:rsidR="00857C17" w:rsidRPr="00857C17" w:rsidTr="00857C17">
        <w:trPr>
          <w:trHeight w:val="375"/>
          <w:jc w:val="center"/>
        </w:trPr>
        <w:tc>
          <w:tcPr>
            <w:tcW w:w="2460" w:type="dxa"/>
            <w:tcBorders>
              <w:top w:val="nil"/>
              <w:left w:val="single" w:sz="8" w:space="0" w:color="auto"/>
              <w:bottom w:val="single" w:sz="8" w:space="0" w:color="auto"/>
              <w:right w:val="single" w:sz="8" w:space="0" w:color="auto"/>
            </w:tcBorders>
            <w:shd w:val="clear" w:color="auto" w:fill="auto"/>
            <w:noWrap/>
            <w:vAlign w:val="bottom"/>
            <w:hideMark/>
          </w:tcPr>
          <w:p w:rsidR="00857C17" w:rsidRPr="00857C17" w:rsidRDefault="00857C17" w:rsidP="00886C5D">
            <w:pPr>
              <w:spacing w:line="240" w:lineRule="auto"/>
              <w:contextualSpacing/>
              <w:rPr>
                <w:rFonts w:ascii="Calibri" w:eastAsia="Times New Roman" w:hAnsi="Calibri"/>
                <w:b/>
                <w:bCs/>
                <w:color w:val="000000"/>
                <w:sz w:val="22"/>
                <w:szCs w:val="22"/>
              </w:rPr>
            </w:pPr>
            <w:r w:rsidRPr="00857C17">
              <w:rPr>
                <w:rFonts w:ascii="Calibri" w:eastAsia="Times New Roman" w:hAnsi="Calibri"/>
                <w:b/>
                <w:bCs/>
                <w:color w:val="000000"/>
                <w:sz w:val="22"/>
                <w:szCs w:val="22"/>
              </w:rPr>
              <w:t>Cos(a)</w:t>
            </w:r>
          </w:p>
        </w:tc>
        <w:tc>
          <w:tcPr>
            <w:tcW w:w="1260" w:type="dxa"/>
            <w:tcBorders>
              <w:top w:val="nil"/>
              <w:left w:val="nil"/>
              <w:bottom w:val="single" w:sz="8" w:space="0" w:color="auto"/>
              <w:right w:val="single" w:sz="8" w:space="0" w:color="auto"/>
            </w:tcBorders>
            <w:shd w:val="clear" w:color="auto" w:fill="auto"/>
            <w:noWrap/>
            <w:vAlign w:val="bottom"/>
            <w:hideMark/>
          </w:tcPr>
          <w:p w:rsidR="00857C17" w:rsidRPr="00857C17" w:rsidRDefault="00857C17" w:rsidP="00886C5D">
            <w:pPr>
              <w:spacing w:line="240" w:lineRule="auto"/>
              <w:contextualSpacing/>
              <w:jc w:val="center"/>
              <w:rPr>
                <w:rFonts w:ascii="Calibri" w:eastAsia="Times New Roman" w:hAnsi="Calibri"/>
                <w:b/>
                <w:bCs/>
                <w:color w:val="000000"/>
                <w:sz w:val="22"/>
                <w:szCs w:val="22"/>
              </w:rPr>
            </w:pPr>
            <w:r w:rsidRPr="00857C17">
              <w:rPr>
                <w:rFonts w:ascii="Calibri" w:eastAsia="Times New Roman" w:hAnsi="Calibri"/>
                <w:b/>
                <w:bCs/>
                <w:color w:val="000000"/>
                <w:sz w:val="22"/>
                <w:szCs w:val="22"/>
              </w:rPr>
              <w:t>0.87</w:t>
            </w:r>
          </w:p>
        </w:tc>
        <w:tc>
          <w:tcPr>
            <w:tcW w:w="960" w:type="dxa"/>
            <w:tcBorders>
              <w:top w:val="nil"/>
              <w:left w:val="nil"/>
              <w:bottom w:val="single" w:sz="8" w:space="0" w:color="auto"/>
              <w:right w:val="single" w:sz="8" w:space="0" w:color="auto"/>
            </w:tcBorders>
            <w:shd w:val="clear" w:color="auto" w:fill="auto"/>
            <w:noWrap/>
            <w:vAlign w:val="bottom"/>
            <w:hideMark/>
          </w:tcPr>
          <w:p w:rsidR="00857C17" w:rsidRPr="00857C17" w:rsidRDefault="00857C17" w:rsidP="00886C5D">
            <w:pPr>
              <w:spacing w:line="240" w:lineRule="auto"/>
              <w:contextualSpacing/>
              <w:rPr>
                <w:rFonts w:ascii="Calibri" w:eastAsia="Times New Roman" w:hAnsi="Calibri"/>
                <w:b/>
                <w:bCs/>
                <w:color w:val="000000"/>
                <w:sz w:val="22"/>
                <w:szCs w:val="22"/>
              </w:rPr>
            </w:pPr>
            <w:r w:rsidRPr="00857C17">
              <w:rPr>
                <w:rFonts w:ascii="Calibri" w:eastAsia="Times New Roman" w:hAnsi="Calibri"/>
                <w:b/>
                <w:bCs/>
                <w:color w:val="000000"/>
                <w:sz w:val="22"/>
                <w:szCs w:val="22"/>
              </w:rPr>
              <w:t> </w:t>
            </w:r>
          </w:p>
        </w:tc>
      </w:tr>
      <w:tr w:rsidR="00857C17" w:rsidRPr="00857C17" w:rsidTr="00857C17">
        <w:trPr>
          <w:trHeight w:val="315"/>
          <w:jc w:val="center"/>
        </w:trPr>
        <w:tc>
          <w:tcPr>
            <w:tcW w:w="2460" w:type="dxa"/>
            <w:tcBorders>
              <w:top w:val="nil"/>
              <w:left w:val="single" w:sz="8" w:space="0" w:color="auto"/>
              <w:bottom w:val="single" w:sz="8" w:space="0" w:color="auto"/>
              <w:right w:val="single" w:sz="8" w:space="0" w:color="auto"/>
            </w:tcBorders>
            <w:shd w:val="clear" w:color="auto" w:fill="auto"/>
            <w:noWrap/>
            <w:vAlign w:val="bottom"/>
            <w:hideMark/>
          </w:tcPr>
          <w:p w:rsidR="00857C17" w:rsidRPr="00857C17" w:rsidRDefault="00857C17" w:rsidP="00886C5D">
            <w:pPr>
              <w:spacing w:line="240" w:lineRule="auto"/>
              <w:contextualSpacing/>
              <w:rPr>
                <w:rFonts w:ascii="Calibri" w:eastAsia="Times New Roman" w:hAnsi="Calibri"/>
                <w:b/>
                <w:bCs/>
                <w:color w:val="000000"/>
                <w:sz w:val="22"/>
                <w:szCs w:val="22"/>
              </w:rPr>
            </w:pPr>
            <w:r w:rsidRPr="00857C17">
              <w:rPr>
                <w:rFonts w:ascii="Calibri" w:eastAsia="Times New Roman" w:hAnsi="Calibri"/>
                <w:b/>
                <w:bCs/>
                <w:color w:val="000000"/>
                <w:sz w:val="22"/>
                <w:szCs w:val="22"/>
              </w:rPr>
              <w:t>Clamping Force, W</w:t>
            </w:r>
          </w:p>
        </w:tc>
        <w:tc>
          <w:tcPr>
            <w:tcW w:w="1260" w:type="dxa"/>
            <w:tcBorders>
              <w:top w:val="nil"/>
              <w:left w:val="nil"/>
              <w:bottom w:val="single" w:sz="8" w:space="0" w:color="auto"/>
              <w:right w:val="single" w:sz="8" w:space="0" w:color="auto"/>
            </w:tcBorders>
            <w:shd w:val="clear" w:color="auto" w:fill="auto"/>
            <w:noWrap/>
            <w:vAlign w:val="bottom"/>
            <w:hideMark/>
          </w:tcPr>
          <w:p w:rsidR="00857C17" w:rsidRPr="00857C17" w:rsidRDefault="00857C17" w:rsidP="00886C5D">
            <w:pPr>
              <w:spacing w:line="240" w:lineRule="auto"/>
              <w:contextualSpacing/>
              <w:jc w:val="center"/>
              <w:rPr>
                <w:rFonts w:ascii="Calibri" w:eastAsia="Times New Roman" w:hAnsi="Calibri"/>
                <w:b/>
                <w:bCs/>
                <w:color w:val="000000"/>
                <w:sz w:val="22"/>
                <w:szCs w:val="22"/>
              </w:rPr>
            </w:pPr>
            <w:r w:rsidRPr="00857C17">
              <w:rPr>
                <w:rFonts w:ascii="Calibri" w:eastAsia="Times New Roman" w:hAnsi="Calibri"/>
                <w:b/>
                <w:bCs/>
                <w:color w:val="000000"/>
                <w:sz w:val="22"/>
                <w:szCs w:val="22"/>
              </w:rPr>
              <w:t>21796</w:t>
            </w:r>
          </w:p>
        </w:tc>
        <w:tc>
          <w:tcPr>
            <w:tcW w:w="960" w:type="dxa"/>
            <w:tcBorders>
              <w:top w:val="nil"/>
              <w:left w:val="nil"/>
              <w:bottom w:val="single" w:sz="8" w:space="0" w:color="auto"/>
              <w:right w:val="single" w:sz="8" w:space="0" w:color="auto"/>
            </w:tcBorders>
            <w:shd w:val="clear" w:color="auto" w:fill="auto"/>
            <w:noWrap/>
            <w:vAlign w:val="bottom"/>
            <w:hideMark/>
          </w:tcPr>
          <w:p w:rsidR="00857C17" w:rsidRPr="00857C17" w:rsidRDefault="00857C17" w:rsidP="00886C5D">
            <w:pPr>
              <w:spacing w:line="240" w:lineRule="auto"/>
              <w:contextualSpacing/>
              <w:rPr>
                <w:rFonts w:ascii="Calibri" w:eastAsia="Times New Roman" w:hAnsi="Calibri"/>
                <w:b/>
                <w:bCs/>
                <w:color w:val="000000"/>
                <w:sz w:val="22"/>
                <w:szCs w:val="22"/>
              </w:rPr>
            </w:pPr>
            <w:r w:rsidRPr="00857C17">
              <w:rPr>
                <w:rFonts w:ascii="Calibri" w:eastAsia="Times New Roman" w:hAnsi="Calibri"/>
                <w:b/>
                <w:bCs/>
                <w:color w:val="000000"/>
                <w:sz w:val="22"/>
                <w:szCs w:val="22"/>
              </w:rPr>
              <w:t>N</w:t>
            </w:r>
          </w:p>
        </w:tc>
      </w:tr>
      <w:tr w:rsidR="00857C17" w:rsidRPr="00857C17" w:rsidTr="00857C17">
        <w:trPr>
          <w:trHeight w:val="315"/>
          <w:jc w:val="center"/>
        </w:trPr>
        <w:tc>
          <w:tcPr>
            <w:tcW w:w="2460" w:type="dxa"/>
            <w:tcBorders>
              <w:top w:val="nil"/>
              <w:left w:val="single" w:sz="8" w:space="0" w:color="auto"/>
              <w:bottom w:val="single" w:sz="8" w:space="0" w:color="auto"/>
              <w:right w:val="single" w:sz="8" w:space="0" w:color="auto"/>
            </w:tcBorders>
            <w:shd w:val="clear" w:color="auto" w:fill="auto"/>
            <w:noWrap/>
            <w:vAlign w:val="bottom"/>
            <w:hideMark/>
          </w:tcPr>
          <w:p w:rsidR="00857C17" w:rsidRPr="00857C17" w:rsidRDefault="00D57E92" w:rsidP="00886C5D">
            <w:pPr>
              <w:spacing w:line="240" w:lineRule="auto"/>
              <w:contextualSpacing/>
              <w:rPr>
                <w:rFonts w:ascii="Calibri" w:eastAsia="Times New Roman" w:hAnsi="Calibri"/>
                <w:b/>
                <w:bCs/>
                <w:color w:val="000000"/>
                <w:sz w:val="22"/>
                <w:szCs w:val="22"/>
              </w:rPr>
            </w:pPr>
            <w:r>
              <w:rPr>
                <w:rFonts w:ascii="Calibri" w:eastAsia="Times New Roman" w:hAnsi="Calibri"/>
                <w:b/>
                <w:bCs/>
                <w:color w:val="000000"/>
                <w:sz w:val="22"/>
                <w:szCs w:val="22"/>
              </w:rPr>
              <w:t>Cross sectional area of the shank</w:t>
            </w:r>
          </w:p>
        </w:tc>
        <w:tc>
          <w:tcPr>
            <w:tcW w:w="1260" w:type="dxa"/>
            <w:tcBorders>
              <w:top w:val="nil"/>
              <w:left w:val="nil"/>
              <w:bottom w:val="single" w:sz="8" w:space="0" w:color="auto"/>
              <w:right w:val="single" w:sz="8" w:space="0" w:color="auto"/>
            </w:tcBorders>
            <w:shd w:val="clear" w:color="auto" w:fill="auto"/>
            <w:noWrap/>
            <w:vAlign w:val="bottom"/>
            <w:hideMark/>
          </w:tcPr>
          <w:p w:rsidR="00857C17" w:rsidRPr="00857C17" w:rsidRDefault="00857C17" w:rsidP="00886C5D">
            <w:pPr>
              <w:spacing w:line="240" w:lineRule="auto"/>
              <w:contextualSpacing/>
              <w:jc w:val="center"/>
              <w:rPr>
                <w:rFonts w:ascii="Calibri" w:eastAsia="Times New Roman" w:hAnsi="Calibri"/>
                <w:b/>
                <w:bCs/>
                <w:color w:val="000000"/>
                <w:sz w:val="22"/>
                <w:szCs w:val="22"/>
              </w:rPr>
            </w:pPr>
            <w:r w:rsidRPr="00857C17">
              <w:rPr>
                <w:rFonts w:ascii="Calibri" w:eastAsia="Times New Roman" w:hAnsi="Calibri"/>
                <w:b/>
                <w:bCs/>
                <w:color w:val="000000"/>
                <w:sz w:val="22"/>
                <w:szCs w:val="22"/>
              </w:rPr>
              <w:t>58.00</w:t>
            </w:r>
          </w:p>
        </w:tc>
        <w:tc>
          <w:tcPr>
            <w:tcW w:w="960" w:type="dxa"/>
            <w:tcBorders>
              <w:top w:val="nil"/>
              <w:left w:val="nil"/>
              <w:bottom w:val="single" w:sz="8" w:space="0" w:color="auto"/>
              <w:right w:val="single" w:sz="8" w:space="0" w:color="auto"/>
            </w:tcBorders>
            <w:shd w:val="clear" w:color="auto" w:fill="auto"/>
            <w:noWrap/>
            <w:vAlign w:val="bottom"/>
            <w:hideMark/>
          </w:tcPr>
          <w:p w:rsidR="00857C17" w:rsidRPr="00857C17" w:rsidRDefault="00857C17" w:rsidP="00886C5D">
            <w:pPr>
              <w:spacing w:line="240" w:lineRule="auto"/>
              <w:contextualSpacing/>
              <w:rPr>
                <w:rFonts w:ascii="Calibri" w:eastAsia="Times New Roman" w:hAnsi="Calibri"/>
                <w:b/>
                <w:bCs/>
                <w:color w:val="000000"/>
                <w:sz w:val="22"/>
                <w:szCs w:val="22"/>
              </w:rPr>
            </w:pPr>
            <w:r w:rsidRPr="00857C17">
              <w:rPr>
                <w:rFonts w:ascii="Calibri" w:eastAsia="Times New Roman" w:hAnsi="Calibri"/>
                <w:b/>
                <w:bCs/>
                <w:color w:val="000000"/>
                <w:sz w:val="22"/>
                <w:szCs w:val="22"/>
              </w:rPr>
              <w:t>mm^2</w:t>
            </w:r>
          </w:p>
        </w:tc>
      </w:tr>
      <w:tr w:rsidR="00857C17" w:rsidRPr="00857C17" w:rsidTr="00857C17">
        <w:trPr>
          <w:trHeight w:val="315"/>
          <w:jc w:val="center"/>
        </w:trPr>
        <w:tc>
          <w:tcPr>
            <w:tcW w:w="2460" w:type="dxa"/>
            <w:tcBorders>
              <w:top w:val="nil"/>
              <w:left w:val="single" w:sz="8" w:space="0" w:color="auto"/>
              <w:bottom w:val="single" w:sz="8" w:space="0" w:color="auto"/>
              <w:right w:val="single" w:sz="8" w:space="0" w:color="auto"/>
            </w:tcBorders>
            <w:shd w:val="clear" w:color="auto" w:fill="auto"/>
            <w:noWrap/>
            <w:vAlign w:val="bottom"/>
            <w:hideMark/>
          </w:tcPr>
          <w:p w:rsidR="00857C17" w:rsidRPr="00857C17" w:rsidRDefault="00857C17" w:rsidP="00886C5D">
            <w:pPr>
              <w:spacing w:line="240" w:lineRule="auto"/>
              <w:contextualSpacing/>
              <w:rPr>
                <w:rFonts w:ascii="Calibri" w:eastAsia="Times New Roman" w:hAnsi="Calibri"/>
                <w:b/>
                <w:bCs/>
                <w:color w:val="000000"/>
                <w:sz w:val="22"/>
                <w:szCs w:val="22"/>
              </w:rPr>
            </w:pPr>
            <w:r w:rsidRPr="00857C17">
              <w:rPr>
                <w:rFonts w:ascii="Calibri" w:eastAsia="Times New Roman" w:hAnsi="Calibri"/>
                <w:b/>
                <w:bCs/>
                <w:color w:val="000000"/>
                <w:sz w:val="22"/>
                <w:szCs w:val="22"/>
              </w:rPr>
              <w:t>Preload Stress</w:t>
            </w:r>
          </w:p>
        </w:tc>
        <w:tc>
          <w:tcPr>
            <w:tcW w:w="1260" w:type="dxa"/>
            <w:tcBorders>
              <w:top w:val="nil"/>
              <w:left w:val="nil"/>
              <w:bottom w:val="single" w:sz="8" w:space="0" w:color="auto"/>
              <w:right w:val="single" w:sz="8" w:space="0" w:color="auto"/>
            </w:tcBorders>
            <w:shd w:val="clear" w:color="auto" w:fill="auto"/>
            <w:noWrap/>
            <w:vAlign w:val="bottom"/>
            <w:hideMark/>
          </w:tcPr>
          <w:p w:rsidR="00857C17" w:rsidRPr="00857C17" w:rsidRDefault="00857C17" w:rsidP="00886C5D">
            <w:pPr>
              <w:spacing w:line="240" w:lineRule="auto"/>
              <w:contextualSpacing/>
              <w:jc w:val="center"/>
              <w:rPr>
                <w:rFonts w:ascii="Calibri" w:eastAsia="Times New Roman" w:hAnsi="Calibri"/>
                <w:b/>
                <w:bCs/>
                <w:color w:val="000000"/>
                <w:sz w:val="22"/>
                <w:szCs w:val="22"/>
              </w:rPr>
            </w:pPr>
            <w:r w:rsidRPr="00857C17">
              <w:rPr>
                <w:rFonts w:ascii="Calibri" w:eastAsia="Times New Roman" w:hAnsi="Calibri"/>
                <w:b/>
                <w:bCs/>
                <w:color w:val="000000"/>
                <w:sz w:val="22"/>
                <w:szCs w:val="22"/>
              </w:rPr>
              <w:t>375.79</w:t>
            </w:r>
          </w:p>
        </w:tc>
        <w:tc>
          <w:tcPr>
            <w:tcW w:w="960" w:type="dxa"/>
            <w:tcBorders>
              <w:top w:val="nil"/>
              <w:left w:val="nil"/>
              <w:bottom w:val="single" w:sz="8" w:space="0" w:color="auto"/>
              <w:right w:val="single" w:sz="8" w:space="0" w:color="auto"/>
            </w:tcBorders>
            <w:shd w:val="clear" w:color="auto" w:fill="auto"/>
            <w:noWrap/>
            <w:vAlign w:val="bottom"/>
            <w:hideMark/>
          </w:tcPr>
          <w:p w:rsidR="00857C17" w:rsidRPr="00857C17" w:rsidRDefault="003D1AA3" w:rsidP="00886C5D">
            <w:pPr>
              <w:spacing w:line="240" w:lineRule="auto"/>
              <w:contextualSpacing/>
              <w:rPr>
                <w:rFonts w:ascii="Calibri" w:eastAsia="Times New Roman" w:hAnsi="Calibri"/>
                <w:b/>
                <w:bCs/>
                <w:color w:val="000000"/>
                <w:sz w:val="22"/>
                <w:szCs w:val="22"/>
              </w:rPr>
            </w:pPr>
            <w:r>
              <w:rPr>
                <w:rFonts w:ascii="Calibri" w:eastAsia="Times New Roman" w:hAnsi="Calibri"/>
                <w:b/>
                <w:bCs/>
                <w:color w:val="000000"/>
                <w:sz w:val="22"/>
                <w:szCs w:val="22"/>
              </w:rPr>
              <w:t>MP</w:t>
            </w:r>
            <w:r w:rsidRPr="00857C17">
              <w:rPr>
                <w:rFonts w:ascii="Calibri" w:eastAsia="Times New Roman" w:hAnsi="Calibri"/>
                <w:b/>
                <w:bCs/>
                <w:color w:val="000000"/>
                <w:sz w:val="22"/>
                <w:szCs w:val="22"/>
              </w:rPr>
              <w:t>a</w:t>
            </w:r>
          </w:p>
        </w:tc>
      </w:tr>
    </w:tbl>
    <w:p w:rsidR="00857C17" w:rsidRDefault="00857C17" w:rsidP="00886C5D">
      <w:pPr>
        <w:tabs>
          <w:tab w:val="left" w:pos="5760"/>
        </w:tabs>
        <w:spacing w:line="240" w:lineRule="auto"/>
        <w:contextualSpacing/>
        <w:jc w:val="center"/>
      </w:pPr>
    </w:p>
    <w:p w:rsidR="00D57E92" w:rsidRDefault="00D57E92" w:rsidP="00D95A0C">
      <w:pPr>
        <w:spacing w:line="240" w:lineRule="auto"/>
        <w:ind w:firstLine="720"/>
        <w:contextualSpacing/>
        <w:jc w:val="both"/>
      </w:pPr>
      <w:r>
        <w:t xml:space="preserve">The </w:t>
      </w:r>
      <w:r w:rsidR="00076F37">
        <w:t xml:space="preserve">recommended specifications for </w:t>
      </w:r>
      <w:r>
        <w:t xml:space="preserve">torque, </w:t>
      </w:r>
      <w:r w:rsidR="002D44DA">
        <w:t>and the values for</w:t>
      </w:r>
      <w:r w:rsidR="00076F37">
        <w:t xml:space="preserve"> </w:t>
      </w:r>
      <w:r>
        <w:t xml:space="preserve">lead, nominal </w:t>
      </w:r>
      <w:r w:rsidR="00096054">
        <w:t>diameter</w:t>
      </w:r>
      <w:r>
        <w:t>, coefficient of friction</w:t>
      </w:r>
      <w:r w:rsidR="00D95A0C">
        <w:t>,</w:t>
      </w:r>
      <w:r>
        <w:t xml:space="preserve"> and </w:t>
      </w:r>
      <w:r w:rsidR="003D1AA3">
        <w:t>Cos(</w:t>
      </w:r>
      <w:r>
        <w:t>a)</w:t>
      </w:r>
      <w:r w:rsidR="00076F37">
        <w:t xml:space="preserve"> for M10 x 1.5 threads were acquired </w:t>
      </w:r>
      <w:r w:rsidR="002D44DA">
        <w:t xml:space="preserve">from </w:t>
      </w:r>
      <w:r w:rsidR="003D1AA3">
        <w:t>a</w:t>
      </w:r>
      <w:r w:rsidR="002D44DA">
        <w:t xml:space="preserve"> bolts pro</w:t>
      </w:r>
      <w:r w:rsidR="00D95A0C">
        <w:t xml:space="preserve">perties reference </w:t>
      </w:r>
      <w:r w:rsidR="00D95A0C" w:rsidRPr="00D95A0C">
        <w:rPr>
          <w:b/>
        </w:rPr>
        <w:t>[6]</w:t>
      </w:r>
      <w:r w:rsidR="00D95A0C" w:rsidRPr="00D95A0C">
        <w:t>.</w:t>
      </w:r>
    </w:p>
    <w:p w:rsidR="00DB1D42" w:rsidRDefault="00D95A0C" w:rsidP="00D95A0C">
      <w:pPr>
        <w:spacing w:line="240" w:lineRule="auto"/>
        <w:contextualSpacing/>
        <w:jc w:val="both"/>
      </w:pPr>
      <w:r>
        <w:tab/>
      </w:r>
      <w:r w:rsidR="0081206D">
        <w:t>At the maximum loading conditions when the bike is throttled up</w:t>
      </w:r>
      <w:r w:rsidR="00132ADE">
        <w:t>, the equilibrium equation becomes:</w:t>
      </w:r>
    </w:p>
    <w:p w:rsidR="00132ADE" w:rsidRDefault="00132ADE" w:rsidP="00886C5D">
      <w:pPr>
        <w:tabs>
          <w:tab w:val="left" w:pos="5760"/>
        </w:tabs>
        <w:spacing w:line="240" w:lineRule="auto"/>
        <w:contextualSpacing/>
      </w:pPr>
    </w:p>
    <w:p w:rsidR="00132ADE" w:rsidRPr="00132ADE" w:rsidRDefault="00ED66A1" w:rsidP="00886C5D">
      <w:pPr>
        <w:tabs>
          <w:tab w:val="left" w:pos="5760"/>
        </w:tabs>
        <w:spacing w:line="240" w:lineRule="auto"/>
        <w:contextualSpacing/>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bike on</m:t>
                  </m:r>
                </m:sub>
              </m:sSub>
              <m:r>
                <w:rPr>
                  <w:rFonts w:ascii="Cambria Math" w:hAnsi="Cambria Math"/>
                </w:rPr>
                <m:t>=0=</m:t>
              </m:r>
            </m:e>
          </m:nary>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oMath>
      </m:oMathPara>
    </w:p>
    <w:p w:rsidR="00132ADE" w:rsidRDefault="00132ADE" w:rsidP="00886C5D">
      <w:pPr>
        <w:tabs>
          <w:tab w:val="left" w:pos="5760"/>
        </w:tabs>
        <w:spacing w:line="240" w:lineRule="auto"/>
        <w:contextualSpacing/>
      </w:pPr>
    </w:p>
    <w:p w:rsidR="00132ADE" w:rsidRPr="00132ADE" w:rsidRDefault="00ED66A1" w:rsidP="00886C5D">
      <w:pPr>
        <w:tabs>
          <w:tab w:val="left" w:pos="5760"/>
        </w:tabs>
        <w:spacing w:line="240" w:lineRule="auto"/>
        <w:contextualSpacing/>
        <w:jc w:val="cente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8F48D3" w:rsidRDefault="008F48D3" w:rsidP="00886C5D">
      <w:pPr>
        <w:tabs>
          <w:tab w:val="left" w:pos="5760"/>
        </w:tabs>
        <w:spacing w:line="240" w:lineRule="auto"/>
        <w:contextualSpacing/>
      </w:pPr>
    </w:p>
    <w:p w:rsidR="00132ADE" w:rsidRDefault="00132ADE" w:rsidP="00886C5D">
      <w:pPr>
        <w:tabs>
          <w:tab w:val="left" w:pos="5760"/>
        </w:tabs>
        <w:spacing w:line="240" w:lineRule="auto"/>
        <w:contextualSpacing/>
      </w:pPr>
      <w:r>
        <w:t xml:space="preserve">The </w:t>
      </w:r>
      <w:r w:rsidR="00096054">
        <w:t>stress caused by the 4000 k</w:t>
      </w:r>
      <w:r w:rsidR="0081206D">
        <w:t>Pa load</w:t>
      </w:r>
      <w:r>
        <w:t xml:space="preserve"> was determined using the following equations:</w:t>
      </w:r>
    </w:p>
    <w:p w:rsidR="00132ADE" w:rsidRDefault="00132ADE" w:rsidP="00886C5D">
      <w:pPr>
        <w:tabs>
          <w:tab w:val="left" w:pos="5760"/>
        </w:tabs>
        <w:spacing w:line="240" w:lineRule="auto"/>
        <w:contextualSpacing/>
      </w:pPr>
    </w:p>
    <w:p w:rsidR="00132ADE" w:rsidRPr="00C4092A" w:rsidRDefault="00ED66A1" w:rsidP="00886C5D">
      <w:pPr>
        <w:tabs>
          <w:tab w:val="left" w:pos="5760"/>
        </w:tabs>
        <w:spacing w:line="240" w:lineRule="auto"/>
        <w:contextualSpacing/>
      </w:pPr>
      <m:oMathPara>
        <m:oMath>
          <m:sSub>
            <m:sSubPr>
              <m:ctrlPr>
                <w:rPr>
                  <w:rFonts w:ascii="Cambria Math" w:hAnsi="Cambria Math"/>
                  <w:i/>
                </w:rPr>
              </m:ctrlPr>
            </m:sSubPr>
            <m:e>
              <m:r>
                <w:rPr>
                  <w:rFonts w:ascii="Cambria Math" w:hAnsi="Cambria Math"/>
                </w:rPr>
                <m:t>σ</m:t>
              </m:r>
            </m:e>
            <m:sub>
              <m:r>
                <w:rPr>
                  <w:rFonts w:ascii="Cambria Math" w:hAnsi="Cambria Math"/>
                </w:rPr>
                <m:t>piston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num>
            <m:den>
              <m:sSub>
                <m:sSubPr>
                  <m:ctrlPr>
                    <w:rPr>
                      <w:rFonts w:ascii="Cambria Math" w:hAnsi="Cambria Math"/>
                      <w:i/>
                    </w:rPr>
                  </m:ctrlPr>
                </m:sSubPr>
                <m:e>
                  <m:r>
                    <w:rPr>
                      <w:rFonts w:ascii="Cambria Math" w:hAnsi="Cambria Math"/>
                    </w:rPr>
                    <m:t>A</m:t>
                  </m:r>
                </m:e>
                <m:sub>
                  <m:r>
                    <w:rPr>
                      <w:rFonts w:ascii="Cambria Math" w:hAnsi="Cambria Math"/>
                    </w:rPr>
                    <m:t>c</m:t>
                  </m:r>
                </m:sub>
              </m:sSub>
            </m:den>
          </m:f>
          <m:r>
            <w:rPr>
              <w:rFonts w:ascii="Cambria Math" w:hAnsi="Cambria Math"/>
            </w:rPr>
            <m:t>=</m:t>
          </m:r>
          <m:f>
            <m:fPr>
              <m:ctrlPr>
                <w:rPr>
                  <w:rFonts w:ascii="Cambria Math" w:hAnsi="Cambria Math"/>
                  <w:i/>
                </w:rPr>
              </m:ctrlPr>
            </m:fPr>
            <m:num>
              <m:r>
                <w:rPr>
                  <w:rFonts w:ascii="Cambria Math" w:hAnsi="Cambria Math"/>
                </w:rPr>
                <m:t>5153 N</m:t>
              </m:r>
            </m:num>
            <m:den>
              <m:r>
                <w:rPr>
                  <w:rFonts w:ascii="Cambria Math" w:hAnsi="Cambria Math"/>
                </w:rPr>
                <m:t>58 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=89 MPa</m:t>
          </m:r>
        </m:oMath>
      </m:oMathPara>
    </w:p>
    <w:p w:rsidR="00C4092A" w:rsidRPr="00576451" w:rsidRDefault="00C4092A" w:rsidP="00886C5D">
      <w:pPr>
        <w:tabs>
          <w:tab w:val="left" w:pos="5760"/>
        </w:tabs>
        <w:spacing w:line="240" w:lineRule="auto"/>
        <w:contextualSpacing/>
      </w:pPr>
    </w:p>
    <w:p w:rsidR="00576451" w:rsidRDefault="00576451" w:rsidP="00886C5D">
      <w:pPr>
        <w:spacing w:line="240" w:lineRule="auto"/>
        <w:ind w:firstLine="720"/>
        <w:contextualSpacing/>
      </w:pPr>
      <w:r>
        <w:t>Applying the Von Mises equivalent stress equation, we can calculate an equivalent stress at which yielding is predicted to occur in the mechanical component. Thereafter the alternating and mean stresses caused by the fluctuating load on the bolt can be resolved. The equations used to determine these stresses are shown below the table:</w:t>
      </w:r>
    </w:p>
    <w:p w:rsidR="00096054" w:rsidRDefault="00096054" w:rsidP="00886C5D">
      <w:pPr>
        <w:spacing w:line="240" w:lineRule="auto"/>
        <w:contextualSpacing/>
      </w:pPr>
    </w:p>
    <w:p w:rsidR="00096054" w:rsidRDefault="00096054" w:rsidP="00886C5D">
      <w:pPr>
        <w:spacing w:line="240" w:lineRule="auto"/>
        <w:contextualSpacing/>
      </w:pPr>
    </w:p>
    <w:p w:rsidR="00096054" w:rsidRDefault="00096054" w:rsidP="00886C5D">
      <w:pPr>
        <w:spacing w:line="240" w:lineRule="auto"/>
        <w:contextualSpacing/>
      </w:pPr>
    </w:p>
    <w:p w:rsidR="00096054" w:rsidRDefault="00096054" w:rsidP="00886C5D">
      <w:pPr>
        <w:spacing w:line="240" w:lineRule="auto"/>
        <w:contextualSpacing/>
      </w:pPr>
    </w:p>
    <w:p w:rsidR="00096054" w:rsidRDefault="00096054" w:rsidP="00886C5D">
      <w:pPr>
        <w:spacing w:line="240" w:lineRule="auto"/>
        <w:contextualSpacing/>
      </w:pPr>
    </w:p>
    <w:p w:rsidR="00096054" w:rsidRDefault="00096054" w:rsidP="00886C5D">
      <w:pPr>
        <w:spacing w:line="240" w:lineRule="auto"/>
        <w:contextualSpacing/>
      </w:pPr>
    </w:p>
    <w:p w:rsidR="00096054" w:rsidRDefault="00096054" w:rsidP="00886C5D">
      <w:pPr>
        <w:spacing w:line="240" w:lineRule="auto"/>
        <w:contextualSpacing/>
      </w:pPr>
    </w:p>
    <w:p w:rsidR="00096054" w:rsidRDefault="00096054" w:rsidP="00886C5D">
      <w:pPr>
        <w:spacing w:line="240" w:lineRule="auto"/>
        <w:contextualSpacing/>
      </w:pPr>
    </w:p>
    <w:p w:rsidR="00096054" w:rsidRDefault="00096054" w:rsidP="00886C5D">
      <w:pPr>
        <w:spacing w:line="240" w:lineRule="auto"/>
        <w:contextualSpacing/>
      </w:pPr>
    </w:p>
    <w:p w:rsidR="00096054" w:rsidRDefault="00096054" w:rsidP="00886C5D">
      <w:pPr>
        <w:spacing w:line="240" w:lineRule="auto"/>
        <w:contextualSpacing/>
      </w:pPr>
    </w:p>
    <w:p w:rsidR="00096054" w:rsidRDefault="00096054" w:rsidP="00886C5D">
      <w:pPr>
        <w:spacing w:line="240" w:lineRule="auto"/>
        <w:contextualSpacing/>
      </w:pPr>
    </w:p>
    <w:p w:rsidR="00576451" w:rsidRDefault="00576451" w:rsidP="00886C5D">
      <w:pPr>
        <w:spacing w:line="240" w:lineRule="auto"/>
        <w:contextualSpacing/>
      </w:pPr>
    </w:p>
    <w:tbl>
      <w:tblPr>
        <w:tblW w:w="4160" w:type="dxa"/>
        <w:jc w:val="center"/>
        <w:tblInd w:w="93"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882"/>
        <w:gridCol w:w="697"/>
        <w:gridCol w:w="697"/>
        <w:gridCol w:w="884"/>
      </w:tblGrid>
      <w:tr w:rsidR="00576451" w:rsidRPr="00224513" w:rsidTr="008F45F7">
        <w:trPr>
          <w:trHeight w:val="315"/>
          <w:jc w:val="center"/>
        </w:trPr>
        <w:tc>
          <w:tcPr>
            <w:tcW w:w="4160" w:type="dxa"/>
            <w:gridSpan w:val="4"/>
            <w:shd w:val="clear" w:color="000000" w:fill="BFBFBF"/>
            <w:noWrap/>
            <w:vAlign w:val="bottom"/>
            <w:hideMark/>
          </w:tcPr>
          <w:p w:rsidR="00576451" w:rsidRPr="00224513" w:rsidRDefault="00576451" w:rsidP="00886C5D">
            <w:pPr>
              <w:spacing w:line="240" w:lineRule="auto"/>
              <w:contextualSpacing/>
              <w:jc w:val="center"/>
              <w:rPr>
                <w:rFonts w:ascii="Calibri" w:eastAsia="Times New Roman" w:hAnsi="Calibri"/>
                <w:b/>
                <w:bCs/>
                <w:color w:val="000000"/>
                <w:sz w:val="22"/>
                <w:szCs w:val="22"/>
              </w:rPr>
            </w:pPr>
            <w:r>
              <w:rPr>
                <w:rFonts w:ascii="Calibri" w:eastAsia="Times New Roman" w:hAnsi="Calibri"/>
                <w:b/>
                <w:bCs/>
                <w:color w:val="000000"/>
                <w:sz w:val="22"/>
                <w:szCs w:val="22"/>
              </w:rPr>
              <w:t xml:space="preserve">TABLE </w:t>
            </w:r>
            <w:r w:rsidR="00096054">
              <w:rPr>
                <w:rFonts w:ascii="Calibri" w:eastAsia="Times New Roman" w:hAnsi="Calibri"/>
                <w:b/>
                <w:bCs/>
                <w:color w:val="000000"/>
                <w:sz w:val="22"/>
                <w:szCs w:val="22"/>
              </w:rPr>
              <w:t>2</w:t>
            </w:r>
            <w:r>
              <w:rPr>
                <w:rFonts w:ascii="Calibri" w:eastAsia="Times New Roman" w:hAnsi="Calibri"/>
                <w:b/>
                <w:bCs/>
                <w:color w:val="000000"/>
                <w:sz w:val="22"/>
                <w:szCs w:val="22"/>
              </w:rPr>
              <w:t>: SHOWS THE VON MISES EQUIVALENT STRESS, MEAN STRESS, ALTERNATING STRESS, MINIMUM, AND MAXIMUM STRESSES</w:t>
            </w:r>
          </w:p>
        </w:tc>
      </w:tr>
      <w:tr w:rsidR="00576451" w:rsidRPr="00224513" w:rsidTr="008F45F7">
        <w:trPr>
          <w:trHeight w:val="600"/>
          <w:jc w:val="center"/>
        </w:trPr>
        <w:tc>
          <w:tcPr>
            <w:tcW w:w="1882" w:type="dxa"/>
            <w:shd w:val="clear" w:color="auto" w:fill="auto"/>
            <w:vAlign w:val="bottom"/>
            <w:hideMark/>
          </w:tcPr>
          <w:p w:rsidR="00576451" w:rsidRPr="00224513" w:rsidRDefault="00576451" w:rsidP="00886C5D">
            <w:pPr>
              <w:spacing w:line="240" w:lineRule="auto"/>
              <w:contextualSpacing/>
              <w:jc w:val="center"/>
              <w:rPr>
                <w:rFonts w:ascii="Calibri" w:eastAsia="Times New Roman" w:hAnsi="Calibri"/>
                <w:color w:val="000000"/>
                <w:sz w:val="22"/>
                <w:szCs w:val="22"/>
              </w:rPr>
            </w:pPr>
            <w:r w:rsidRPr="00224513">
              <w:rPr>
                <w:rFonts w:ascii="Calibri" w:eastAsia="Times New Roman" w:hAnsi="Calibri"/>
                <w:color w:val="000000"/>
                <w:sz w:val="22"/>
                <w:szCs w:val="22"/>
              </w:rPr>
              <w:t>Von Mises Stress</w:t>
            </w:r>
          </w:p>
        </w:tc>
        <w:tc>
          <w:tcPr>
            <w:tcW w:w="697" w:type="dxa"/>
            <w:shd w:val="clear" w:color="auto" w:fill="auto"/>
            <w:noWrap/>
            <w:vAlign w:val="bottom"/>
            <w:hideMark/>
          </w:tcPr>
          <w:p w:rsidR="00576451" w:rsidRPr="00224513" w:rsidRDefault="00576451" w:rsidP="00886C5D">
            <w:pPr>
              <w:spacing w:line="240" w:lineRule="auto"/>
              <w:contextualSpacing/>
              <w:jc w:val="center"/>
              <w:rPr>
                <w:rFonts w:ascii="Calibri" w:eastAsia="Times New Roman" w:hAnsi="Calibri"/>
                <w:color w:val="000000"/>
                <w:sz w:val="22"/>
                <w:szCs w:val="22"/>
              </w:rPr>
            </w:pPr>
            <w:r w:rsidRPr="00224513">
              <w:rPr>
                <w:rFonts w:ascii="Calibri" w:eastAsia="Times New Roman" w:hAnsi="Calibri"/>
                <w:color w:val="000000"/>
                <w:sz w:val="22"/>
                <w:szCs w:val="22"/>
              </w:rPr>
              <w:t>σ</w:t>
            </w:r>
            <w:r w:rsidRPr="00224513">
              <w:rPr>
                <w:rFonts w:ascii="Calibri" w:eastAsia="Times New Roman" w:hAnsi="Calibri"/>
                <w:color w:val="000000"/>
                <w:sz w:val="18"/>
                <w:szCs w:val="18"/>
              </w:rPr>
              <w:t>'</w:t>
            </w:r>
          </w:p>
        </w:tc>
        <w:tc>
          <w:tcPr>
            <w:tcW w:w="697" w:type="dxa"/>
            <w:shd w:val="clear" w:color="auto" w:fill="auto"/>
            <w:noWrap/>
            <w:vAlign w:val="bottom"/>
            <w:hideMark/>
          </w:tcPr>
          <w:p w:rsidR="00576451" w:rsidRPr="00224513" w:rsidRDefault="00576451" w:rsidP="00886C5D">
            <w:pPr>
              <w:spacing w:line="240" w:lineRule="auto"/>
              <w:contextualSpacing/>
              <w:jc w:val="center"/>
              <w:rPr>
                <w:rFonts w:ascii="Calibri" w:eastAsia="Times New Roman" w:hAnsi="Calibri"/>
                <w:color w:val="000000"/>
                <w:sz w:val="22"/>
                <w:szCs w:val="22"/>
              </w:rPr>
            </w:pPr>
            <w:r w:rsidRPr="00224513">
              <w:rPr>
                <w:rFonts w:ascii="Calibri" w:eastAsia="Times New Roman" w:hAnsi="Calibri"/>
                <w:color w:val="000000"/>
                <w:sz w:val="22"/>
                <w:szCs w:val="22"/>
              </w:rPr>
              <w:t>464</w:t>
            </w:r>
          </w:p>
        </w:tc>
        <w:tc>
          <w:tcPr>
            <w:tcW w:w="884" w:type="dxa"/>
            <w:shd w:val="clear" w:color="auto" w:fill="auto"/>
            <w:noWrap/>
            <w:vAlign w:val="bottom"/>
            <w:hideMark/>
          </w:tcPr>
          <w:p w:rsidR="00576451" w:rsidRPr="00224513" w:rsidRDefault="003D1AA3" w:rsidP="00886C5D">
            <w:pPr>
              <w:spacing w:line="240" w:lineRule="auto"/>
              <w:contextualSpacing/>
              <w:jc w:val="center"/>
              <w:rPr>
                <w:rFonts w:ascii="Calibri" w:eastAsia="Times New Roman" w:hAnsi="Calibri"/>
                <w:color w:val="000000"/>
                <w:sz w:val="22"/>
                <w:szCs w:val="22"/>
              </w:rPr>
            </w:pPr>
            <w:r w:rsidRPr="00224513">
              <w:rPr>
                <w:rFonts w:ascii="Calibri" w:eastAsia="Times New Roman" w:hAnsi="Calibri"/>
                <w:color w:val="000000"/>
                <w:sz w:val="22"/>
                <w:szCs w:val="22"/>
              </w:rPr>
              <w:t>MPa</w:t>
            </w:r>
          </w:p>
        </w:tc>
      </w:tr>
      <w:tr w:rsidR="00576451" w:rsidRPr="00224513" w:rsidTr="008F45F7">
        <w:trPr>
          <w:trHeight w:val="300"/>
          <w:jc w:val="center"/>
        </w:trPr>
        <w:tc>
          <w:tcPr>
            <w:tcW w:w="1882" w:type="dxa"/>
            <w:shd w:val="clear" w:color="auto" w:fill="auto"/>
            <w:noWrap/>
            <w:vAlign w:val="bottom"/>
            <w:hideMark/>
          </w:tcPr>
          <w:p w:rsidR="00576451" w:rsidRPr="00224513" w:rsidRDefault="00576451" w:rsidP="00886C5D">
            <w:pPr>
              <w:spacing w:line="240" w:lineRule="auto"/>
              <w:contextualSpacing/>
              <w:rPr>
                <w:rFonts w:ascii="Calibri" w:eastAsia="Times New Roman" w:hAnsi="Calibri"/>
                <w:color w:val="000000"/>
                <w:sz w:val="22"/>
                <w:szCs w:val="22"/>
              </w:rPr>
            </w:pPr>
            <w:r w:rsidRPr="00224513">
              <w:rPr>
                <w:rFonts w:ascii="Calibri" w:eastAsia="Times New Roman" w:hAnsi="Calibri"/>
                <w:color w:val="000000"/>
                <w:sz w:val="22"/>
                <w:szCs w:val="22"/>
              </w:rPr>
              <w:t> </w:t>
            </w:r>
          </w:p>
        </w:tc>
        <w:tc>
          <w:tcPr>
            <w:tcW w:w="697" w:type="dxa"/>
            <w:shd w:val="clear" w:color="auto" w:fill="auto"/>
            <w:noWrap/>
            <w:vAlign w:val="bottom"/>
            <w:hideMark/>
          </w:tcPr>
          <w:p w:rsidR="00576451" w:rsidRPr="00224513" w:rsidRDefault="00576451" w:rsidP="00886C5D">
            <w:pPr>
              <w:spacing w:line="240" w:lineRule="auto"/>
              <w:contextualSpacing/>
              <w:jc w:val="center"/>
              <w:rPr>
                <w:rFonts w:ascii="Calibri" w:eastAsia="Times New Roman" w:hAnsi="Calibri"/>
                <w:color w:val="000000"/>
                <w:sz w:val="22"/>
                <w:szCs w:val="22"/>
              </w:rPr>
            </w:pPr>
            <w:r w:rsidRPr="00224513">
              <w:rPr>
                <w:rFonts w:ascii="Calibri" w:eastAsia="Times New Roman" w:hAnsi="Calibri"/>
                <w:color w:val="000000"/>
                <w:sz w:val="22"/>
                <w:szCs w:val="22"/>
              </w:rPr>
              <w:t>σ</w:t>
            </w:r>
            <w:r w:rsidRPr="00224513">
              <w:rPr>
                <w:rFonts w:ascii="Calibri" w:eastAsia="Times New Roman" w:hAnsi="Calibri"/>
                <w:color w:val="000000"/>
                <w:sz w:val="18"/>
                <w:szCs w:val="18"/>
                <w:vertAlign w:val="subscript"/>
              </w:rPr>
              <w:t>max</w:t>
            </w:r>
          </w:p>
        </w:tc>
        <w:tc>
          <w:tcPr>
            <w:tcW w:w="697" w:type="dxa"/>
            <w:shd w:val="clear" w:color="auto" w:fill="auto"/>
            <w:noWrap/>
            <w:vAlign w:val="bottom"/>
            <w:hideMark/>
          </w:tcPr>
          <w:p w:rsidR="00576451" w:rsidRPr="00224513" w:rsidRDefault="00576451" w:rsidP="00886C5D">
            <w:pPr>
              <w:spacing w:line="240" w:lineRule="auto"/>
              <w:contextualSpacing/>
              <w:jc w:val="center"/>
              <w:rPr>
                <w:rFonts w:ascii="Calibri" w:eastAsia="Times New Roman" w:hAnsi="Calibri"/>
                <w:color w:val="000000"/>
                <w:sz w:val="22"/>
                <w:szCs w:val="22"/>
              </w:rPr>
            </w:pPr>
            <w:r w:rsidRPr="00224513">
              <w:rPr>
                <w:rFonts w:ascii="Calibri" w:eastAsia="Times New Roman" w:hAnsi="Calibri"/>
                <w:color w:val="000000"/>
                <w:sz w:val="22"/>
                <w:szCs w:val="22"/>
              </w:rPr>
              <w:t>464</w:t>
            </w:r>
          </w:p>
        </w:tc>
        <w:tc>
          <w:tcPr>
            <w:tcW w:w="884" w:type="dxa"/>
            <w:shd w:val="clear" w:color="auto" w:fill="auto"/>
            <w:noWrap/>
            <w:vAlign w:val="bottom"/>
            <w:hideMark/>
          </w:tcPr>
          <w:p w:rsidR="00576451" w:rsidRPr="00224513" w:rsidRDefault="003D1AA3" w:rsidP="00886C5D">
            <w:pPr>
              <w:spacing w:line="240" w:lineRule="auto"/>
              <w:contextualSpacing/>
              <w:jc w:val="center"/>
              <w:rPr>
                <w:rFonts w:ascii="Calibri" w:eastAsia="Times New Roman" w:hAnsi="Calibri"/>
                <w:color w:val="000000"/>
                <w:sz w:val="22"/>
                <w:szCs w:val="22"/>
              </w:rPr>
            </w:pPr>
            <w:r w:rsidRPr="00224513">
              <w:rPr>
                <w:rFonts w:ascii="Calibri" w:eastAsia="Times New Roman" w:hAnsi="Calibri"/>
                <w:color w:val="000000"/>
                <w:sz w:val="22"/>
                <w:szCs w:val="22"/>
              </w:rPr>
              <w:t>MPa</w:t>
            </w:r>
          </w:p>
        </w:tc>
      </w:tr>
      <w:tr w:rsidR="00576451" w:rsidRPr="00224513" w:rsidTr="008F45F7">
        <w:trPr>
          <w:trHeight w:val="360"/>
          <w:jc w:val="center"/>
        </w:trPr>
        <w:tc>
          <w:tcPr>
            <w:tcW w:w="1882" w:type="dxa"/>
            <w:shd w:val="clear" w:color="auto" w:fill="auto"/>
            <w:noWrap/>
            <w:vAlign w:val="bottom"/>
            <w:hideMark/>
          </w:tcPr>
          <w:p w:rsidR="00576451" w:rsidRPr="00224513" w:rsidRDefault="00576451" w:rsidP="00886C5D">
            <w:pPr>
              <w:spacing w:line="240" w:lineRule="auto"/>
              <w:contextualSpacing/>
              <w:rPr>
                <w:rFonts w:ascii="Calibri" w:eastAsia="Times New Roman" w:hAnsi="Calibri"/>
                <w:color w:val="000000"/>
                <w:sz w:val="22"/>
                <w:szCs w:val="22"/>
              </w:rPr>
            </w:pPr>
            <w:r w:rsidRPr="00224513">
              <w:rPr>
                <w:rFonts w:ascii="Calibri" w:eastAsia="Times New Roman" w:hAnsi="Calibri"/>
                <w:color w:val="000000"/>
                <w:sz w:val="22"/>
                <w:szCs w:val="22"/>
              </w:rPr>
              <w:t> </w:t>
            </w:r>
          </w:p>
        </w:tc>
        <w:tc>
          <w:tcPr>
            <w:tcW w:w="697" w:type="dxa"/>
            <w:shd w:val="clear" w:color="auto" w:fill="auto"/>
            <w:noWrap/>
            <w:vAlign w:val="bottom"/>
            <w:hideMark/>
          </w:tcPr>
          <w:p w:rsidR="00576451" w:rsidRPr="00224513" w:rsidRDefault="00576451" w:rsidP="00886C5D">
            <w:pPr>
              <w:spacing w:line="240" w:lineRule="auto"/>
              <w:contextualSpacing/>
              <w:jc w:val="center"/>
              <w:rPr>
                <w:rFonts w:ascii="Calibri" w:eastAsia="Times New Roman" w:hAnsi="Calibri"/>
                <w:color w:val="000000"/>
                <w:sz w:val="22"/>
                <w:szCs w:val="22"/>
              </w:rPr>
            </w:pPr>
            <w:r w:rsidRPr="00224513">
              <w:rPr>
                <w:rFonts w:ascii="Calibri" w:eastAsia="Times New Roman" w:hAnsi="Calibri"/>
                <w:color w:val="000000"/>
                <w:sz w:val="22"/>
                <w:szCs w:val="22"/>
              </w:rPr>
              <w:t>σ</w:t>
            </w:r>
            <w:r w:rsidRPr="00224513">
              <w:rPr>
                <w:rFonts w:ascii="Calibri" w:eastAsia="Times New Roman" w:hAnsi="Calibri"/>
                <w:color w:val="000000"/>
                <w:sz w:val="22"/>
                <w:szCs w:val="22"/>
                <w:vertAlign w:val="subscript"/>
              </w:rPr>
              <w:t>min</w:t>
            </w:r>
          </w:p>
        </w:tc>
        <w:tc>
          <w:tcPr>
            <w:tcW w:w="697" w:type="dxa"/>
            <w:shd w:val="clear" w:color="auto" w:fill="auto"/>
            <w:noWrap/>
            <w:vAlign w:val="bottom"/>
            <w:hideMark/>
          </w:tcPr>
          <w:p w:rsidR="00576451" w:rsidRPr="00224513" w:rsidRDefault="00576451" w:rsidP="00886C5D">
            <w:pPr>
              <w:spacing w:line="240" w:lineRule="auto"/>
              <w:contextualSpacing/>
              <w:jc w:val="center"/>
              <w:rPr>
                <w:rFonts w:ascii="Calibri" w:eastAsia="Times New Roman" w:hAnsi="Calibri"/>
                <w:color w:val="000000"/>
                <w:sz w:val="22"/>
                <w:szCs w:val="22"/>
              </w:rPr>
            </w:pPr>
            <w:r w:rsidRPr="00224513">
              <w:rPr>
                <w:rFonts w:ascii="Calibri" w:eastAsia="Times New Roman" w:hAnsi="Calibri"/>
                <w:color w:val="000000"/>
                <w:sz w:val="22"/>
                <w:szCs w:val="22"/>
              </w:rPr>
              <w:t>376</w:t>
            </w:r>
          </w:p>
        </w:tc>
        <w:tc>
          <w:tcPr>
            <w:tcW w:w="884" w:type="dxa"/>
            <w:shd w:val="clear" w:color="auto" w:fill="auto"/>
            <w:noWrap/>
            <w:vAlign w:val="bottom"/>
            <w:hideMark/>
          </w:tcPr>
          <w:p w:rsidR="00576451" w:rsidRPr="00224513" w:rsidRDefault="003D1AA3" w:rsidP="00886C5D">
            <w:pPr>
              <w:spacing w:line="240" w:lineRule="auto"/>
              <w:contextualSpacing/>
              <w:jc w:val="center"/>
              <w:rPr>
                <w:rFonts w:ascii="Calibri" w:eastAsia="Times New Roman" w:hAnsi="Calibri"/>
                <w:color w:val="000000"/>
                <w:sz w:val="22"/>
                <w:szCs w:val="22"/>
              </w:rPr>
            </w:pPr>
            <w:r w:rsidRPr="00224513">
              <w:rPr>
                <w:rFonts w:ascii="Calibri" w:eastAsia="Times New Roman" w:hAnsi="Calibri"/>
                <w:color w:val="000000"/>
                <w:sz w:val="22"/>
                <w:szCs w:val="22"/>
              </w:rPr>
              <w:t>MPa</w:t>
            </w:r>
          </w:p>
        </w:tc>
      </w:tr>
      <w:tr w:rsidR="00576451" w:rsidRPr="00224513" w:rsidTr="008F45F7">
        <w:trPr>
          <w:trHeight w:val="360"/>
          <w:jc w:val="center"/>
        </w:trPr>
        <w:tc>
          <w:tcPr>
            <w:tcW w:w="1882" w:type="dxa"/>
            <w:shd w:val="clear" w:color="auto" w:fill="auto"/>
            <w:noWrap/>
            <w:vAlign w:val="bottom"/>
            <w:hideMark/>
          </w:tcPr>
          <w:p w:rsidR="00576451" w:rsidRPr="00224513" w:rsidRDefault="00576451" w:rsidP="00886C5D">
            <w:pPr>
              <w:spacing w:line="240" w:lineRule="auto"/>
              <w:contextualSpacing/>
              <w:rPr>
                <w:rFonts w:ascii="Calibri" w:eastAsia="Times New Roman" w:hAnsi="Calibri"/>
                <w:color w:val="000000"/>
                <w:sz w:val="22"/>
                <w:szCs w:val="22"/>
              </w:rPr>
            </w:pPr>
            <w:r w:rsidRPr="00224513">
              <w:rPr>
                <w:rFonts w:ascii="Calibri" w:eastAsia="Times New Roman" w:hAnsi="Calibri"/>
                <w:color w:val="000000"/>
                <w:sz w:val="22"/>
                <w:szCs w:val="22"/>
              </w:rPr>
              <w:t> </w:t>
            </w:r>
          </w:p>
        </w:tc>
        <w:tc>
          <w:tcPr>
            <w:tcW w:w="697" w:type="dxa"/>
            <w:shd w:val="clear" w:color="auto" w:fill="auto"/>
            <w:noWrap/>
            <w:vAlign w:val="bottom"/>
            <w:hideMark/>
          </w:tcPr>
          <w:p w:rsidR="00576451" w:rsidRPr="00224513" w:rsidRDefault="00576451" w:rsidP="00886C5D">
            <w:pPr>
              <w:spacing w:line="240" w:lineRule="auto"/>
              <w:contextualSpacing/>
              <w:jc w:val="center"/>
              <w:rPr>
                <w:rFonts w:ascii="Calibri" w:eastAsia="Times New Roman" w:hAnsi="Calibri"/>
                <w:color w:val="000000"/>
                <w:sz w:val="22"/>
                <w:szCs w:val="22"/>
              </w:rPr>
            </w:pPr>
            <w:r w:rsidRPr="00224513">
              <w:rPr>
                <w:rFonts w:ascii="Calibri" w:eastAsia="Times New Roman" w:hAnsi="Calibri"/>
                <w:color w:val="000000"/>
                <w:sz w:val="22"/>
                <w:szCs w:val="22"/>
              </w:rPr>
              <w:t>σ</w:t>
            </w:r>
            <w:r w:rsidRPr="00224513">
              <w:rPr>
                <w:rFonts w:ascii="Calibri" w:eastAsia="Times New Roman" w:hAnsi="Calibri"/>
                <w:color w:val="000000"/>
                <w:sz w:val="22"/>
                <w:szCs w:val="22"/>
                <w:vertAlign w:val="subscript"/>
              </w:rPr>
              <w:t>m</w:t>
            </w:r>
          </w:p>
        </w:tc>
        <w:tc>
          <w:tcPr>
            <w:tcW w:w="697" w:type="dxa"/>
            <w:shd w:val="clear" w:color="auto" w:fill="auto"/>
            <w:noWrap/>
            <w:vAlign w:val="bottom"/>
            <w:hideMark/>
          </w:tcPr>
          <w:p w:rsidR="00576451" w:rsidRPr="00224513" w:rsidRDefault="00576451" w:rsidP="00886C5D">
            <w:pPr>
              <w:spacing w:line="240" w:lineRule="auto"/>
              <w:contextualSpacing/>
              <w:jc w:val="center"/>
              <w:rPr>
                <w:rFonts w:ascii="Calibri" w:eastAsia="Times New Roman" w:hAnsi="Calibri"/>
                <w:color w:val="000000"/>
                <w:sz w:val="22"/>
                <w:szCs w:val="22"/>
              </w:rPr>
            </w:pPr>
            <w:r w:rsidRPr="00224513">
              <w:rPr>
                <w:rFonts w:ascii="Calibri" w:eastAsia="Times New Roman" w:hAnsi="Calibri"/>
                <w:color w:val="000000"/>
                <w:sz w:val="22"/>
                <w:szCs w:val="22"/>
              </w:rPr>
              <w:t>420</w:t>
            </w:r>
          </w:p>
        </w:tc>
        <w:tc>
          <w:tcPr>
            <w:tcW w:w="884" w:type="dxa"/>
            <w:shd w:val="clear" w:color="auto" w:fill="auto"/>
            <w:noWrap/>
            <w:vAlign w:val="bottom"/>
            <w:hideMark/>
          </w:tcPr>
          <w:p w:rsidR="00576451" w:rsidRPr="00224513" w:rsidRDefault="003D1AA3" w:rsidP="00886C5D">
            <w:pPr>
              <w:spacing w:line="240" w:lineRule="auto"/>
              <w:contextualSpacing/>
              <w:jc w:val="center"/>
              <w:rPr>
                <w:rFonts w:ascii="Calibri" w:eastAsia="Times New Roman" w:hAnsi="Calibri"/>
                <w:color w:val="000000"/>
                <w:sz w:val="22"/>
                <w:szCs w:val="22"/>
              </w:rPr>
            </w:pPr>
            <w:r w:rsidRPr="00224513">
              <w:rPr>
                <w:rFonts w:ascii="Calibri" w:eastAsia="Times New Roman" w:hAnsi="Calibri"/>
                <w:color w:val="000000"/>
                <w:sz w:val="22"/>
                <w:szCs w:val="22"/>
              </w:rPr>
              <w:t>MPa</w:t>
            </w:r>
          </w:p>
        </w:tc>
      </w:tr>
      <w:tr w:rsidR="00576451" w:rsidRPr="00224513" w:rsidTr="008F45F7">
        <w:trPr>
          <w:trHeight w:val="375"/>
          <w:jc w:val="center"/>
        </w:trPr>
        <w:tc>
          <w:tcPr>
            <w:tcW w:w="1882" w:type="dxa"/>
            <w:shd w:val="clear" w:color="auto" w:fill="auto"/>
            <w:noWrap/>
            <w:vAlign w:val="bottom"/>
            <w:hideMark/>
          </w:tcPr>
          <w:p w:rsidR="00576451" w:rsidRPr="00224513" w:rsidRDefault="00576451" w:rsidP="00886C5D">
            <w:pPr>
              <w:spacing w:line="240" w:lineRule="auto"/>
              <w:contextualSpacing/>
              <w:rPr>
                <w:rFonts w:ascii="Calibri" w:eastAsia="Times New Roman" w:hAnsi="Calibri"/>
                <w:color w:val="000000"/>
                <w:sz w:val="22"/>
                <w:szCs w:val="22"/>
              </w:rPr>
            </w:pPr>
            <w:r w:rsidRPr="00224513">
              <w:rPr>
                <w:rFonts w:ascii="Calibri" w:eastAsia="Times New Roman" w:hAnsi="Calibri"/>
                <w:color w:val="000000"/>
                <w:sz w:val="22"/>
                <w:szCs w:val="22"/>
              </w:rPr>
              <w:t> </w:t>
            </w:r>
          </w:p>
        </w:tc>
        <w:tc>
          <w:tcPr>
            <w:tcW w:w="697" w:type="dxa"/>
            <w:shd w:val="clear" w:color="auto" w:fill="auto"/>
            <w:noWrap/>
            <w:vAlign w:val="bottom"/>
            <w:hideMark/>
          </w:tcPr>
          <w:p w:rsidR="00576451" w:rsidRPr="00224513" w:rsidRDefault="00576451" w:rsidP="00886C5D">
            <w:pPr>
              <w:spacing w:line="240" w:lineRule="auto"/>
              <w:contextualSpacing/>
              <w:jc w:val="center"/>
              <w:rPr>
                <w:rFonts w:ascii="Calibri" w:eastAsia="Times New Roman" w:hAnsi="Calibri"/>
                <w:color w:val="000000"/>
                <w:sz w:val="22"/>
                <w:szCs w:val="22"/>
              </w:rPr>
            </w:pPr>
            <w:r w:rsidRPr="00224513">
              <w:rPr>
                <w:rFonts w:ascii="Calibri" w:eastAsia="Times New Roman" w:hAnsi="Calibri"/>
                <w:color w:val="000000"/>
                <w:sz w:val="22"/>
                <w:szCs w:val="22"/>
              </w:rPr>
              <w:t>σ</w:t>
            </w:r>
            <w:r w:rsidRPr="00224513">
              <w:rPr>
                <w:rFonts w:ascii="Calibri" w:eastAsia="Times New Roman" w:hAnsi="Calibri"/>
                <w:color w:val="000000"/>
                <w:sz w:val="22"/>
                <w:szCs w:val="22"/>
                <w:vertAlign w:val="subscript"/>
              </w:rPr>
              <w:t>a</w:t>
            </w:r>
          </w:p>
        </w:tc>
        <w:tc>
          <w:tcPr>
            <w:tcW w:w="697" w:type="dxa"/>
            <w:shd w:val="clear" w:color="auto" w:fill="auto"/>
            <w:noWrap/>
            <w:vAlign w:val="bottom"/>
            <w:hideMark/>
          </w:tcPr>
          <w:p w:rsidR="00576451" w:rsidRPr="00224513" w:rsidRDefault="00576451" w:rsidP="00886C5D">
            <w:pPr>
              <w:spacing w:line="240" w:lineRule="auto"/>
              <w:contextualSpacing/>
              <w:jc w:val="center"/>
              <w:rPr>
                <w:rFonts w:ascii="Calibri" w:eastAsia="Times New Roman" w:hAnsi="Calibri"/>
                <w:color w:val="000000"/>
                <w:sz w:val="22"/>
                <w:szCs w:val="22"/>
              </w:rPr>
            </w:pPr>
            <w:r w:rsidRPr="00224513">
              <w:rPr>
                <w:rFonts w:ascii="Calibri" w:eastAsia="Times New Roman" w:hAnsi="Calibri"/>
                <w:color w:val="000000"/>
                <w:sz w:val="22"/>
                <w:szCs w:val="22"/>
              </w:rPr>
              <w:t>44</w:t>
            </w:r>
          </w:p>
        </w:tc>
        <w:tc>
          <w:tcPr>
            <w:tcW w:w="884" w:type="dxa"/>
            <w:shd w:val="clear" w:color="auto" w:fill="auto"/>
            <w:noWrap/>
            <w:vAlign w:val="bottom"/>
            <w:hideMark/>
          </w:tcPr>
          <w:p w:rsidR="00576451" w:rsidRPr="00224513" w:rsidRDefault="003D1AA3" w:rsidP="00886C5D">
            <w:pPr>
              <w:spacing w:line="240" w:lineRule="auto"/>
              <w:contextualSpacing/>
              <w:jc w:val="center"/>
              <w:rPr>
                <w:rFonts w:ascii="Calibri" w:eastAsia="Times New Roman" w:hAnsi="Calibri"/>
                <w:color w:val="000000"/>
                <w:sz w:val="22"/>
                <w:szCs w:val="22"/>
              </w:rPr>
            </w:pPr>
            <w:r w:rsidRPr="00224513">
              <w:rPr>
                <w:rFonts w:ascii="Calibri" w:eastAsia="Times New Roman" w:hAnsi="Calibri"/>
                <w:color w:val="000000"/>
                <w:sz w:val="22"/>
                <w:szCs w:val="22"/>
              </w:rPr>
              <w:t>MPa</w:t>
            </w:r>
          </w:p>
        </w:tc>
      </w:tr>
    </w:tbl>
    <w:p w:rsidR="00576451" w:rsidRDefault="00576451" w:rsidP="00886C5D">
      <w:pPr>
        <w:spacing w:line="240" w:lineRule="auto"/>
        <w:contextualSpacing/>
        <w:rPr>
          <w:b/>
        </w:rPr>
      </w:pPr>
    </w:p>
    <w:bookmarkStart w:id="0" w:name="OLE_LINK1"/>
    <w:p w:rsidR="00576451" w:rsidRDefault="00ED66A1" w:rsidP="00886C5D">
      <w:pPr>
        <w:tabs>
          <w:tab w:val="left" w:leader="dot" w:pos="2880"/>
        </w:tabs>
        <w:spacing w:line="240" w:lineRule="auto"/>
        <w:contextualSpacing/>
        <w:jc w:val="cente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e</m:t>
            </m:r>
          </m:sub>
        </m:sSub>
        <m:r>
          <w:rPr>
            <w:rFonts w:ascii="Cambria Math" w:eastAsiaTheme="minorEastAsia" w:hAnsi="Cambria Math"/>
          </w:rPr>
          <m:t>=</m:t>
        </m:r>
        <m:sSup>
          <m:sSupPr>
            <m:ctrlPr>
              <w:rPr>
                <w:rFonts w:ascii="Cambria Math" w:eastAsiaTheme="minorEastAsia" w:hAnsi="Cambria Math" w:cstheme="minorBidi"/>
                <w:i/>
                <w:sz w:val="22"/>
                <w:szCs w:val="22"/>
              </w:rPr>
            </m:ctrlPr>
          </m:sSupPr>
          <m:e>
            <m:r>
              <w:rPr>
                <w:rFonts w:ascii="Cambria Math" w:eastAsiaTheme="minorEastAsia" w:hAnsi="Cambria Math"/>
              </w:rPr>
              <m:t>[</m:t>
            </m:r>
            <m:f>
              <m:fPr>
                <m:ctrlPr>
                  <w:rPr>
                    <w:rFonts w:ascii="Cambria Math" w:eastAsiaTheme="minorEastAsia" w:hAnsi="Cambria Math" w:cstheme="minorBidi"/>
                    <w:i/>
                    <w:sz w:val="22"/>
                    <w:szCs w:val="22"/>
                  </w:rPr>
                </m:ctrlPr>
              </m:fPr>
              <m:num>
                <m:sSup>
                  <m:sSupPr>
                    <m:ctrlPr>
                      <w:rPr>
                        <w:rFonts w:ascii="Cambria Math" w:eastAsiaTheme="minorEastAsia" w:hAnsi="Cambria Math"/>
                        <w:i/>
                      </w:rPr>
                    </m:ctrlPr>
                  </m:sSupPr>
                  <m:e>
                    <m:d>
                      <m:dPr>
                        <m:beg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e>
                    </m:d>
                  </m:e>
                  <m:sup>
                    <m:r>
                      <w:rPr>
                        <w:rFonts w:ascii="Cambria Math" w:eastAsiaTheme="minorEastAsia" w:hAnsi="Cambria Math"/>
                      </w:rPr>
                      <m:t>2</m:t>
                    </m:r>
                  </m:sup>
                </m:sSup>
                <m:r>
                  <w:rPr>
                    <w:rFonts w:ascii="Cambria Math" w:eastAsiaTheme="minorEastAsia" w:hAnsi="Cambria Math"/>
                  </w:rPr>
                  <m:t>]</m:t>
                </m:r>
              </m:num>
              <m:den>
                <m:r>
                  <w:rPr>
                    <w:rFonts w:ascii="Cambria Math" w:eastAsiaTheme="minorEastAsia" w:hAnsi="Cambria Math"/>
                  </w:rPr>
                  <m:t>2</m:t>
                </m:r>
              </m:den>
            </m:f>
            <m:r>
              <w:rPr>
                <w:rFonts w:ascii="Cambria Math" w:eastAsiaTheme="minorEastAsia" w:hAnsi="Cambria Math"/>
              </w:rPr>
              <m:t xml:space="preserve"> +3{</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xy</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yz</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zx</m:t>
                </m:r>
              </m:sub>
              <m:sup>
                <m:r>
                  <w:rPr>
                    <w:rFonts w:ascii="Cambria Math" w:eastAsiaTheme="minorEastAsia" w:hAnsi="Cambria Math"/>
                  </w:rPr>
                  <m:t>2</m:t>
                </m:r>
              </m:sup>
            </m:sSubSup>
            <m:r>
              <w:rPr>
                <w:rFonts w:ascii="Cambria Math" w:eastAsiaTheme="minorEastAsia" w:hAnsi="Cambria Math"/>
              </w:rPr>
              <m:t>]]</m:t>
            </m:r>
          </m:e>
          <m:sup>
            <m:r>
              <w:rPr>
                <w:rFonts w:ascii="Cambria Math" w:eastAsiaTheme="minorEastAsia" w:hAnsi="Cambria Math"/>
              </w:rPr>
              <m:t>1/2</m:t>
            </m:r>
          </m:sup>
        </m:sSup>
      </m:oMath>
      <w:bookmarkEnd w:id="0"/>
      <w:r w:rsidR="008F45F7">
        <w:tab/>
        <w:t>(3</w:t>
      </w:r>
      <w:r w:rsidR="00576451">
        <w:t>)</w:t>
      </w:r>
    </w:p>
    <w:p w:rsidR="00576451" w:rsidRDefault="00576451" w:rsidP="00886C5D">
      <w:pPr>
        <w:tabs>
          <w:tab w:val="left" w:leader="dot" w:pos="2880"/>
        </w:tabs>
        <w:spacing w:line="240" w:lineRule="auto"/>
        <w:contextualSpacing/>
        <w:jc w:val="center"/>
        <w:rPr>
          <w:rFonts w:asciiTheme="minorHAnsi" w:eastAsiaTheme="minorEastAsia" w:hAnsiTheme="minorHAnsi" w:cstheme="minorBidi"/>
          <w:sz w:val="22"/>
          <w:szCs w:val="22"/>
        </w:rPr>
      </w:pPr>
    </w:p>
    <w:p w:rsidR="00576451" w:rsidRDefault="00ED66A1" w:rsidP="00886C5D">
      <w:pPr>
        <w:tabs>
          <w:tab w:val="left" w:leader="dot" w:pos="5760"/>
        </w:tabs>
        <w:spacing w:line="240" w:lineRule="auto"/>
        <w:contextualSpacing/>
        <w:jc w:val="center"/>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min</m:t>
                </m:r>
              </m:sub>
            </m:sSub>
          </m:num>
          <m:den>
            <m:r>
              <w:rPr>
                <w:rFonts w:ascii="Cambria Math" w:hAnsi="Cambria Math"/>
              </w:rPr>
              <m:t>2</m:t>
            </m:r>
          </m:den>
        </m:f>
      </m:oMath>
      <w:r w:rsidR="008F45F7">
        <w:rPr>
          <w:rFonts w:eastAsiaTheme="minorEastAsia"/>
        </w:rPr>
        <w:tab/>
        <w:t>(4</w:t>
      </w:r>
      <w:r w:rsidR="00576451">
        <w:rPr>
          <w:rFonts w:eastAsiaTheme="minorEastAsia"/>
        </w:rPr>
        <w:t>)</w:t>
      </w:r>
    </w:p>
    <w:p w:rsidR="00576451" w:rsidRDefault="00576451" w:rsidP="00886C5D">
      <w:pPr>
        <w:tabs>
          <w:tab w:val="left" w:leader="dot" w:pos="5760"/>
        </w:tabs>
        <w:spacing w:line="240" w:lineRule="auto"/>
        <w:contextualSpacing/>
        <w:jc w:val="center"/>
        <w:rPr>
          <w:rFonts w:eastAsiaTheme="minorEastAsia"/>
        </w:rPr>
      </w:pPr>
    </w:p>
    <w:p w:rsidR="00576451" w:rsidRDefault="00ED66A1" w:rsidP="00886C5D">
      <w:pPr>
        <w:tabs>
          <w:tab w:val="left" w:leader="dot" w:pos="5760"/>
        </w:tabs>
        <w:spacing w:line="240" w:lineRule="auto"/>
        <w:contextualSpacing/>
        <w:jc w:val="center"/>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alt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min</m:t>
                </m:r>
              </m:sub>
            </m:sSub>
          </m:num>
          <m:den>
            <m:r>
              <w:rPr>
                <w:rFonts w:ascii="Cambria Math" w:hAnsi="Cambria Math"/>
              </w:rPr>
              <m:t>2</m:t>
            </m:r>
          </m:den>
        </m:f>
      </m:oMath>
      <w:r w:rsidR="008F45F7">
        <w:rPr>
          <w:rFonts w:eastAsiaTheme="minorEastAsia"/>
        </w:rPr>
        <w:tab/>
        <w:t>(5</w:t>
      </w:r>
      <w:r w:rsidR="00576451">
        <w:rPr>
          <w:rFonts w:eastAsiaTheme="minorEastAsia"/>
        </w:rPr>
        <w:t>)</w:t>
      </w:r>
    </w:p>
    <w:p w:rsidR="00576451" w:rsidRDefault="00576451" w:rsidP="00886C5D">
      <w:pPr>
        <w:tabs>
          <w:tab w:val="left" w:pos="5760"/>
        </w:tabs>
        <w:spacing w:line="240" w:lineRule="auto"/>
        <w:contextualSpacing/>
      </w:pPr>
    </w:p>
    <w:p w:rsidR="00C173E4" w:rsidRDefault="00C173E4" w:rsidP="0081206D">
      <w:pPr>
        <w:tabs>
          <w:tab w:val="left" w:leader="dot" w:pos="5760"/>
        </w:tabs>
        <w:spacing w:line="240" w:lineRule="auto"/>
        <w:contextualSpacing/>
        <w:jc w:val="both"/>
        <w:rPr>
          <w:rFonts w:eastAsiaTheme="minorEastAsia"/>
        </w:rPr>
      </w:pPr>
      <w:r>
        <w:rPr>
          <w:rFonts w:eastAsiaTheme="minorEastAsia"/>
        </w:rPr>
        <w:t xml:space="preserve">The resulting fluctuating </w:t>
      </w:r>
      <w:r w:rsidR="0081206D">
        <w:rPr>
          <w:rFonts w:eastAsiaTheme="minorEastAsia"/>
        </w:rPr>
        <w:t xml:space="preserve">based on the given loading condition </w:t>
      </w:r>
      <w:r>
        <w:rPr>
          <w:rFonts w:eastAsiaTheme="minorEastAsia"/>
        </w:rPr>
        <w:t xml:space="preserve">can be visualized from the </w:t>
      </w:r>
      <w:r w:rsidR="0081206D">
        <w:rPr>
          <w:rFonts w:eastAsiaTheme="minorEastAsia"/>
        </w:rPr>
        <w:t>diagram below</w:t>
      </w:r>
      <w:r>
        <w:rPr>
          <w:rFonts w:eastAsiaTheme="minorEastAsia"/>
        </w:rPr>
        <w:t>:</w:t>
      </w:r>
    </w:p>
    <w:p w:rsidR="00266449" w:rsidRDefault="00C173E4" w:rsidP="00266449">
      <w:pPr>
        <w:keepNext/>
        <w:tabs>
          <w:tab w:val="left" w:leader="dot" w:pos="5760"/>
        </w:tabs>
        <w:spacing w:line="240" w:lineRule="auto"/>
        <w:contextualSpacing/>
        <w:jc w:val="center"/>
      </w:pPr>
      <w:r>
        <w:rPr>
          <w:noProof/>
        </w:rPr>
        <w:drawing>
          <wp:inline distT="0" distB="0" distL="0" distR="0" wp14:anchorId="5865061D" wp14:editId="36A873DB">
            <wp:extent cx="5943600" cy="2818130"/>
            <wp:effectExtent l="0" t="0" r="19050" b="127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C173E4" w:rsidRPr="0051566A" w:rsidRDefault="00266449" w:rsidP="00266449">
      <w:pPr>
        <w:pStyle w:val="Caption"/>
        <w:jc w:val="center"/>
        <w:rPr>
          <w:rFonts w:ascii="Times New Roman" w:hAnsi="Times New Roman"/>
          <w:color w:val="auto"/>
          <w:sz w:val="24"/>
          <w:szCs w:val="24"/>
        </w:rPr>
      </w:pPr>
      <w:r w:rsidRPr="0051566A">
        <w:rPr>
          <w:rFonts w:ascii="Times New Roman" w:hAnsi="Times New Roman"/>
          <w:color w:val="auto"/>
          <w:sz w:val="24"/>
          <w:szCs w:val="24"/>
        </w:rPr>
        <w:t xml:space="preserve">Figure </w:t>
      </w:r>
      <w:r w:rsidRPr="0051566A">
        <w:rPr>
          <w:rFonts w:ascii="Times New Roman" w:hAnsi="Times New Roman"/>
          <w:color w:val="auto"/>
          <w:sz w:val="24"/>
          <w:szCs w:val="24"/>
        </w:rPr>
        <w:fldChar w:fldCharType="begin"/>
      </w:r>
      <w:r w:rsidRPr="0051566A">
        <w:rPr>
          <w:rFonts w:ascii="Times New Roman" w:hAnsi="Times New Roman"/>
          <w:color w:val="auto"/>
          <w:sz w:val="24"/>
          <w:szCs w:val="24"/>
        </w:rPr>
        <w:instrText xml:space="preserve"> SEQ Figure \* ARABIC </w:instrText>
      </w:r>
      <w:r w:rsidRPr="0051566A">
        <w:rPr>
          <w:rFonts w:ascii="Times New Roman" w:hAnsi="Times New Roman"/>
          <w:color w:val="auto"/>
          <w:sz w:val="24"/>
          <w:szCs w:val="24"/>
        </w:rPr>
        <w:fldChar w:fldCharType="separate"/>
      </w:r>
      <w:r w:rsidR="007F1E85">
        <w:rPr>
          <w:rFonts w:ascii="Times New Roman" w:hAnsi="Times New Roman"/>
          <w:noProof/>
          <w:color w:val="auto"/>
          <w:sz w:val="24"/>
          <w:szCs w:val="24"/>
        </w:rPr>
        <w:t>2</w:t>
      </w:r>
      <w:r w:rsidRPr="0051566A">
        <w:rPr>
          <w:rFonts w:ascii="Times New Roman" w:hAnsi="Times New Roman"/>
          <w:color w:val="auto"/>
          <w:sz w:val="24"/>
          <w:szCs w:val="24"/>
        </w:rPr>
        <w:fldChar w:fldCharType="end"/>
      </w:r>
      <w:r w:rsidRPr="0051566A">
        <w:rPr>
          <w:rFonts w:ascii="Times New Roman" w:hAnsi="Times New Roman"/>
          <w:color w:val="auto"/>
          <w:sz w:val="24"/>
          <w:szCs w:val="24"/>
        </w:rPr>
        <w:t xml:space="preserve"> shows the alternating Stress diagram under the current loading conditions</w:t>
      </w:r>
    </w:p>
    <w:p w:rsidR="00266449" w:rsidRDefault="00C173E4" w:rsidP="00266449">
      <w:pPr>
        <w:spacing w:line="240" w:lineRule="auto"/>
        <w:ind w:firstLine="720"/>
        <w:contextualSpacing/>
        <w:jc w:val="both"/>
        <w:rPr>
          <w:rFonts w:eastAsiaTheme="minorEastAsia"/>
        </w:rPr>
      </w:pPr>
      <w:r>
        <w:rPr>
          <w:rFonts w:eastAsiaTheme="minorEastAsia"/>
        </w:rPr>
        <w:t xml:space="preserve">The minimum stress, </w:t>
      </w:r>
      <w:r w:rsidRPr="005D1D2D">
        <w:rPr>
          <w:bCs/>
          <w:lang w:val="el-GR"/>
        </w:rPr>
        <w:t>σ</w:t>
      </w:r>
      <w:r w:rsidRPr="005D1D2D">
        <w:rPr>
          <w:bCs/>
          <w:vertAlign w:val="subscript"/>
          <w:lang w:val="el-GR"/>
        </w:rPr>
        <w:t>min</w:t>
      </w:r>
      <w:r>
        <w:rPr>
          <w:rFonts w:eastAsiaTheme="minorEastAsia"/>
        </w:rPr>
        <w:t xml:space="preserve">, results from the preload put on the bolt to fix the fastener to the top of the engine block. The peak stress </w:t>
      </w:r>
      <w:r w:rsidRPr="005D1D2D">
        <w:rPr>
          <w:rFonts w:eastAsiaTheme="minorEastAsia"/>
          <w:bCs/>
          <w:lang w:val="el-GR"/>
        </w:rPr>
        <w:t>σ</w:t>
      </w:r>
      <w:r w:rsidRPr="005D1D2D">
        <w:rPr>
          <w:rFonts w:eastAsiaTheme="minorEastAsia"/>
          <w:bCs/>
          <w:vertAlign w:val="subscript"/>
          <w:lang w:val="el-GR"/>
        </w:rPr>
        <w:t>max</w:t>
      </w:r>
      <w:r>
        <w:rPr>
          <w:rFonts w:eastAsiaTheme="minorEastAsia"/>
          <w:bCs/>
          <w:vertAlign w:val="subscript"/>
        </w:rPr>
        <w:t xml:space="preserve"> </w:t>
      </w:r>
      <w:r>
        <w:rPr>
          <w:rFonts w:eastAsiaTheme="minorEastAsia"/>
        </w:rPr>
        <w:t>for the given loading condition results from the pressure in the piston chamber as the bike is throttled up.</w:t>
      </w:r>
    </w:p>
    <w:p w:rsidR="00C173E4" w:rsidRDefault="00C173E4" w:rsidP="00266449">
      <w:pPr>
        <w:spacing w:line="240" w:lineRule="auto"/>
        <w:ind w:firstLine="720"/>
        <w:contextualSpacing/>
        <w:jc w:val="both"/>
        <w:rPr>
          <w:rFonts w:eastAsiaTheme="minorEastAsia"/>
        </w:rPr>
      </w:pPr>
      <w:r>
        <w:rPr>
          <w:rFonts w:eastAsiaTheme="minorEastAsia"/>
        </w:rPr>
        <w:lastRenderedPageBreak/>
        <w:t>In the forgoing analysis we will analyze whether the bolt will fail or not at the given conditions. Worst case stresses will be determined on the bolt and the fatigue models will be evaluated at the endurance limit which corresponds to L6 cycles on the S-N plot.</w:t>
      </w:r>
    </w:p>
    <w:p w:rsidR="00C173E4" w:rsidRDefault="00C173E4" w:rsidP="00886C5D">
      <w:pPr>
        <w:tabs>
          <w:tab w:val="left" w:leader="dot" w:pos="5760"/>
        </w:tabs>
        <w:spacing w:line="240" w:lineRule="auto"/>
        <w:contextualSpacing/>
        <w:rPr>
          <w:rFonts w:eastAsiaTheme="minorEastAsia"/>
        </w:rPr>
      </w:pPr>
    </w:p>
    <w:p w:rsidR="00C173E4" w:rsidRPr="00C173E4" w:rsidRDefault="00C173E4" w:rsidP="00886C5D">
      <w:pPr>
        <w:tabs>
          <w:tab w:val="left" w:leader="dot" w:pos="5760"/>
        </w:tabs>
        <w:spacing w:line="240" w:lineRule="auto"/>
        <w:contextualSpacing/>
        <w:rPr>
          <w:rFonts w:eastAsiaTheme="minorEastAsia"/>
          <w:b/>
        </w:rPr>
      </w:pPr>
      <w:r>
        <w:rPr>
          <w:rFonts w:eastAsiaTheme="minorEastAsia"/>
          <w:b/>
        </w:rPr>
        <w:t>2.2 Stress Analysis</w:t>
      </w:r>
    </w:p>
    <w:p w:rsidR="00D674D8" w:rsidRDefault="003D1AA3" w:rsidP="003D1AA3">
      <w:pPr>
        <w:spacing w:line="240" w:lineRule="auto"/>
        <w:contextualSpacing/>
        <w:jc w:val="both"/>
      </w:pPr>
      <w:r>
        <w:tab/>
      </w:r>
      <w:r w:rsidR="00C173E4">
        <w:t xml:space="preserve">The bolt experiences two axial loads: one due to the explosive force and one due to the preload. Thus because they are axial loads, the worst case stress in the bolt will theoretically occur at </w:t>
      </w:r>
      <w:r w:rsidR="00C66E98">
        <w:t>point of the bolt that exhibits the</w:t>
      </w:r>
      <w:r w:rsidR="00D674D8">
        <w:t xml:space="preserve"> smallest cross sectional area as indicated by the equation below:</w:t>
      </w:r>
    </w:p>
    <w:p w:rsidR="00D674D8" w:rsidRDefault="00D674D8" w:rsidP="00886C5D">
      <w:pPr>
        <w:tabs>
          <w:tab w:val="left" w:pos="5760"/>
        </w:tabs>
        <w:spacing w:line="240" w:lineRule="auto"/>
        <w:contextualSpacing/>
      </w:pPr>
    </w:p>
    <w:p w:rsidR="00D674D8" w:rsidRDefault="00ED66A1" w:rsidP="00886C5D">
      <w:pPr>
        <w:tabs>
          <w:tab w:val="left" w:leader="dot" w:pos="5760"/>
        </w:tabs>
        <w:spacing w:line="240" w:lineRule="auto"/>
        <w:contextualSpacing/>
        <w:jc w:val="center"/>
      </w:pPr>
      <m:oMath>
        <m:sSub>
          <m:sSubPr>
            <m:ctrlPr>
              <w:rPr>
                <w:rFonts w:ascii="Cambria Math" w:hAnsi="Cambria Math"/>
                <w:i/>
                <w:sz w:val="28"/>
              </w:rPr>
            </m:ctrlPr>
          </m:sSubPr>
          <m:e>
            <m:r>
              <w:rPr>
                <w:rFonts w:ascii="Cambria Math" w:hAnsi="Cambria Math"/>
                <w:sz w:val="28"/>
              </w:rPr>
              <m:t>σ</m:t>
            </m:r>
          </m:e>
          <m:sub>
            <m:r>
              <w:rPr>
                <w:rFonts w:ascii="Cambria Math" w:hAnsi="Cambria Math"/>
                <w:sz w:val="28"/>
              </w:rPr>
              <m:t>Axial</m:t>
            </m:r>
          </m:sub>
        </m:sSub>
        <m:r>
          <w:rPr>
            <w:rFonts w:ascii="Cambria Math" w:hAnsi="Cambria Math"/>
            <w:sz w:val="28"/>
          </w:rPr>
          <m:t>=</m:t>
        </m:r>
        <m:f>
          <m:fPr>
            <m:ctrlPr>
              <w:rPr>
                <w:rFonts w:ascii="Cambria Math" w:hAnsi="Cambria Math"/>
                <w:i/>
                <w:sz w:val="28"/>
              </w:rPr>
            </m:ctrlPr>
          </m:fPr>
          <m:num>
            <m:r>
              <w:rPr>
                <w:rFonts w:ascii="Cambria Math" w:hAnsi="Cambria Math"/>
                <w:sz w:val="28"/>
              </w:rPr>
              <m:t>P</m:t>
            </m:r>
          </m:num>
          <m:den>
            <m:r>
              <w:rPr>
                <w:rFonts w:ascii="Cambria Math" w:hAnsi="Cambria Math"/>
                <w:sz w:val="28"/>
              </w:rPr>
              <m:t>A</m:t>
            </m:r>
            <m:r>
              <w:rPr>
                <w:rFonts w:ascii="Cambria Math" w:hAnsi="Cambria Math"/>
                <w:sz w:val="28"/>
              </w:rPr>
              <m:t>c</m:t>
            </m:r>
          </m:den>
        </m:f>
      </m:oMath>
      <w:r w:rsidR="008F45F7">
        <w:tab/>
        <w:t>(6)</w:t>
      </w:r>
    </w:p>
    <w:p w:rsidR="008F45F7" w:rsidRDefault="008F45F7" w:rsidP="00886C5D">
      <w:pPr>
        <w:tabs>
          <w:tab w:val="left" w:leader="dot" w:pos="5760"/>
        </w:tabs>
        <w:spacing w:line="240" w:lineRule="auto"/>
        <w:contextualSpacing/>
        <w:jc w:val="center"/>
      </w:pPr>
    </w:p>
    <w:p w:rsidR="00A95A9A" w:rsidRDefault="00A95A9A" w:rsidP="00886C5D">
      <w:pPr>
        <w:spacing w:line="240" w:lineRule="auto"/>
        <w:contextualSpacing/>
      </w:pPr>
      <w:r>
        <w:t>The worst</w:t>
      </w:r>
      <w:r w:rsidR="00D674D8">
        <w:t xml:space="preserve"> case stresses will occur </w:t>
      </w:r>
      <w:r w:rsidR="009D622E">
        <w:t xml:space="preserve">all throughout </w:t>
      </w:r>
      <w:r w:rsidR="00D674D8">
        <w:t>the shank of the bolt</w:t>
      </w:r>
      <w:r w:rsidR="0081206D">
        <w:t xml:space="preserve"> where the cross sectional area of the bolt is the smallest. </w:t>
      </w:r>
      <w:r w:rsidR="003D1AA3">
        <w:t>The result from the superposition of axial stresses is shown below:</w:t>
      </w:r>
    </w:p>
    <w:p w:rsidR="00A95A9A" w:rsidRDefault="00A95A9A" w:rsidP="00886C5D">
      <w:pPr>
        <w:spacing w:line="240" w:lineRule="auto"/>
        <w:contextualSpacing/>
      </w:pPr>
    </w:p>
    <w:p w:rsidR="00266449" w:rsidRDefault="000F7BE8" w:rsidP="00266449">
      <w:pPr>
        <w:keepNext/>
        <w:spacing w:line="240" w:lineRule="auto"/>
        <w:contextualSpacing/>
      </w:pPr>
      <w:r>
        <w:rPr>
          <w:noProof/>
        </w:rPr>
        <w:drawing>
          <wp:inline distT="0" distB="0" distL="0" distR="0" wp14:anchorId="171DB0A6" wp14:editId="690E9F34">
            <wp:extent cx="6379535" cy="7866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0551" cy="786765"/>
                    </a:xfrm>
                    <a:prstGeom prst="rect">
                      <a:avLst/>
                    </a:prstGeom>
                    <a:noFill/>
                  </pic:spPr>
                </pic:pic>
              </a:graphicData>
            </a:graphic>
          </wp:inline>
        </w:drawing>
      </w:r>
    </w:p>
    <w:p w:rsidR="00A95A9A" w:rsidRPr="0051566A" w:rsidRDefault="00266449" w:rsidP="00266449">
      <w:pPr>
        <w:pStyle w:val="Caption"/>
        <w:jc w:val="center"/>
        <w:rPr>
          <w:rFonts w:ascii="Times New Roman" w:hAnsi="Times New Roman"/>
          <w:color w:val="auto"/>
          <w:sz w:val="24"/>
          <w:szCs w:val="24"/>
        </w:rPr>
      </w:pPr>
      <w:r w:rsidRPr="0051566A">
        <w:rPr>
          <w:rFonts w:ascii="Times New Roman" w:hAnsi="Times New Roman"/>
          <w:color w:val="auto"/>
          <w:sz w:val="24"/>
          <w:szCs w:val="24"/>
        </w:rPr>
        <w:t xml:space="preserve">Figure </w:t>
      </w:r>
      <w:r w:rsidRPr="0051566A">
        <w:rPr>
          <w:rFonts w:ascii="Times New Roman" w:hAnsi="Times New Roman"/>
          <w:color w:val="auto"/>
          <w:sz w:val="24"/>
          <w:szCs w:val="24"/>
        </w:rPr>
        <w:fldChar w:fldCharType="begin"/>
      </w:r>
      <w:r w:rsidRPr="0051566A">
        <w:rPr>
          <w:rFonts w:ascii="Times New Roman" w:hAnsi="Times New Roman"/>
          <w:color w:val="auto"/>
          <w:sz w:val="24"/>
          <w:szCs w:val="24"/>
        </w:rPr>
        <w:instrText xml:space="preserve"> SEQ Figure \* ARABIC </w:instrText>
      </w:r>
      <w:r w:rsidRPr="0051566A">
        <w:rPr>
          <w:rFonts w:ascii="Times New Roman" w:hAnsi="Times New Roman"/>
          <w:color w:val="auto"/>
          <w:sz w:val="24"/>
          <w:szCs w:val="24"/>
        </w:rPr>
        <w:fldChar w:fldCharType="separate"/>
      </w:r>
      <w:r w:rsidR="007F1E85">
        <w:rPr>
          <w:rFonts w:ascii="Times New Roman" w:hAnsi="Times New Roman"/>
          <w:noProof/>
          <w:color w:val="auto"/>
          <w:sz w:val="24"/>
          <w:szCs w:val="24"/>
        </w:rPr>
        <w:t>3</w:t>
      </w:r>
      <w:r w:rsidRPr="0051566A">
        <w:rPr>
          <w:rFonts w:ascii="Times New Roman" w:hAnsi="Times New Roman"/>
          <w:color w:val="auto"/>
          <w:sz w:val="24"/>
          <w:szCs w:val="24"/>
        </w:rPr>
        <w:fldChar w:fldCharType="end"/>
      </w:r>
      <w:r w:rsidRPr="0051566A">
        <w:rPr>
          <w:rFonts w:ascii="Times New Roman" w:hAnsi="Times New Roman"/>
          <w:color w:val="auto"/>
          <w:sz w:val="24"/>
          <w:szCs w:val="24"/>
        </w:rPr>
        <w:t xml:space="preserve"> shows the superposition of stresses and the resulting stress element in the shank</w:t>
      </w:r>
    </w:p>
    <w:p w:rsidR="00A95A9A" w:rsidRDefault="00A95A9A" w:rsidP="00886C5D">
      <w:pPr>
        <w:spacing w:line="240" w:lineRule="auto"/>
        <w:contextualSpacing/>
      </w:pPr>
      <w:r>
        <w:t>Th</w:t>
      </w:r>
      <w:r w:rsidR="001A098F">
        <w:t>e resulting 3D stress element in the shank of the bolt is shown below</w:t>
      </w:r>
      <w:r>
        <w:t>:</w:t>
      </w:r>
    </w:p>
    <w:p w:rsidR="00A95A9A" w:rsidRDefault="00A95A9A" w:rsidP="00886C5D">
      <w:pPr>
        <w:spacing w:line="240" w:lineRule="auto"/>
        <w:contextualSpacing/>
      </w:pPr>
    </w:p>
    <w:p w:rsidR="00266449" w:rsidRDefault="00A744A7" w:rsidP="00266449">
      <w:pPr>
        <w:keepNext/>
        <w:spacing w:line="240" w:lineRule="auto"/>
        <w:contextualSpacing/>
        <w:jc w:val="center"/>
      </w:pPr>
      <w:r>
        <w:rPr>
          <w:noProof/>
        </w:rPr>
        <w:drawing>
          <wp:inline distT="0" distB="0" distL="0" distR="0" wp14:anchorId="660A8727" wp14:editId="3CEFDEA6">
            <wp:extent cx="4401879" cy="318758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9991" cy="3186219"/>
                    </a:xfrm>
                    <a:prstGeom prst="rect">
                      <a:avLst/>
                    </a:prstGeom>
                    <a:noFill/>
                  </pic:spPr>
                </pic:pic>
              </a:graphicData>
            </a:graphic>
          </wp:inline>
        </w:drawing>
      </w:r>
    </w:p>
    <w:p w:rsidR="00314555" w:rsidRPr="0051566A" w:rsidRDefault="00266449" w:rsidP="00266449">
      <w:pPr>
        <w:pStyle w:val="Caption"/>
        <w:jc w:val="center"/>
        <w:rPr>
          <w:rFonts w:ascii="Times New Roman" w:hAnsi="Times New Roman"/>
          <w:color w:val="auto"/>
          <w:sz w:val="24"/>
          <w:szCs w:val="24"/>
        </w:rPr>
      </w:pPr>
      <w:r w:rsidRPr="0051566A">
        <w:rPr>
          <w:rFonts w:ascii="Times New Roman" w:hAnsi="Times New Roman"/>
          <w:color w:val="auto"/>
          <w:sz w:val="24"/>
          <w:szCs w:val="24"/>
        </w:rPr>
        <w:t xml:space="preserve">Figure </w:t>
      </w:r>
      <w:r w:rsidRPr="0051566A">
        <w:rPr>
          <w:rFonts w:ascii="Times New Roman" w:hAnsi="Times New Roman"/>
          <w:color w:val="auto"/>
          <w:sz w:val="24"/>
          <w:szCs w:val="24"/>
        </w:rPr>
        <w:fldChar w:fldCharType="begin"/>
      </w:r>
      <w:r w:rsidRPr="0051566A">
        <w:rPr>
          <w:rFonts w:ascii="Times New Roman" w:hAnsi="Times New Roman"/>
          <w:color w:val="auto"/>
          <w:sz w:val="24"/>
          <w:szCs w:val="24"/>
        </w:rPr>
        <w:instrText xml:space="preserve"> SEQ Figure \* ARABIC </w:instrText>
      </w:r>
      <w:r w:rsidRPr="0051566A">
        <w:rPr>
          <w:rFonts w:ascii="Times New Roman" w:hAnsi="Times New Roman"/>
          <w:color w:val="auto"/>
          <w:sz w:val="24"/>
          <w:szCs w:val="24"/>
        </w:rPr>
        <w:fldChar w:fldCharType="separate"/>
      </w:r>
      <w:r w:rsidR="007F1E85">
        <w:rPr>
          <w:rFonts w:ascii="Times New Roman" w:hAnsi="Times New Roman"/>
          <w:noProof/>
          <w:color w:val="auto"/>
          <w:sz w:val="24"/>
          <w:szCs w:val="24"/>
        </w:rPr>
        <w:t>4</w:t>
      </w:r>
      <w:r w:rsidRPr="0051566A">
        <w:rPr>
          <w:rFonts w:ascii="Times New Roman" w:hAnsi="Times New Roman"/>
          <w:color w:val="auto"/>
          <w:sz w:val="24"/>
          <w:szCs w:val="24"/>
        </w:rPr>
        <w:fldChar w:fldCharType="end"/>
      </w:r>
      <w:r w:rsidRPr="0051566A">
        <w:rPr>
          <w:rFonts w:ascii="Times New Roman" w:hAnsi="Times New Roman"/>
          <w:color w:val="auto"/>
          <w:sz w:val="24"/>
          <w:szCs w:val="24"/>
        </w:rPr>
        <w:t xml:space="preserve"> shows the resulting 3D stress element in the shank of the bolt</w:t>
      </w:r>
    </w:p>
    <w:p w:rsidR="00314555" w:rsidRDefault="00314555" w:rsidP="00886C5D">
      <w:pPr>
        <w:spacing w:line="240" w:lineRule="auto"/>
        <w:contextualSpacing/>
      </w:pPr>
      <w:r>
        <w:lastRenderedPageBreak/>
        <w:t>The resulting Moore’s circle from the 3-D stress element is given in the figure below:</w:t>
      </w:r>
    </w:p>
    <w:p w:rsidR="00314555" w:rsidRDefault="00314555" w:rsidP="00886C5D">
      <w:pPr>
        <w:spacing w:line="240" w:lineRule="auto"/>
        <w:contextualSpacing/>
      </w:pPr>
    </w:p>
    <w:p w:rsidR="00266449" w:rsidRDefault="009D622E" w:rsidP="0051566A">
      <w:pPr>
        <w:keepNext/>
        <w:spacing w:line="240" w:lineRule="auto"/>
        <w:contextualSpacing/>
        <w:jc w:val="center"/>
      </w:pPr>
      <w:r>
        <w:rPr>
          <w:noProof/>
        </w:rPr>
        <w:drawing>
          <wp:inline distT="0" distB="0" distL="0" distR="0" wp14:anchorId="7189329A" wp14:editId="3767408C">
            <wp:extent cx="5114925" cy="33102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4925" cy="3310255"/>
                    </a:xfrm>
                    <a:prstGeom prst="rect">
                      <a:avLst/>
                    </a:prstGeom>
                    <a:noFill/>
                  </pic:spPr>
                </pic:pic>
              </a:graphicData>
            </a:graphic>
          </wp:inline>
        </w:drawing>
      </w:r>
    </w:p>
    <w:p w:rsidR="00314555" w:rsidRPr="0051566A" w:rsidRDefault="00266449" w:rsidP="00266449">
      <w:pPr>
        <w:pStyle w:val="Caption"/>
        <w:jc w:val="center"/>
        <w:rPr>
          <w:rFonts w:ascii="Times New Roman" w:hAnsi="Times New Roman"/>
          <w:color w:val="auto"/>
          <w:sz w:val="24"/>
          <w:szCs w:val="24"/>
        </w:rPr>
      </w:pPr>
      <w:r w:rsidRPr="0051566A">
        <w:rPr>
          <w:rFonts w:ascii="Times New Roman" w:hAnsi="Times New Roman"/>
          <w:color w:val="auto"/>
          <w:sz w:val="24"/>
          <w:szCs w:val="24"/>
        </w:rPr>
        <w:t xml:space="preserve">Figure </w:t>
      </w:r>
      <w:r w:rsidRPr="0051566A">
        <w:rPr>
          <w:rFonts w:ascii="Times New Roman" w:hAnsi="Times New Roman"/>
          <w:color w:val="auto"/>
          <w:sz w:val="24"/>
          <w:szCs w:val="24"/>
        </w:rPr>
        <w:fldChar w:fldCharType="begin"/>
      </w:r>
      <w:r w:rsidRPr="0051566A">
        <w:rPr>
          <w:rFonts w:ascii="Times New Roman" w:hAnsi="Times New Roman"/>
          <w:color w:val="auto"/>
          <w:sz w:val="24"/>
          <w:szCs w:val="24"/>
        </w:rPr>
        <w:instrText xml:space="preserve"> SEQ Figure \* ARABIC </w:instrText>
      </w:r>
      <w:r w:rsidRPr="0051566A">
        <w:rPr>
          <w:rFonts w:ascii="Times New Roman" w:hAnsi="Times New Roman"/>
          <w:color w:val="auto"/>
          <w:sz w:val="24"/>
          <w:szCs w:val="24"/>
        </w:rPr>
        <w:fldChar w:fldCharType="separate"/>
      </w:r>
      <w:r w:rsidR="007F1E85">
        <w:rPr>
          <w:rFonts w:ascii="Times New Roman" w:hAnsi="Times New Roman"/>
          <w:noProof/>
          <w:color w:val="auto"/>
          <w:sz w:val="24"/>
          <w:szCs w:val="24"/>
        </w:rPr>
        <w:t>5</w:t>
      </w:r>
      <w:r w:rsidRPr="0051566A">
        <w:rPr>
          <w:rFonts w:ascii="Times New Roman" w:hAnsi="Times New Roman"/>
          <w:color w:val="auto"/>
          <w:sz w:val="24"/>
          <w:szCs w:val="24"/>
        </w:rPr>
        <w:fldChar w:fldCharType="end"/>
      </w:r>
      <w:r w:rsidRPr="0051566A">
        <w:rPr>
          <w:rFonts w:ascii="Times New Roman" w:hAnsi="Times New Roman"/>
          <w:color w:val="auto"/>
          <w:sz w:val="24"/>
          <w:szCs w:val="24"/>
        </w:rPr>
        <w:t xml:space="preserve"> shows Mohr’s circle for the worst case stress along the shank</w:t>
      </w:r>
    </w:p>
    <w:p w:rsidR="00314555" w:rsidRDefault="00314555" w:rsidP="00886C5D">
      <w:pPr>
        <w:spacing w:line="240" w:lineRule="auto"/>
        <w:contextualSpacing/>
      </w:pPr>
      <w:r>
        <w:t>Because there are only axial tension loads acting in the x direction the generalized Von Mises equation given by equation 1 reduces to the following:</w:t>
      </w:r>
    </w:p>
    <w:p w:rsidR="00314555" w:rsidRDefault="00314555" w:rsidP="00886C5D">
      <w:pPr>
        <w:spacing w:line="240" w:lineRule="auto"/>
        <w:contextualSpacing/>
      </w:pPr>
    </w:p>
    <w:p w:rsidR="00890743" w:rsidRPr="001D48D1" w:rsidRDefault="00ED66A1" w:rsidP="00886C5D">
      <w:pPr>
        <w:spacing w:line="240" w:lineRule="auto"/>
        <w:contextualSpacing/>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=464 MPa</m:t>
          </m:r>
        </m:oMath>
      </m:oMathPara>
    </w:p>
    <w:p w:rsidR="00765F3F" w:rsidRDefault="00765F3F" w:rsidP="00886C5D">
      <w:pPr>
        <w:tabs>
          <w:tab w:val="left" w:leader="dot" w:pos="5760"/>
        </w:tabs>
        <w:spacing w:line="240" w:lineRule="auto"/>
        <w:contextualSpacing/>
        <w:rPr>
          <w:rFonts w:eastAsiaTheme="minorEastAsia"/>
        </w:rPr>
      </w:pPr>
    </w:p>
    <w:p w:rsidR="00A95A9A" w:rsidRPr="006D589E" w:rsidRDefault="001D48D1" w:rsidP="00886C5D">
      <w:pPr>
        <w:spacing w:line="240" w:lineRule="auto"/>
        <w:ind w:firstLine="720"/>
        <w:contextualSpacing/>
        <w:rPr>
          <w:rFonts w:eastAsiaTheme="minorEastAsia"/>
        </w:rPr>
      </w:pPr>
      <w:r>
        <w:rPr>
          <w:rFonts w:eastAsiaTheme="minorEastAsia"/>
        </w:rPr>
        <w:t>In the next section we wi</w:t>
      </w:r>
      <w:r w:rsidR="006D589E">
        <w:rPr>
          <w:rFonts w:eastAsiaTheme="minorEastAsia"/>
        </w:rPr>
        <w:t xml:space="preserve">ll take the resulting stress strain analysis in this section to help us perform fatigue analysis </w:t>
      </w:r>
      <w:r w:rsidR="006554EF">
        <w:rPr>
          <w:rFonts w:eastAsiaTheme="minorEastAsia"/>
        </w:rPr>
        <w:t xml:space="preserve">on our </w:t>
      </w:r>
      <w:r w:rsidR="006D589E">
        <w:rPr>
          <w:rFonts w:eastAsiaTheme="minorEastAsia"/>
        </w:rPr>
        <w:t>mechanical component.</w:t>
      </w:r>
    </w:p>
    <w:p w:rsidR="00A95A9A" w:rsidRDefault="00A95A9A" w:rsidP="00886C5D">
      <w:pPr>
        <w:spacing w:line="240" w:lineRule="auto"/>
        <w:contextualSpacing/>
        <w:rPr>
          <w:b/>
        </w:rPr>
      </w:pPr>
    </w:p>
    <w:p w:rsidR="00A358D3" w:rsidRDefault="00A95A9A" w:rsidP="00886C5D">
      <w:pPr>
        <w:spacing w:line="240" w:lineRule="auto"/>
        <w:contextualSpacing/>
        <w:rPr>
          <w:b/>
        </w:rPr>
      </w:pPr>
      <w:r>
        <w:rPr>
          <w:b/>
        </w:rPr>
        <w:t>2.3</w:t>
      </w:r>
      <w:r w:rsidR="005D423E">
        <w:rPr>
          <w:b/>
        </w:rPr>
        <w:t xml:space="preserve"> </w:t>
      </w:r>
      <w:r w:rsidR="00A358D3">
        <w:rPr>
          <w:b/>
        </w:rPr>
        <w:t>Fatigue Failure Analysis</w:t>
      </w:r>
      <w:r>
        <w:rPr>
          <w:b/>
        </w:rPr>
        <w:t xml:space="preserve"> and Life Expectancy</w:t>
      </w:r>
    </w:p>
    <w:p w:rsidR="005D423E" w:rsidRDefault="00A358D3" w:rsidP="00886C5D">
      <w:pPr>
        <w:spacing w:line="240" w:lineRule="auto"/>
        <w:ind w:firstLine="720"/>
        <w:contextualSpacing/>
      </w:pPr>
      <w:r>
        <w:t xml:space="preserve">Consider all mechanical parts. Even if you design them while satisfying mechanical strength criteria, it may fail due to a phenomenon called fatigue. Historically many design </w:t>
      </w:r>
      <w:r w:rsidR="00491811">
        <w:t>disasters</w:t>
      </w:r>
      <w:r>
        <w:t xml:space="preserve"> have happened by neglecting the effect of the fatigue factor. Fatigue failure results from a fluctuating stress. When </w:t>
      </w:r>
      <w:r w:rsidR="00491811">
        <w:t>such fluctuating stress acts on a material, it will initiate micro cracks</w:t>
      </w:r>
      <w:r w:rsidR="00532C3D">
        <w:t xml:space="preserve"> </w:t>
      </w:r>
      <w:r w:rsidR="00532C3D" w:rsidRPr="00532C3D">
        <w:rPr>
          <w:b/>
        </w:rPr>
        <w:t>[7]</w:t>
      </w:r>
      <w:r w:rsidR="00491811">
        <w:t>. The crack will continue to grow with a fluctuating stress. Eventually, it will lead to an abrupt failure without any warning. In the below sections, fatigue modeling of our mechanical component will be evaluated.</w:t>
      </w:r>
      <w:r w:rsidR="006554EF">
        <w:t xml:space="preserve"> An example of a head bolt which has failed due to fatigue is given in the following picture:</w:t>
      </w:r>
    </w:p>
    <w:p w:rsidR="006554EF" w:rsidRDefault="006554EF" w:rsidP="00886C5D">
      <w:pPr>
        <w:spacing w:line="240" w:lineRule="auto"/>
        <w:contextualSpacing/>
      </w:pPr>
    </w:p>
    <w:p w:rsidR="00266449" w:rsidRDefault="006554EF" w:rsidP="00266449">
      <w:pPr>
        <w:keepNext/>
        <w:spacing w:line="240" w:lineRule="auto"/>
        <w:contextualSpacing/>
        <w:jc w:val="center"/>
      </w:pPr>
      <w:r>
        <w:rPr>
          <w:noProof/>
        </w:rPr>
        <w:lastRenderedPageBreak/>
        <w:drawing>
          <wp:inline distT="0" distB="0" distL="0" distR="0" wp14:anchorId="33A07F12" wp14:editId="2F379980">
            <wp:extent cx="3221665" cy="1488002"/>
            <wp:effectExtent l="0" t="0" r="0" b="0"/>
            <wp:docPr id="77" name="Picture 77" descr="High tensile bolt 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gh tensile bolt fail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3135" cy="1488681"/>
                    </a:xfrm>
                    <a:prstGeom prst="rect">
                      <a:avLst/>
                    </a:prstGeom>
                    <a:noFill/>
                    <a:ln>
                      <a:noFill/>
                    </a:ln>
                  </pic:spPr>
                </pic:pic>
              </a:graphicData>
            </a:graphic>
          </wp:inline>
        </w:drawing>
      </w:r>
    </w:p>
    <w:p w:rsidR="00A358D3" w:rsidRPr="0051566A" w:rsidRDefault="00266449" w:rsidP="00327C0E">
      <w:pPr>
        <w:pStyle w:val="Caption"/>
        <w:jc w:val="center"/>
        <w:rPr>
          <w:rFonts w:ascii="Times New Roman" w:hAnsi="Times New Roman"/>
          <w:color w:val="auto"/>
          <w:sz w:val="24"/>
          <w:szCs w:val="24"/>
        </w:rPr>
      </w:pPr>
      <w:r w:rsidRPr="0051566A">
        <w:rPr>
          <w:rFonts w:ascii="Times New Roman" w:hAnsi="Times New Roman"/>
          <w:color w:val="auto"/>
          <w:sz w:val="24"/>
          <w:szCs w:val="24"/>
        </w:rPr>
        <w:t xml:space="preserve">Figure </w:t>
      </w:r>
      <w:r w:rsidRPr="0051566A">
        <w:rPr>
          <w:rFonts w:ascii="Times New Roman" w:hAnsi="Times New Roman"/>
          <w:color w:val="auto"/>
          <w:sz w:val="24"/>
          <w:szCs w:val="24"/>
        </w:rPr>
        <w:fldChar w:fldCharType="begin"/>
      </w:r>
      <w:r w:rsidRPr="0051566A">
        <w:rPr>
          <w:rFonts w:ascii="Times New Roman" w:hAnsi="Times New Roman"/>
          <w:color w:val="auto"/>
          <w:sz w:val="24"/>
          <w:szCs w:val="24"/>
        </w:rPr>
        <w:instrText xml:space="preserve"> SEQ Figure \* ARABIC </w:instrText>
      </w:r>
      <w:r w:rsidRPr="0051566A">
        <w:rPr>
          <w:rFonts w:ascii="Times New Roman" w:hAnsi="Times New Roman"/>
          <w:color w:val="auto"/>
          <w:sz w:val="24"/>
          <w:szCs w:val="24"/>
        </w:rPr>
        <w:fldChar w:fldCharType="separate"/>
      </w:r>
      <w:r w:rsidR="007F1E85">
        <w:rPr>
          <w:rFonts w:ascii="Times New Roman" w:hAnsi="Times New Roman"/>
          <w:noProof/>
          <w:color w:val="auto"/>
          <w:sz w:val="24"/>
          <w:szCs w:val="24"/>
        </w:rPr>
        <w:t>6</w:t>
      </w:r>
      <w:r w:rsidRPr="0051566A">
        <w:rPr>
          <w:rFonts w:ascii="Times New Roman" w:hAnsi="Times New Roman"/>
          <w:color w:val="auto"/>
          <w:sz w:val="24"/>
          <w:szCs w:val="24"/>
        </w:rPr>
        <w:fldChar w:fldCharType="end"/>
      </w:r>
      <w:r w:rsidRPr="0051566A">
        <w:rPr>
          <w:rFonts w:ascii="Times New Roman" w:hAnsi="Times New Roman"/>
          <w:color w:val="auto"/>
          <w:sz w:val="24"/>
          <w:szCs w:val="24"/>
        </w:rPr>
        <w:t xml:space="preserve"> shows a failed head bolt as a result of fatigue</w:t>
      </w:r>
      <w:r w:rsidR="0081206D">
        <w:rPr>
          <w:rFonts w:ascii="Times New Roman" w:hAnsi="Times New Roman"/>
          <w:color w:val="auto"/>
          <w:sz w:val="24"/>
          <w:szCs w:val="24"/>
        </w:rPr>
        <w:t xml:space="preserve"> </w:t>
      </w:r>
      <w:r w:rsidR="00327C0E" w:rsidRPr="0051566A">
        <w:rPr>
          <w:rFonts w:ascii="Times New Roman" w:hAnsi="Times New Roman"/>
          <w:color w:val="auto"/>
          <w:sz w:val="24"/>
          <w:szCs w:val="24"/>
        </w:rPr>
        <w:t>[4]</w:t>
      </w:r>
    </w:p>
    <w:p w:rsidR="000F7222" w:rsidRDefault="000F7222" w:rsidP="00886C5D">
      <w:pPr>
        <w:spacing w:line="240" w:lineRule="auto"/>
        <w:ind w:firstLine="720"/>
        <w:contextualSpacing/>
        <w:jc w:val="both"/>
      </w:pPr>
      <w:r>
        <w:t xml:space="preserve">In designing our mechanical component, it would be </w:t>
      </w:r>
      <w:r w:rsidR="00CC39A3">
        <w:t>desirable</w:t>
      </w:r>
      <w:r>
        <w:t xml:space="preserve"> to obtain actual fatigue data </w:t>
      </w:r>
      <w:r w:rsidR="008125ED">
        <w:t>related to the geometry, loads, and conditions that the mechanical component would encounter performing its function. Unfortunately, this would require too much time and money</w:t>
      </w:r>
      <w:r w:rsidR="00311287">
        <w:t xml:space="preserve"> for a college student</w:t>
      </w:r>
      <w:r w:rsidR="008125ED">
        <w:t xml:space="preserve">. Fortunately, there are empirical factors associated to steel that can be applied to our </w:t>
      </w:r>
      <w:r w:rsidR="00311287">
        <w:t xml:space="preserve">given component to generate an </w:t>
      </w:r>
      <w:r w:rsidR="008125ED">
        <w:t>acceptable S-N Curve. These empirical factors are the temperature factor C</w:t>
      </w:r>
      <w:r w:rsidR="008125ED" w:rsidRPr="008125ED">
        <w:rPr>
          <w:vertAlign w:val="subscript"/>
        </w:rPr>
        <w:t>T</w:t>
      </w:r>
      <w:r w:rsidR="008125ED">
        <w:rPr>
          <w:vertAlign w:val="subscript"/>
        </w:rPr>
        <w:t xml:space="preserve">, </w:t>
      </w:r>
      <w:r w:rsidR="008125ED">
        <w:t>reliability factor C</w:t>
      </w:r>
      <w:r w:rsidR="008125ED" w:rsidRPr="008125ED">
        <w:rPr>
          <w:vertAlign w:val="subscript"/>
        </w:rPr>
        <w:t>R</w:t>
      </w:r>
      <w:r w:rsidR="008125ED">
        <w:t xml:space="preserve">, surface </w:t>
      </w:r>
      <w:r w:rsidR="00EA3F0D">
        <w:t>factor</w:t>
      </w:r>
      <w:r w:rsidR="006F012A">
        <w:t xml:space="preserve"> C</w:t>
      </w:r>
      <w:r w:rsidR="006F012A" w:rsidRPr="006F012A">
        <w:rPr>
          <w:vertAlign w:val="subscript"/>
        </w:rPr>
        <w:t>S</w:t>
      </w:r>
      <w:r w:rsidR="00EA3F0D">
        <w:t>,</w:t>
      </w:r>
      <w:r w:rsidR="008125ED">
        <w:t xml:space="preserve"> gradient factor</w:t>
      </w:r>
      <w:r w:rsidR="006F012A">
        <w:t xml:space="preserve"> C</w:t>
      </w:r>
      <w:r w:rsidR="006F012A" w:rsidRPr="006F012A">
        <w:rPr>
          <w:vertAlign w:val="subscript"/>
        </w:rPr>
        <w:t>G</w:t>
      </w:r>
      <w:r w:rsidR="008125ED">
        <w:t>, and load factor</w:t>
      </w:r>
      <w:r w:rsidR="006F012A">
        <w:t xml:space="preserve"> C</w:t>
      </w:r>
      <w:r w:rsidR="006F012A" w:rsidRPr="006F012A">
        <w:rPr>
          <w:vertAlign w:val="subscript"/>
        </w:rPr>
        <w:t>L</w:t>
      </w:r>
      <w:r w:rsidR="00EA3F0D">
        <w:t>. Given that our component is only exposed to axial loads, an S-N curve will be generated with the following empirically developed equations</w:t>
      </w:r>
      <w:r w:rsidR="00CC39A3">
        <w:t xml:space="preserve"> for the axial condition</w:t>
      </w:r>
      <w:r w:rsidR="00EA3F0D">
        <w:t>:</w:t>
      </w:r>
    </w:p>
    <w:p w:rsidR="00EA3F0D" w:rsidRDefault="00EA3F0D" w:rsidP="00886C5D">
      <w:pPr>
        <w:spacing w:line="240" w:lineRule="auto"/>
        <w:contextualSpacing/>
      </w:pPr>
    </w:p>
    <w:p w:rsidR="00EA3F0D" w:rsidRDefault="00ED66A1" w:rsidP="00886C5D">
      <w:pPr>
        <w:tabs>
          <w:tab w:val="left" w:leader="dot" w:pos="5760"/>
        </w:tabs>
        <w:spacing w:line="240" w:lineRule="auto"/>
        <w:contextualSpacing/>
        <w:jc w:val="center"/>
      </w:pPr>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=0.75</m:t>
        </m:r>
        <m:sSub>
          <m:sSubPr>
            <m:ctrlPr>
              <w:rPr>
                <w:rFonts w:ascii="Cambria Math" w:hAnsi="Cambria Math"/>
                <w:i/>
              </w:rPr>
            </m:ctrlPr>
          </m:sSubPr>
          <m:e>
            <m:r>
              <w:rPr>
                <w:rFonts w:ascii="Cambria Math" w:hAnsi="Cambria Math"/>
              </w:rPr>
              <m:t>S</m:t>
            </m:r>
          </m:e>
          <m:sub>
            <m:r>
              <w:rPr>
                <w:rFonts w:ascii="Cambria Math" w:hAnsi="Cambria Math"/>
              </w:rPr>
              <m:t>u</m:t>
            </m:r>
          </m:sub>
        </m:sSub>
        <m:sSub>
          <m:sSubPr>
            <m:ctrlPr>
              <w:rPr>
                <w:rFonts w:ascii="Cambria Math" w:hAnsi="Cambria Math"/>
                <w:i/>
              </w:rPr>
            </m:ctrlPr>
          </m:sSubPr>
          <m:e>
            <m:r>
              <w:rPr>
                <w:rFonts w:ascii="Cambria Math" w:hAnsi="Cambria Math"/>
              </w:rPr>
              <m:t>C</m:t>
            </m:r>
          </m:e>
          <m:sub>
            <m:r>
              <w:rPr>
                <w:rFonts w:ascii="Cambria Math" w:hAnsi="Cambria Math"/>
              </w:rPr>
              <m:t>T</m:t>
            </m:r>
          </m:sub>
        </m:sSub>
      </m:oMath>
      <w:r w:rsidR="00CC39A3">
        <w:t xml:space="preserve">  (10</w:t>
      </w:r>
      <w:r w:rsidR="00CC39A3" w:rsidRPr="00CC39A3">
        <w:rPr>
          <w:vertAlign w:val="superscript"/>
        </w:rPr>
        <w:t>3</w:t>
      </w:r>
      <w:r w:rsidR="008512CB">
        <w:t xml:space="preserve"> c</w:t>
      </w:r>
      <w:r w:rsidR="008F45F7">
        <w:t>ycle strength)</w:t>
      </w:r>
      <w:r w:rsidR="008F45F7">
        <w:tab/>
        <w:t>(7</w:t>
      </w:r>
      <w:r w:rsidR="00CC39A3">
        <w:t>)</w:t>
      </w:r>
    </w:p>
    <w:p w:rsidR="008512CB" w:rsidRDefault="008512CB" w:rsidP="00886C5D">
      <w:pPr>
        <w:tabs>
          <w:tab w:val="left" w:leader="dot" w:pos="5760"/>
        </w:tabs>
        <w:spacing w:line="240" w:lineRule="auto"/>
        <w:contextualSpacing/>
        <w:jc w:val="center"/>
      </w:pPr>
    </w:p>
    <w:p w:rsidR="00CC39A3" w:rsidRDefault="00ED66A1" w:rsidP="00886C5D">
      <w:pPr>
        <w:tabs>
          <w:tab w:val="left" w:leader="dot" w:pos="5760"/>
        </w:tabs>
        <w:spacing w:line="240" w:lineRule="auto"/>
        <w:contextualSpacing/>
        <w:jc w:val="center"/>
      </w:pP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m:t>
            </m:r>
          </m:sup>
        </m:sSubSup>
        <m:sSub>
          <m:sSubPr>
            <m:ctrlPr>
              <w:rPr>
                <w:rFonts w:ascii="Cambria Math" w:hAnsi="Cambria Math"/>
                <w:i/>
              </w:rPr>
            </m:ctrlPr>
          </m:sSubPr>
          <m:e>
            <m:r>
              <w:rPr>
                <w:rFonts w:ascii="Cambria Math" w:hAnsi="Cambria Math"/>
              </w:rPr>
              <m:t>C</m:t>
            </m:r>
          </m:e>
          <m:sub>
            <m:r>
              <w:rPr>
                <w:rFonts w:ascii="Cambria Math" w:hAnsi="Cambria Math"/>
              </w:rPr>
              <m:t>L</m:t>
            </m:r>
          </m:sub>
        </m:sSub>
        <m:sSub>
          <m:sSubPr>
            <m:ctrlPr>
              <w:rPr>
                <w:rFonts w:ascii="Cambria Math" w:hAnsi="Cambria Math"/>
                <w:i/>
              </w:rPr>
            </m:ctrlPr>
          </m:sSubPr>
          <m:e>
            <m:r>
              <w:rPr>
                <w:rFonts w:ascii="Cambria Math" w:hAnsi="Cambria Math"/>
              </w:rPr>
              <m:t>C</m:t>
            </m:r>
          </m:e>
          <m:sub>
            <m:r>
              <w:rPr>
                <w:rFonts w:ascii="Cambria Math" w:hAnsi="Cambria Math"/>
              </w:rPr>
              <m:t>G</m:t>
            </m:r>
          </m:sub>
        </m:sSub>
        <m:sSub>
          <m:sSubPr>
            <m:ctrlPr>
              <w:rPr>
                <w:rFonts w:ascii="Cambria Math" w:hAnsi="Cambria Math"/>
                <w:i/>
              </w:rPr>
            </m:ctrlPr>
          </m:sSubPr>
          <m:e>
            <m:r>
              <w:rPr>
                <w:rFonts w:ascii="Cambria Math" w:hAnsi="Cambria Math"/>
              </w:rPr>
              <m:t>C</m:t>
            </m:r>
          </m:e>
          <m:sub>
            <m:r>
              <w:rPr>
                <w:rFonts w:ascii="Cambria Math" w:hAnsi="Cambria Math"/>
              </w:rPr>
              <m:t>S</m:t>
            </m:r>
          </m:sub>
        </m:sSub>
        <m:sSub>
          <m:sSubPr>
            <m:ctrlPr>
              <w:rPr>
                <w:rFonts w:ascii="Cambria Math" w:hAnsi="Cambria Math"/>
                <w:i/>
              </w:rPr>
            </m:ctrlPr>
          </m:sSubPr>
          <m:e>
            <m:r>
              <w:rPr>
                <w:rFonts w:ascii="Cambria Math" w:hAnsi="Cambria Math"/>
              </w:rPr>
              <m:t>C</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R</m:t>
            </m:r>
          </m:sub>
        </m:sSub>
      </m:oMath>
      <w:r w:rsidR="00CC39A3">
        <w:t xml:space="preserve"> (10</w:t>
      </w:r>
      <w:r w:rsidR="00CC39A3" w:rsidRPr="00CC39A3">
        <w:rPr>
          <w:vertAlign w:val="superscript"/>
        </w:rPr>
        <w:t>6</w:t>
      </w:r>
      <w:r w:rsidR="00CC39A3">
        <w:t xml:space="preserve"> cycle strength)</w:t>
      </w:r>
      <w:r w:rsidR="00CC39A3">
        <w:tab/>
        <w:t>(</w:t>
      </w:r>
      <w:r w:rsidR="008F45F7">
        <w:t>8</w:t>
      </w:r>
      <w:r w:rsidR="00CC39A3">
        <w:t>)</w:t>
      </w:r>
    </w:p>
    <w:p w:rsidR="00CC39A3" w:rsidRDefault="00CC39A3" w:rsidP="00886C5D">
      <w:pPr>
        <w:tabs>
          <w:tab w:val="left" w:pos="5760"/>
        </w:tabs>
        <w:spacing w:line="240" w:lineRule="auto"/>
        <w:contextualSpacing/>
        <w:jc w:val="center"/>
      </w:pPr>
    </w:p>
    <w:p w:rsidR="00CC39A3" w:rsidRDefault="00266449" w:rsidP="00266449">
      <w:pPr>
        <w:spacing w:line="240" w:lineRule="auto"/>
        <w:contextualSpacing/>
        <w:jc w:val="both"/>
      </w:pPr>
      <w:r>
        <w:tab/>
      </w:r>
      <w:r w:rsidR="00CC39A3">
        <w:t>The values of the fatigue factors used for estimating the fatigue strength of the mechanical component</w:t>
      </w:r>
      <w:r w:rsidR="00392EAB">
        <w:t xml:space="preserve"> under the given conditions </w:t>
      </w:r>
      <w:r w:rsidR="0020010B">
        <w:t>is summarized</w:t>
      </w:r>
      <w:r w:rsidR="00CA2BF2">
        <w:t xml:space="preserve"> in the table below.</w:t>
      </w:r>
      <w:r w:rsidR="00311287">
        <w:t xml:space="preserve"> Equations used to calculate</w:t>
      </w:r>
      <w:r w:rsidR="00CA2BF2">
        <w:t xml:space="preserve"> </w:t>
      </w:r>
      <w:r w:rsidR="008512CB">
        <w:t xml:space="preserve">a few of the </w:t>
      </w:r>
      <w:r w:rsidR="00CA2BF2">
        <w:t>fatigue factors is given below the table.</w:t>
      </w:r>
      <w:r w:rsidR="008512CB">
        <w:t xml:space="preserve"> The remaining values where acquired </w:t>
      </w:r>
      <w:r w:rsidR="00311287">
        <w:t>from table 8.1 in Fundamentals o</w:t>
      </w:r>
      <w:r w:rsidR="008512CB">
        <w:t>f Machine Component Design textbook.</w:t>
      </w:r>
    </w:p>
    <w:p w:rsidR="00CC39A3" w:rsidRDefault="00CC39A3" w:rsidP="00886C5D">
      <w:pPr>
        <w:tabs>
          <w:tab w:val="left" w:pos="5760"/>
        </w:tabs>
        <w:spacing w:line="240" w:lineRule="auto"/>
        <w:contextualSpacing/>
      </w:pPr>
    </w:p>
    <w:tbl>
      <w:tblPr>
        <w:tblW w:w="4540" w:type="dxa"/>
        <w:jc w:val="center"/>
        <w:tblInd w:w="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947"/>
        <w:gridCol w:w="888"/>
        <w:gridCol w:w="1705"/>
      </w:tblGrid>
      <w:tr w:rsidR="00392EAB" w:rsidRPr="00392EAB" w:rsidTr="00D331A6">
        <w:trPr>
          <w:trHeight w:val="1429"/>
          <w:jc w:val="center"/>
        </w:trPr>
        <w:tc>
          <w:tcPr>
            <w:tcW w:w="4539" w:type="dxa"/>
            <w:gridSpan w:val="3"/>
            <w:shd w:val="clear" w:color="auto" w:fill="BFBFBF" w:themeFill="background1" w:themeFillShade="BF"/>
            <w:vAlign w:val="center"/>
            <w:hideMark/>
          </w:tcPr>
          <w:p w:rsidR="00392EAB" w:rsidRPr="00392EAB" w:rsidRDefault="00096054" w:rsidP="00886C5D">
            <w:pPr>
              <w:spacing w:line="240" w:lineRule="auto"/>
              <w:contextualSpacing/>
              <w:jc w:val="center"/>
              <w:rPr>
                <w:rFonts w:ascii="Calibri" w:eastAsia="Times New Roman" w:hAnsi="Calibri"/>
                <w:b/>
                <w:bCs/>
                <w:color w:val="000000"/>
                <w:sz w:val="22"/>
                <w:szCs w:val="22"/>
              </w:rPr>
            </w:pPr>
            <w:r>
              <w:rPr>
                <w:rFonts w:ascii="Calibri" w:eastAsia="Times New Roman" w:hAnsi="Calibri"/>
                <w:b/>
                <w:bCs/>
                <w:color w:val="000000"/>
                <w:sz w:val="22"/>
                <w:szCs w:val="22"/>
              </w:rPr>
              <w:t>TABLE 3</w:t>
            </w:r>
            <w:r w:rsidR="00392EAB" w:rsidRPr="00392EAB">
              <w:rPr>
                <w:rFonts w:ascii="Calibri" w:eastAsia="Times New Roman" w:hAnsi="Calibri"/>
                <w:b/>
                <w:bCs/>
                <w:color w:val="000000"/>
                <w:sz w:val="22"/>
                <w:szCs w:val="22"/>
              </w:rPr>
              <w:t xml:space="preserve">: Fatigue Factors applicable to the design, loading conditions, and </w:t>
            </w:r>
            <w:r w:rsidR="0020010B" w:rsidRPr="00392EAB">
              <w:rPr>
                <w:rFonts w:ascii="Calibri" w:eastAsia="Times New Roman" w:hAnsi="Calibri"/>
                <w:b/>
                <w:bCs/>
                <w:color w:val="000000"/>
                <w:sz w:val="22"/>
                <w:szCs w:val="22"/>
              </w:rPr>
              <w:t>environment</w:t>
            </w:r>
            <w:r w:rsidR="00392EAB" w:rsidRPr="00392EAB">
              <w:rPr>
                <w:rFonts w:ascii="Calibri" w:eastAsia="Times New Roman" w:hAnsi="Calibri"/>
                <w:b/>
                <w:bCs/>
                <w:color w:val="000000"/>
                <w:sz w:val="22"/>
                <w:szCs w:val="22"/>
              </w:rPr>
              <w:t xml:space="preserve"> of the mechanical component</w:t>
            </w:r>
          </w:p>
        </w:tc>
      </w:tr>
      <w:tr w:rsidR="00392EAB" w:rsidRPr="00392EAB" w:rsidTr="00D331A6">
        <w:trPr>
          <w:trHeight w:val="323"/>
          <w:jc w:val="center"/>
        </w:trPr>
        <w:tc>
          <w:tcPr>
            <w:tcW w:w="1947" w:type="dxa"/>
            <w:shd w:val="clear" w:color="auto" w:fill="auto"/>
            <w:noWrap/>
            <w:vAlign w:val="bottom"/>
            <w:hideMark/>
          </w:tcPr>
          <w:p w:rsidR="00392EAB" w:rsidRPr="00392EAB" w:rsidRDefault="00392EAB" w:rsidP="00886C5D">
            <w:pPr>
              <w:spacing w:line="240" w:lineRule="auto"/>
              <w:contextualSpacing/>
              <w:jc w:val="center"/>
              <w:rPr>
                <w:rFonts w:ascii="Calibri" w:eastAsia="Times New Roman" w:hAnsi="Calibri"/>
                <w:b/>
                <w:bCs/>
                <w:color w:val="000000"/>
                <w:sz w:val="22"/>
                <w:szCs w:val="22"/>
              </w:rPr>
            </w:pPr>
            <w:r w:rsidRPr="00392EAB">
              <w:rPr>
                <w:rFonts w:ascii="Calibri" w:eastAsia="Times New Roman" w:hAnsi="Calibri"/>
                <w:b/>
                <w:bCs/>
                <w:color w:val="000000"/>
                <w:sz w:val="22"/>
                <w:szCs w:val="22"/>
              </w:rPr>
              <w:t>Fatigue Factor</w:t>
            </w:r>
          </w:p>
        </w:tc>
        <w:tc>
          <w:tcPr>
            <w:tcW w:w="888" w:type="dxa"/>
            <w:shd w:val="clear" w:color="auto" w:fill="auto"/>
            <w:noWrap/>
            <w:vAlign w:val="bottom"/>
            <w:hideMark/>
          </w:tcPr>
          <w:p w:rsidR="00392EAB" w:rsidRPr="00392EAB" w:rsidRDefault="00392EAB" w:rsidP="00886C5D">
            <w:pPr>
              <w:spacing w:line="240" w:lineRule="auto"/>
              <w:contextualSpacing/>
              <w:jc w:val="center"/>
              <w:rPr>
                <w:rFonts w:ascii="Calibri" w:eastAsia="Times New Roman" w:hAnsi="Calibri"/>
                <w:b/>
                <w:bCs/>
                <w:color w:val="000000"/>
                <w:sz w:val="22"/>
                <w:szCs w:val="22"/>
              </w:rPr>
            </w:pPr>
            <w:r w:rsidRPr="00392EAB">
              <w:rPr>
                <w:rFonts w:ascii="Calibri" w:eastAsia="Times New Roman" w:hAnsi="Calibri"/>
                <w:b/>
                <w:bCs/>
                <w:color w:val="000000"/>
                <w:sz w:val="22"/>
                <w:szCs w:val="22"/>
              </w:rPr>
              <w:t>Value</w:t>
            </w:r>
          </w:p>
        </w:tc>
        <w:tc>
          <w:tcPr>
            <w:tcW w:w="1705" w:type="dxa"/>
            <w:shd w:val="clear" w:color="auto" w:fill="auto"/>
            <w:noWrap/>
            <w:vAlign w:val="bottom"/>
            <w:hideMark/>
          </w:tcPr>
          <w:p w:rsidR="00392EAB" w:rsidRPr="00392EAB" w:rsidRDefault="00392EAB" w:rsidP="00886C5D">
            <w:pPr>
              <w:spacing w:line="240" w:lineRule="auto"/>
              <w:contextualSpacing/>
              <w:jc w:val="center"/>
              <w:rPr>
                <w:rFonts w:ascii="Calibri" w:eastAsia="Times New Roman" w:hAnsi="Calibri"/>
                <w:b/>
                <w:bCs/>
                <w:color w:val="000000"/>
                <w:sz w:val="22"/>
                <w:szCs w:val="22"/>
              </w:rPr>
            </w:pPr>
            <w:r w:rsidRPr="00392EAB">
              <w:rPr>
                <w:rFonts w:ascii="Calibri" w:eastAsia="Times New Roman" w:hAnsi="Calibri"/>
                <w:b/>
                <w:bCs/>
                <w:color w:val="000000"/>
                <w:sz w:val="22"/>
                <w:szCs w:val="22"/>
              </w:rPr>
              <w:t>Criteria</w:t>
            </w:r>
          </w:p>
        </w:tc>
      </w:tr>
      <w:tr w:rsidR="00392EAB" w:rsidRPr="00392EAB" w:rsidTr="00D331A6">
        <w:trPr>
          <w:trHeight w:val="369"/>
          <w:jc w:val="center"/>
        </w:trPr>
        <w:tc>
          <w:tcPr>
            <w:tcW w:w="1947" w:type="dxa"/>
            <w:shd w:val="clear" w:color="auto" w:fill="auto"/>
            <w:noWrap/>
            <w:vAlign w:val="bottom"/>
            <w:hideMark/>
          </w:tcPr>
          <w:p w:rsidR="00392EAB" w:rsidRPr="00392EAB" w:rsidRDefault="00392EAB" w:rsidP="00886C5D">
            <w:pPr>
              <w:spacing w:line="240" w:lineRule="auto"/>
              <w:contextualSpacing/>
              <w:jc w:val="center"/>
              <w:rPr>
                <w:rFonts w:ascii="Calibri" w:eastAsia="Times New Roman" w:hAnsi="Calibri"/>
                <w:color w:val="000000"/>
                <w:sz w:val="22"/>
                <w:szCs w:val="22"/>
              </w:rPr>
            </w:pPr>
            <w:r w:rsidRPr="00392EAB">
              <w:rPr>
                <w:rFonts w:ascii="Calibri" w:eastAsia="Times New Roman" w:hAnsi="Calibri"/>
                <w:color w:val="000000"/>
                <w:sz w:val="22"/>
                <w:szCs w:val="22"/>
              </w:rPr>
              <w:t>C</w:t>
            </w:r>
            <w:r w:rsidRPr="00392EAB">
              <w:rPr>
                <w:rFonts w:ascii="Calibri" w:eastAsia="Times New Roman" w:hAnsi="Calibri"/>
                <w:color w:val="000000"/>
                <w:sz w:val="22"/>
                <w:szCs w:val="22"/>
                <w:vertAlign w:val="subscript"/>
              </w:rPr>
              <w:t>S</w:t>
            </w:r>
          </w:p>
        </w:tc>
        <w:tc>
          <w:tcPr>
            <w:tcW w:w="888" w:type="dxa"/>
            <w:shd w:val="clear" w:color="auto" w:fill="auto"/>
            <w:noWrap/>
            <w:vAlign w:val="bottom"/>
            <w:hideMark/>
          </w:tcPr>
          <w:p w:rsidR="00392EAB" w:rsidRPr="00392EAB" w:rsidRDefault="00392EAB" w:rsidP="00886C5D">
            <w:pPr>
              <w:spacing w:line="240" w:lineRule="auto"/>
              <w:contextualSpacing/>
              <w:jc w:val="center"/>
              <w:rPr>
                <w:rFonts w:ascii="Calibri" w:eastAsia="Times New Roman" w:hAnsi="Calibri"/>
                <w:color w:val="000000"/>
                <w:sz w:val="22"/>
                <w:szCs w:val="22"/>
              </w:rPr>
            </w:pPr>
            <w:r w:rsidRPr="00392EAB">
              <w:rPr>
                <w:rFonts w:ascii="Calibri" w:eastAsia="Times New Roman" w:hAnsi="Calibri"/>
                <w:color w:val="000000"/>
                <w:sz w:val="22"/>
                <w:szCs w:val="22"/>
              </w:rPr>
              <w:t>0.77</w:t>
            </w:r>
          </w:p>
        </w:tc>
        <w:tc>
          <w:tcPr>
            <w:tcW w:w="1705" w:type="dxa"/>
            <w:shd w:val="clear" w:color="auto" w:fill="auto"/>
            <w:noWrap/>
            <w:vAlign w:val="bottom"/>
            <w:hideMark/>
          </w:tcPr>
          <w:p w:rsidR="00392EAB" w:rsidRPr="00392EAB" w:rsidRDefault="00392EAB" w:rsidP="00886C5D">
            <w:pPr>
              <w:spacing w:line="240" w:lineRule="auto"/>
              <w:contextualSpacing/>
              <w:jc w:val="center"/>
              <w:rPr>
                <w:rFonts w:ascii="Calibri" w:eastAsia="Times New Roman" w:hAnsi="Calibri"/>
                <w:color w:val="000000"/>
                <w:sz w:val="22"/>
                <w:szCs w:val="22"/>
              </w:rPr>
            </w:pPr>
            <w:r w:rsidRPr="00392EAB">
              <w:rPr>
                <w:rFonts w:ascii="Calibri" w:eastAsia="Times New Roman" w:hAnsi="Calibri"/>
                <w:color w:val="000000"/>
                <w:sz w:val="22"/>
                <w:szCs w:val="22"/>
              </w:rPr>
              <w:t>Machined</w:t>
            </w:r>
          </w:p>
        </w:tc>
      </w:tr>
      <w:tr w:rsidR="00392EAB" w:rsidRPr="00392EAB" w:rsidTr="00D331A6">
        <w:trPr>
          <w:trHeight w:val="384"/>
          <w:jc w:val="center"/>
        </w:trPr>
        <w:tc>
          <w:tcPr>
            <w:tcW w:w="1947" w:type="dxa"/>
            <w:shd w:val="clear" w:color="auto" w:fill="auto"/>
            <w:noWrap/>
            <w:vAlign w:val="bottom"/>
            <w:hideMark/>
          </w:tcPr>
          <w:p w:rsidR="00392EAB" w:rsidRPr="00392EAB" w:rsidRDefault="00392EAB" w:rsidP="00886C5D">
            <w:pPr>
              <w:spacing w:line="240" w:lineRule="auto"/>
              <w:contextualSpacing/>
              <w:jc w:val="center"/>
              <w:rPr>
                <w:rFonts w:ascii="Calibri" w:eastAsia="Times New Roman" w:hAnsi="Calibri"/>
                <w:color w:val="000000"/>
                <w:sz w:val="22"/>
                <w:szCs w:val="22"/>
              </w:rPr>
            </w:pPr>
            <w:r w:rsidRPr="00392EAB">
              <w:rPr>
                <w:rFonts w:ascii="Calibri" w:eastAsia="Times New Roman" w:hAnsi="Calibri"/>
                <w:color w:val="000000"/>
                <w:sz w:val="22"/>
                <w:szCs w:val="22"/>
              </w:rPr>
              <w:t>C</w:t>
            </w:r>
            <w:r w:rsidRPr="00392EAB">
              <w:rPr>
                <w:rFonts w:ascii="Calibri" w:eastAsia="Times New Roman" w:hAnsi="Calibri"/>
                <w:color w:val="000000"/>
                <w:sz w:val="22"/>
                <w:szCs w:val="22"/>
                <w:vertAlign w:val="subscript"/>
              </w:rPr>
              <w:t>G</w:t>
            </w:r>
          </w:p>
        </w:tc>
        <w:tc>
          <w:tcPr>
            <w:tcW w:w="888" w:type="dxa"/>
            <w:shd w:val="clear" w:color="auto" w:fill="auto"/>
            <w:noWrap/>
            <w:vAlign w:val="bottom"/>
            <w:hideMark/>
          </w:tcPr>
          <w:p w:rsidR="00392EAB" w:rsidRPr="00392EAB" w:rsidRDefault="00392EAB" w:rsidP="00886C5D">
            <w:pPr>
              <w:spacing w:line="240" w:lineRule="auto"/>
              <w:contextualSpacing/>
              <w:jc w:val="center"/>
              <w:rPr>
                <w:rFonts w:ascii="Calibri" w:eastAsia="Times New Roman" w:hAnsi="Calibri"/>
                <w:color w:val="000000"/>
                <w:sz w:val="22"/>
                <w:szCs w:val="22"/>
              </w:rPr>
            </w:pPr>
            <w:r w:rsidRPr="00392EAB">
              <w:rPr>
                <w:rFonts w:ascii="Calibri" w:eastAsia="Times New Roman" w:hAnsi="Calibri"/>
                <w:color w:val="000000"/>
                <w:sz w:val="22"/>
                <w:szCs w:val="22"/>
              </w:rPr>
              <w:t>0.99</w:t>
            </w:r>
          </w:p>
        </w:tc>
        <w:tc>
          <w:tcPr>
            <w:tcW w:w="1705" w:type="dxa"/>
            <w:shd w:val="clear" w:color="auto" w:fill="auto"/>
            <w:noWrap/>
            <w:vAlign w:val="bottom"/>
            <w:hideMark/>
          </w:tcPr>
          <w:p w:rsidR="00392EAB" w:rsidRPr="00392EAB" w:rsidRDefault="00392EAB" w:rsidP="00886C5D">
            <w:pPr>
              <w:spacing w:line="240" w:lineRule="auto"/>
              <w:contextualSpacing/>
              <w:jc w:val="center"/>
              <w:rPr>
                <w:rFonts w:ascii="Calibri" w:eastAsia="Times New Roman" w:hAnsi="Calibri"/>
                <w:color w:val="000000"/>
                <w:sz w:val="22"/>
                <w:szCs w:val="22"/>
              </w:rPr>
            </w:pPr>
            <w:r w:rsidRPr="00392EAB">
              <w:rPr>
                <w:rFonts w:ascii="Calibri" w:eastAsia="Times New Roman" w:hAnsi="Calibri"/>
                <w:color w:val="000000"/>
                <w:sz w:val="22"/>
                <w:szCs w:val="22"/>
              </w:rPr>
              <w:t>0.11&lt; d&lt;2 in</w:t>
            </w:r>
          </w:p>
        </w:tc>
      </w:tr>
      <w:tr w:rsidR="00392EAB" w:rsidRPr="00392EAB" w:rsidTr="00D331A6">
        <w:trPr>
          <w:trHeight w:val="384"/>
          <w:jc w:val="center"/>
        </w:trPr>
        <w:tc>
          <w:tcPr>
            <w:tcW w:w="1947" w:type="dxa"/>
            <w:shd w:val="clear" w:color="auto" w:fill="auto"/>
            <w:noWrap/>
            <w:vAlign w:val="bottom"/>
            <w:hideMark/>
          </w:tcPr>
          <w:p w:rsidR="00392EAB" w:rsidRPr="00392EAB" w:rsidRDefault="00392EAB" w:rsidP="00886C5D">
            <w:pPr>
              <w:spacing w:line="240" w:lineRule="auto"/>
              <w:contextualSpacing/>
              <w:jc w:val="center"/>
              <w:rPr>
                <w:rFonts w:ascii="Calibri" w:eastAsia="Times New Roman" w:hAnsi="Calibri"/>
                <w:color w:val="000000"/>
                <w:sz w:val="22"/>
                <w:szCs w:val="22"/>
              </w:rPr>
            </w:pPr>
            <w:r w:rsidRPr="00392EAB">
              <w:rPr>
                <w:rFonts w:ascii="Calibri" w:eastAsia="Times New Roman" w:hAnsi="Calibri"/>
                <w:color w:val="000000"/>
                <w:sz w:val="22"/>
                <w:szCs w:val="22"/>
              </w:rPr>
              <w:t>C</w:t>
            </w:r>
            <w:r w:rsidRPr="00392EAB">
              <w:rPr>
                <w:rFonts w:ascii="Calibri" w:eastAsia="Times New Roman" w:hAnsi="Calibri"/>
                <w:color w:val="000000"/>
                <w:sz w:val="22"/>
                <w:szCs w:val="22"/>
                <w:vertAlign w:val="subscript"/>
              </w:rPr>
              <w:t>T</w:t>
            </w:r>
          </w:p>
        </w:tc>
        <w:tc>
          <w:tcPr>
            <w:tcW w:w="888" w:type="dxa"/>
            <w:shd w:val="clear" w:color="auto" w:fill="auto"/>
            <w:noWrap/>
            <w:vAlign w:val="bottom"/>
            <w:hideMark/>
          </w:tcPr>
          <w:p w:rsidR="00392EAB" w:rsidRPr="00392EAB" w:rsidRDefault="00392EAB" w:rsidP="00886C5D">
            <w:pPr>
              <w:spacing w:line="240" w:lineRule="auto"/>
              <w:contextualSpacing/>
              <w:jc w:val="center"/>
              <w:rPr>
                <w:rFonts w:ascii="Calibri" w:eastAsia="Times New Roman" w:hAnsi="Calibri"/>
                <w:color w:val="000000"/>
                <w:sz w:val="22"/>
                <w:szCs w:val="22"/>
              </w:rPr>
            </w:pPr>
            <w:r w:rsidRPr="00392EAB">
              <w:rPr>
                <w:rFonts w:ascii="Calibri" w:eastAsia="Times New Roman" w:hAnsi="Calibri"/>
                <w:color w:val="000000"/>
                <w:sz w:val="22"/>
                <w:szCs w:val="22"/>
              </w:rPr>
              <w:t>0.81</w:t>
            </w:r>
          </w:p>
        </w:tc>
        <w:tc>
          <w:tcPr>
            <w:tcW w:w="1705" w:type="dxa"/>
            <w:shd w:val="clear" w:color="auto" w:fill="auto"/>
            <w:noWrap/>
            <w:vAlign w:val="bottom"/>
            <w:hideMark/>
          </w:tcPr>
          <w:p w:rsidR="00392EAB" w:rsidRPr="00392EAB" w:rsidRDefault="00392EAB" w:rsidP="00886C5D">
            <w:pPr>
              <w:spacing w:line="240" w:lineRule="auto"/>
              <w:contextualSpacing/>
              <w:jc w:val="center"/>
              <w:rPr>
                <w:rFonts w:ascii="Calibri" w:eastAsia="Times New Roman" w:hAnsi="Calibri"/>
                <w:color w:val="000000"/>
                <w:sz w:val="22"/>
                <w:szCs w:val="22"/>
              </w:rPr>
            </w:pPr>
            <w:r w:rsidRPr="00392EAB">
              <w:rPr>
                <w:rFonts w:ascii="Calibri" w:eastAsia="Times New Roman" w:hAnsi="Calibri"/>
                <w:color w:val="000000"/>
                <w:sz w:val="22"/>
                <w:szCs w:val="22"/>
              </w:rPr>
              <w:t>T&lt;840 F</w:t>
            </w:r>
          </w:p>
        </w:tc>
      </w:tr>
      <w:tr w:rsidR="00392EAB" w:rsidRPr="00392EAB" w:rsidTr="00D331A6">
        <w:trPr>
          <w:trHeight w:val="384"/>
          <w:jc w:val="center"/>
        </w:trPr>
        <w:tc>
          <w:tcPr>
            <w:tcW w:w="1947" w:type="dxa"/>
            <w:shd w:val="clear" w:color="auto" w:fill="auto"/>
            <w:noWrap/>
            <w:vAlign w:val="bottom"/>
            <w:hideMark/>
          </w:tcPr>
          <w:p w:rsidR="00392EAB" w:rsidRPr="00392EAB" w:rsidRDefault="00392EAB" w:rsidP="00886C5D">
            <w:pPr>
              <w:spacing w:line="240" w:lineRule="auto"/>
              <w:contextualSpacing/>
              <w:jc w:val="center"/>
              <w:rPr>
                <w:rFonts w:ascii="Calibri" w:eastAsia="Times New Roman" w:hAnsi="Calibri"/>
                <w:color w:val="000000"/>
                <w:sz w:val="22"/>
                <w:szCs w:val="22"/>
              </w:rPr>
            </w:pPr>
            <w:r w:rsidRPr="00392EAB">
              <w:rPr>
                <w:rFonts w:ascii="Calibri" w:eastAsia="Times New Roman" w:hAnsi="Calibri"/>
                <w:color w:val="000000"/>
                <w:sz w:val="22"/>
                <w:szCs w:val="22"/>
              </w:rPr>
              <w:t>C</w:t>
            </w:r>
            <w:r w:rsidRPr="00392EAB">
              <w:rPr>
                <w:rFonts w:ascii="Calibri" w:eastAsia="Times New Roman" w:hAnsi="Calibri"/>
                <w:color w:val="000000"/>
                <w:sz w:val="22"/>
                <w:szCs w:val="22"/>
                <w:vertAlign w:val="subscript"/>
              </w:rPr>
              <w:t>R</w:t>
            </w:r>
          </w:p>
        </w:tc>
        <w:tc>
          <w:tcPr>
            <w:tcW w:w="888" w:type="dxa"/>
            <w:shd w:val="clear" w:color="auto" w:fill="auto"/>
            <w:noWrap/>
            <w:vAlign w:val="bottom"/>
            <w:hideMark/>
          </w:tcPr>
          <w:p w:rsidR="00392EAB" w:rsidRPr="00392EAB" w:rsidRDefault="00392EAB" w:rsidP="00886C5D">
            <w:pPr>
              <w:spacing w:line="240" w:lineRule="auto"/>
              <w:contextualSpacing/>
              <w:jc w:val="center"/>
              <w:rPr>
                <w:rFonts w:ascii="Calibri" w:eastAsia="Times New Roman" w:hAnsi="Calibri"/>
                <w:color w:val="000000"/>
                <w:sz w:val="22"/>
                <w:szCs w:val="22"/>
              </w:rPr>
            </w:pPr>
            <w:r w:rsidRPr="00392EAB">
              <w:rPr>
                <w:rFonts w:ascii="Calibri" w:eastAsia="Times New Roman" w:hAnsi="Calibri"/>
                <w:color w:val="000000"/>
                <w:sz w:val="22"/>
                <w:szCs w:val="22"/>
              </w:rPr>
              <w:t>0.75</w:t>
            </w:r>
          </w:p>
        </w:tc>
        <w:tc>
          <w:tcPr>
            <w:tcW w:w="1705" w:type="dxa"/>
            <w:shd w:val="clear" w:color="auto" w:fill="auto"/>
            <w:noWrap/>
            <w:vAlign w:val="bottom"/>
            <w:hideMark/>
          </w:tcPr>
          <w:p w:rsidR="00392EAB" w:rsidRPr="00392EAB" w:rsidRDefault="00392EAB" w:rsidP="00886C5D">
            <w:pPr>
              <w:spacing w:line="240" w:lineRule="auto"/>
              <w:contextualSpacing/>
              <w:jc w:val="center"/>
              <w:rPr>
                <w:rFonts w:ascii="Calibri" w:eastAsia="Times New Roman" w:hAnsi="Calibri"/>
                <w:color w:val="000000"/>
                <w:sz w:val="22"/>
                <w:szCs w:val="22"/>
              </w:rPr>
            </w:pPr>
            <w:r w:rsidRPr="00392EAB">
              <w:rPr>
                <w:rFonts w:ascii="Calibri" w:eastAsia="Times New Roman" w:hAnsi="Calibri"/>
                <w:color w:val="000000"/>
                <w:sz w:val="22"/>
                <w:szCs w:val="22"/>
              </w:rPr>
              <w:t>99.9</w:t>
            </w:r>
            <w:r>
              <w:rPr>
                <w:rFonts w:ascii="Calibri" w:eastAsia="Times New Roman" w:hAnsi="Calibri"/>
                <w:color w:val="000000"/>
                <w:sz w:val="22"/>
                <w:szCs w:val="22"/>
              </w:rPr>
              <w:t>%</w:t>
            </w:r>
          </w:p>
        </w:tc>
      </w:tr>
      <w:tr w:rsidR="00392EAB" w:rsidRPr="00392EAB" w:rsidTr="00D331A6">
        <w:trPr>
          <w:trHeight w:val="384"/>
          <w:jc w:val="center"/>
        </w:trPr>
        <w:tc>
          <w:tcPr>
            <w:tcW w:w="1947" w:type="dxa"/>
            <w:shd w:val="clear" w:color="auto" w:fill="auto"/>
            <w:noWrap/>
            <w:vAlign w:val="bottom"/>
            <w:hideMark/>
          </w:tcPr>
          <w:p w:rsidR="00392EAB" w:rsidRPr="00392EAB" w:rsidRDefault="00392EAB" w:rsidP="00886C5D">
            <w:pPr>
              <w:spacing w:line="240" w:lineRule="auto"/>
              <w:contextualSpacing/>
              <w:jc w:val="center"/>
              <w:rPr>
                <w:rFonts w:ascii="Calibri" w:eastAsia="Times New Roman" w:hAnsi="Calibri"/>
                <w:color w:val="000000"/>
                <w:sz w:val="22"/>
                <w:szCs w:val="22"/>
              </w:rPr>
            </w:pPr>
            <w:r w:rsidRPr="00392EAB">
              <w:rPr>
                <w:rFonts w:ascii="Calibri" w:eastAsia="Times New Roman" w:hAnsi="Calibri"/>
                <w:color w:val="000000"/>
                <w:sz w:val="22"/>
                <w:szCs w:val="22"/>
              </w:rPr>
              <w:t>C</w:t>
            </w:r>
            <w:r w:rsidRPr="00392EAB">
              <w:rPr>
                <w:rFonts w:ascii="Calibri" w:eastAsia="Times New Roman" w:hAnsi="Calibri"/>
                <w:color w:val="000000"/>
                <w:sz w:val="22"/>
                <w:szCs w:val="22"/>
                <w:vertAlign w:val="subscript"/>
              </w:rPr>
              <w:t>L</w:t>
            </w:r>
          </w:p>
        </w:tc>
        <w:tc>
          <w:tcPr>
            <w:tcW w:w="888" w:type="dxa"/>
            <w:shd w:val="clear" w:color="auto" w:fill="auto"/>
            <w:noWrap/>
            <w:vAlign w:val="bottom"/>
            <w:hideMark/>
          </w:tcPr>
          <w:p w:rsidR="00392EAB" w:rsidRPr="00392EAB" w:rsidRDefault="00392EAB" w:rsidP="00886C5D">
            <w:pPr>
              <w:spacing w:line="240" w:lineRule="auto"/>
              <w:contextualSpacing/>
              <w:jc w:val="center"/>
              <w:rPr>
                <w:rFonts w:ascii="Calibri" w:eastAsia="Times New Roman" w:hAnsi="Calibri"/>
                <w:color w:val="000000"/>
                <w:sz w:val="22"/>
                <w:szCs w:val="22"/>
              </w:rPr>
            </w:pPr>
            <w:r w:rsidRPr="00392EAB">
              <w:rPr>
                <w:rFonts w:ascii="Calibri" w:eastAsia="Times New Roman" w:hAnsi="Calibri"/>
                <w:color w:val="000000"/>
                <w:sz w:val="22"/>
                <w:szCs w:val="22"/>
              </w:rPr>
              <w:t>1.00</w:t>
            </w:r>
          </w:p>
        </w:tc>
        <w:tc>
          <w:tcPr>
            <w:tcW w:w="1705" w:type="dxa"/>
            <w:shd w:val="clear" w:color="auto" w:fill="auto"/>
            <w:noWrap/>
            <w:vAlign w:val="bottom"/>
            <w:hideMark/>
          </w:tcPr>
          <w:p w:rsidR="00392EAB" w:rsidRPr="00392EAB" w:rsidRDefault="00392EAB" w:rsidP="00886C5D">
            <w:pPr>
              <w:spacing w:line="240" w:lineRule="auto"/>
              <w:contextualSpacing/>
              <w:jc w:val="center"/>
              <w:rPr>
                <w:rFonts w:ascii="Calibri" w:eastAsia="Times New Roman" w:hAnsi="Calibri"/>
                <w:color w:val="000000"/>
                <w:sz w:val="22"/>
                <w:szCs w:val="22"/>
              </w:rPr>
            </w:pPr>
            <w:r w:rsidRPr="00392EAB">
              <w:rPr>
                <w:rFonts w:ascii="Calibri" w:eastAsia="Times New Roman" w:hAnsi="Calibri"/>
                <w:color w:val="000000"/>
                <w:sz w:val="22"/>
                <w:szCs w:val="22"/>
              </w:rPr>
              <w:t>Axial Loaded</w:t>
            </w:r>
          </w:p>
        </w:tc>
      </w:tr>
    </w:tbl>
    <w:p w:rsidR="004F6FF3" w:rsidRDefault="004F6FF3" w:rsidP="00886C5D">
      <w:pPr>
        <w:tabs>
          <w:tab w:val="left" w:pos="5760"/>
        </w:tabs>
        <w:spacing w:line="240" w:lineRule="auto"/>
        <w:contextualSpacing/>
      </w:pPr>
    </w:p>
    <w:p w:rsidR="00CA2BF2" w:rsidRDefault="00ED66A1" w:rsidP="00886C5D">
      <w:pPr>
        <w:tabs>
          <w:tab w:val="left" w:leader="dot" w:pos="5760"/>
        </w:tabs>
        <w:spacing w:line="240" w:lineRule="auto"/>
        <w:contextualSpacing/>
        <w:jc w:val="center"/>
      </w:pP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=a</m:t>
        </m:r>
        <m:sSubSup>
          <m:sSubSupPr>
            <m:ctrlPr>
              <w:rPr>
                <w:rFonts w:ascii="Cambria Math" w:hAnsi="Cambria Math"/>
                <w:i/>
              </w:rPr>
            </m:ctrlPr>
          </m:sSubSupPr>
          <m:e>
            <m:r>
              <w:rPr>
                <w:rFonts w:ascii="Cambria Math" w:hAnsi="Cambria Math"/>
              </w:rPr>
              <m:t>S</m:t>
            </m:r>
          </m:e>
          <m:sub>
            <m:r>
              <w:rPr>
                <w:rFonts w:ascii="Cambria Math" w:hAnsi="Cambria Math"/>
              </w:rPr>
              <m:t>Ut</m:t>
            </m:r>
          </m:sub>
          <m:sup>
            <m:r>
              <w:rPr>
                <w:rFonts w:ascii="Cambria Math" w:hAnsi="Cambria Math"/>
              </w:rPr>
              <m:t>b</m:t>
            </m:r>
          </m:sup>
        </m:sSubSup>
      </m:oMath>
      <w:r w:rsidR="008F45F7">
        <w:tab/>
        <w:t>(9</w:t>
      </w:r>
      <w:r w:rsidR="008512CB">
        <w:t>)</w:t>
      </w:r>
      <w:r w:rsidR="00532C3D">
        <w:t xml:space="preserve"> </w:t>
      </w:r>
      <w:r w:rsidR="00532C3D" w:rsidRPr="00532C3D">
        <w:rPr>
          <w:b/>
        </w:rPr>
        <w:t>[2]</w:t>
      </w:r>
    </w:p>
    <w:p w:rsidR="008512CB" w:rsidRDefault="008512CB" w:rsidP="00886C5D">
      <w:pPr>
        <w:tabs>
          <w:tab w:val="left" w:leader="dot" w:pos="5760"/>
        </w:tabs>
        <w:spacing w:line="240" w:lineRule="auto"/>
        <w:contextualSpacing/>
        <w:jc w:val="center"/>
      </w:pPr>
    </w:p>
    <w:p w:rsidR="008512CB" w:rsidRDefault="00ED66A1" w:rsidP="00886C5D">
      <w:pPr>
        <w:tabs>
          <w:tab w:val="left" w:leader="dot" w:pos="5760"/>
        </w:tabs>
        <w:spacing w:line="240" w:lineRule="auto"/>
        <w:contextualSpacing/>
        <w:jc w:val="center"/>
      </w:pPr>
      <m:oMath>
        <m:sSub>
          <m:sSubPr>
            <m:ctrlPr>
              <w:rPr>
                <w:rFonts w:ascii="Cambria Math" w:hAnsi="Cambria Math"/>
                <w:i/>
              </w:rPr>
            </m:ctrlPr>
          </m:sSubPr>
          <m:e>
            <m:r>
              <w:rPr>
                <w:rFonts w:ascii="Cambria Math" w:hAnsi="Cambria Math"/>
              </w:rPr>
              <m:t>C</m:t>
            </m:r>
          </m:e>
          <m:sub>
            <m:r>
              <w:rPr>
                <w:rFonts w:ascii="Cambria Math" w:hAnsi="Cambria Math"/>
              </w:rPr>
              <m:t>G</m:t>
            </m:r>
          </m:sub>
        </m:sSub>
        <m:r>
          <w:rPr>
            <w:rFonts w:ascii="Cambria Math" w:hAnsi="Cambria Math"/>
          </w:rPr>
          <m:t>=0.879</m:t>
        </m:r>
        <m:sSup>
          <m:sSupPr>
            <m:ctrlPr>
              <w:rPr>
                <w:rFonts w:ascii="Cambria Math" w:hAnsi="Cambria Math"/>
                <w:i/>
              </w:rPr>
            </m:ctrlPr>
          </m:sSupPr>
          <m:e>
            <m:r>
              <w:rPr>
                <w:rFonts w:ascii="Cambria Math" w:hAnsi="Cambria Math"/>
              </w:rPr>
              <m:t>d</m:t>
            </m:r>
          </m:e>
          <m:sup>
            <m:r>
              <w:rPr>
                <w:rFonts w:ascii="Cambria Math" w:hAnsi="Cambria Math"/>
              </w:rPr>
              <m:t>-0.107</m:t>
            </m:r>
          </m:sup>
        </m:sSup>
      </m:oMath>
      <w:r w:rsidR="008F45F7">
        <w:tab/>
        <w:t>(10</w:t>
      </w:r>
      <w:r w:rsidR="008512CB">
        <w:t>)</w:t>
      </w:r>
      <w:r w:rsidR="00532C3D">
        <w:t xml:space="preserve"> </w:t>
      </w:r>
      <w:r w:rsidR="00532C3D" w:rsidRPr="00532C3D">
        <w:rPr>
          <w:b/>
        </w:rPr>
        <w:t>[2]</w:t>
      </w:r>
    </w:p>
    <w:p w:rsidR="00327C0E" w:rsidRDefault="00327C0E" w:rsidP="00327C0E">
      <w:pPr>
        <w:tabs>
          <w:tab w:val="left" w:leader="dot" w:pos="5760"/>
        </w:tabs>
        <w:spacing w:line="240" w:lineRule="auto"/>
        <w:contextualSpacing/>
      </w:pPr>
    </w:p>
    <w:p w:rsidR="00327C0E" w:rsidRPr="00327C0E" w:rsidRDefault="00327C0E" w:rsidP="00327C0E">
      <w:pPr>
        <w:spacing w:line="240" w:lineRule="auto"/>
        <w:contextualSpacing/>
      </w:pPr>
      <w:r>
        <w:tab/>
        <w:t xml:space="preserve">Instead of using </w:t>
      </w:r>
      <w:r w:rsidRPr="00327C0E">
        <w:rPr>
          <w:b/>
        </w:rPr>
        <w:t>equation 9</w:t>
      </w:r>
      <w:r>
        <w:t xml:space="preserve"> to calculate the size factor C</w:t>
      </w:r>
      <w:r w:rsidRPr="00327C0E">
        <w:rPr>
          <w:vertAlign w:val="subscript"/>
        </w:rPr>
        <w:t>s</w:t>
      </w:r>
      <w:r>
        <w:t xml:space="preserve"> one can get the value from a chart as shown below:</w:t>
      </w:r>
    </w:p>
    <w:p w:rsidR="00327C0E" w:rsidRDefault="00811EAD" w:rsidP="00327C0E">
      <w:pPr>
        <w:keepNext/>
        <w:tabs>
          <w:tab w:val="left" w:leader="dot" w:pos="5760"/>
        </w:tabs>
        <w:spacing w:line="240" w:lineRule="auto"/>
        <w:contextualSpacing/>
        <w:jc w:val="center"/>
      </w:pPr>
      <w:r>
        <w:rPr>
          <w:noProof/>
        </w:rPr>
        <w:drawing>
          <wp:inline distT="0" distB="0" distL="0" distR="0" wp14:anchorId="009AC5AF" wp14:editId="4C9E74C2">
            <wp:extent cx="4082902" cy="2615609"/>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88781" cy="2619375"/>
                    </a:xfrm>
                    <a:prstGeom prst="rect">
                      <a:avLst/>
                    </a:prstGeom>
                  </pic:spPr>
                </pic:pic>
              </a:graphicData>
            </a:graphic>
          </wp:inline>
        </w:drawing>
      </w:r>
    </w:p>
    <w:p w:rsidR="008512CB" w:rsidRPr="0051566A" w:rsidRDefault="00327C0E" w:rsidP="00327C0E">
      <w:pPr>
        <w:pStyle w:val="Caption"/>
        <w:jc w:val="center"/>
        <w:rPr>
          <w:rFonts w:ascii="Times New Roman" w:hAnsi="Times New Roman"/>
          <w:color w:val="auto"/>
          <w:sz w:val="24"/>
          <w:szCs w:val="24"/>
        </w:rPr>
      </w:pPr>
      <w:r w:rsidRPr="0051566A">
        <w:rPr>
          <w:rFonts w:ascii="Times New Roman" w:hAnsi="Times New Roman"/>
          <w:color w:val="auto"/>
          <w:sz w:val="24"/>
          <w:szCs w:val="24"/>
        </w:rPr>
        <w:t xml:space="preserve">Figure </w:t>
      </w:r>
      <w:r w:rsidRPr="0051566A">
        <w:rPr>
          <w:rFonts w:ascii="Times New Roman" w:hAnsi="Times New Roman"/>
          <w:color w:val="auto"/>
          <w:sz w:val="24"/>
          <w:szCs w:val="24"/>
        </w:rPr>
        <w:fldChar w:fldCharType="begin"/>
      </w:r>
      <w:r w:rsidRPr="0051566A">
        <w:rPr>
          <w:rFonts w:ascii="Times New Roman" w:hAnsi="Times New Roman"/>
          <w:color w:val="auto"/>
          <w:sz w:val="24"/>
          <w:szCs w:val="24"/>
        </w:rPr>
        <w:instrText xml:space="preserve"> SEQ Figure \* ARABIC </w:instrText>
      </w:r>
      <w:r w:rsidRPr="0051566A">
        <w:rPr>
          <w:rFonts w:ascii="Times New Roman" w:hAnsi="Times New Roman"/>
          <w:color w:val="auto"/>
          <w:sz w:val="24"/>
          <w:szCs w:val="24"/>
        </w:rPr>
        <w:fldChar w:fldCharType="separate"/>
      </w:r>
      <w:r w:rsidR="007F1E85">
        <w:rPr>
          <w:rFonts w:ascii="Times New Roman" w:hAnsi="Times New Roman"/>
          <w:noProof/>
          <w:color w:val="auto"/>
          <w:sz w:val="24"/>
          <w:szCs w:val="24"/>
        </w:rPr>
        <w:t>7</w:t>
      </w:r>
      <w:r w:rsidRPr="0051566A">
        <w:rPr>
          <w:rFonts w:ascii="Times New Roman" w:hAnsi="Times New Roman"/>
          <w:color w:val="auto"/>
          <w:sz w:val="24"/>
          <w:szCs w:val="24"/>
        </w:rPr>
        <w:fldChar w:fldCharType="end"/>
      </w:r>
      <w:r w:rsidRPr="0051566A">
        <w:rPr>
          <w:rFonts w:ascii="Times New Roman" w:hAnsi="Times New Roman"/>
          <w:color w:val="auto"/>
          <w:sz w:val="24"/>
          <w:szCs w:val="24"/>
        </w:rPr>
        <w:t xml:space="preserve"> shows the graphical method used to </w:t>
      </w:r>
      <w:r w:rsidR="003D1AA3" w:rsidRPr="0051566A">
        <w:rPr>
          <w:rFonts w:ascii="Times New Roman" w:hAnsi="Times New Roman"/>
          <w:color w:val="auto"/>
          <w:sz w:val="24"/>
          <w:szCs w:val="24"/>
        </w:rPr>
        <w:t>acquire</w:t>
      </w:r>
      <w:r w:rsidRPr="0051566A">
        <w:rPr>
          <w:rFonts w:ascii="Times New Roman" w:hAnsi="Times New Roman"/>
          <w:color w:val="auto"/>
          <w:sz w:val="24"/>
          <w:szCs w:val="24"/>
        </w:rPr>
        <w:t xml:space="preserve"> surface factor, Cs [5]</w:t>
      </w:r>
    </w:p>
    <w:p w:rsidR="00327C0E" w:rsidRDefault="00327C0E" w:rsidP="00327C0E">
      <w:pPr>
        <w:spacing w:line="240" w:lineRule="auto"/>
        <w:contextualSpacing/>
      </w:pPr>
      <w:r>
        <w:tab/>
        <w:t>If one knows the tensile strength of the material and the surface finish, the size factor can be determined.</w:t>
      </w:r>
    </w:p>
    <w:p w:rsidR="00392EAB" w:rsidRDefault="004F6FF3" w:rsidP="00327C0E">
      <w:pPr>
        <w:spacing w:line="240" w:lineRule="auto"/>
        <w:ind w:firstLine="720"/>
        <w:contextualSpacing/>
      </w:pPr>
      <w:r>
        <w:t xml:space="preserve">Using </w:t>
      </w:r>
      <w:r w:rsidR="00311287">
        <w:t>the empirical relationships which include</w:t>
      </w:r>
      <w:r>
        <w:t xml:space="preserve"> fatigue factors, an S-N</w:t>
      </w:r>
      <w:r w:rsidR="00532C3D">
        <w:t xml:space="preserve"> curve</w:t>
      </w:r>
      <w:r>
        <w:t xml:space="preserve"> can be developed based on the conditions that our mechanical component experiences. Shown below is a graph that compares the S-N curve of the mechanical component from an R.R. Moore rotating beam fatigue test and an S-N curve empirically derived that includes the effect of fatigue factor values shown in </w:t>
      </w:r>
      <w:r w:rsidR="00C86FFB">
        <w:rPr>
          <w:b/>
        </w:rPr>
        <w:t>Table 3</w:t>
      </w:r>
      <w:r>
        <w:t>:</w:t>
      </w:r>
    </w:p>
    <w:p w:rsidR="00327C0E" w:rsidRDefault="004F6FF3" w:rsidP="00327C0E">
      <w:pPr>
        <w:keepNext/>
        <w:tabs>
          <w:tab w:val="left" w:pos="5760"/>
        </w:tabs>
        <w:spacing w:line="240" w:lineRule="auto"/>
        <w:contextualSpacing/>
        <w:jc w:val="center"/>
      </w:pPr>
      <w:r>
        <w:rPr>
          <w:noProof/>
        </w:rPr>
        <w:lastRenderedPageBreak/>
        <w:drawing>
          <wp:inline distT="0" distB="0" distL="0" distR="0" wp14:anchorId="4B132E14" wp14:editId="39DBA3A3">
            <wp:extent cx="4810125" cy="2819400"/>
            <wp:effectExtent l="0" t="0" r="9525"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4F6FF3" w:rsidRPr="0051566A" w:rsidRDefault="00327C0E" w:rsidP="00327C0E">
      <w:pPr>
        <w:pStyle w:val="Caption"/>
        <w:jc w:val="center"/>
        <w:rPr>
          <w:rFonts w:ascii="Times New Roman" w:hAnsi="Times New Roman"/>
          <w:color w:val="auto"/>
          <w:sz w:val="24"/>
          <w:szCs w:val="24"/>
        </w:rPr>
      </w:pPr>
      <w:r w:rsidRPr="0051566A">
        <w:rPr>
          <w:rFonts w:ascii="Times New Roman" w:hAnsi="Times New Roman"/>
          <w:color w:val="auto"/>
          <w:sz w:val="24"/>
          <w:szCs w:val="24"/>
        </w:rPr>
        <w:t xml:space="preserve">Figure </w:t>
      </w:r>
      <w:r w:rsidRPr="0051566A">
        <w:rPr>
          <w:rFonts w:ascii="Times New Roman" w:hAnsi="Times New Roman"/>
          <w:color w:val="auto"/>
          <w:sz w:val="24"/>
          <w:szCs w:val="24"/>
        </w:rPr>
        <w:fldChar w:fldCharType="begin"/>
      </w:r>
      <w:r w:rsidRPr="0051566A">
        <w:rPr>
          <w:rFonts w:ascii="Times New Roman" w:hAnsi="Times New Roman"/>
          <w:color w:val="auto"/>
          <w:sz w:val="24"/>
          <w:szCs w:val="24"/>
        </w:rPr>
        <w:instrText xml:space="preserve"> SEQ Figure \* ARABIC </w:instrText>
      </w:r>
      <w:r w:rsidRPr="0051566A">
        <w:rPr>
          <w:rFonts w:ascii="Times New Roman" w:hAnsi="Times New Roman"/>
          <w:color w:val="auto"/>
          <w:sz w:val="24"/>
          <w:szCs w:val="24"/>
        </w:rPr>
        <w:fldChar w:fldCharType="separate"/>
      </w:r>
      <w:r w:rsidR="007F1E85">
        <w:rPr>
          <w:rFonts w:ascii="Times New Roman" w:hAnsi="Times New Roman"/>
          <w:noProof/>
          <w:color w:val="auto"/>
          <w:sz w:val="24"/>
          <w:szCs w:val="24"/>
        </w:rPr>
        <w:t>8</w:t>
      </w:r>
      <w:r w:rsidRPr="0051566A">
        <w:rPr>
          <w:rFonts w:ascii="Times New Roman" w:hAnsi="Times New Roman"/>
          <w:color w:val="auto"/>
          <w:sz w:val="24"/>
          <w:szCs w:val="24"/>
        </w:rPr>
        <w:fldChar w:fldCharType="end"/>
      </w:r>
      <w:r w:rsidRPr="0051566A">
        <w:rPr>
          <w:rFonts w:ascii="Times New Roman" w:hAnsi="Times New Roman"/>
          <w:color w:val="auto"/>
          <w:sz w:val="24"/>
          <w:szCs w:val="24"/>
        </w:rPr>
        <w:t xml:space="preserve"> compares S-N curves between a standard Moore Tensile Test and the empirically derived S-N curve that includes fatigue factors</w:t>
      </w:r>
    </w:p>
    <w:p w:rsidR="00491811" w:rsidRDefault="004F6FF3" w:rsidP="00266449">
      <w:pPr>
        <w:spacing w:line="240" w:lineRule="auto"/>
        <w:ind w:firstLine="720"/>
        <w:contextualSpacing/>
        <w:jc w:val="both"/>
      </w:pPr>
      <w:r>
        <w:t>A comparison between the two models reveals major differences. For instance, the endurance limit (knee) from the empirically derived S-N curve is</w:t>
      </w:r>
      <w:r w:rsidR="00D40AF1">
        <w:t xml:space="preserve"> 54% less than the value from the Moore test.  In addition, the component is predicted to fail at a much lower peak alternating stress than the R.R Moore test predicts. </w:t>
      </w:r>
      <w:r w:rsidR="00230844">
        <w:t xml:space="preserve">The value added when fatigue factors are taken into consideration is more accurate S-N </w:t>
      </w:r>
      <w:r w:rsidR="00311287">
        <w:t>curves that model fatigue</w:t>
      </w:r>
      <w:r w:rsidR="00230844">
        <w:t xml:space="preserve">. </w:t>
      </w:r>
    </w:p>
    <w:p w:rsidR="006F012A" w:rsidRDefault="00886C5D" w:rsidP="00266449">
      <w:pPr>
        <w:spacing w:line="240" w:lineRule="auto"/>
        <w:contextualSpacing/>
        <w:jc w:val="both"/>
      </w:pPr>
      <w:r>
        <w:tab/>
      </w:r>
      <w:r w:rsidR="00812D83">
        <w:t>In order to evaluate failure due to fatigue, a loading condition of the mechanical component must be established based off of Free Body Diagrams. The current loading condition being evaluated is when the combu</w:t>
      </w:r>
      <w:r w:rsidR="00C86FFB">
        <w:t>stion chamber pressure is 4000 k</w:t>
      </w:r>
      <w:r w:rsidR="00812D83">
        <w:t xml:space="preserve">Pa. Under this condition, the bolt experiences a mean stress of </w:t>
      </w:r>
      <w:r w:rsidR="008D48BA">
        <w:t>420</w:t>
      </w:r>
      <w:r w:rsidR="00812D83">
        <w:t xml:space="preserve"> MPa and an alternating stress of </w:t>
      </w:r>
      <w:r w:rsidR="00812D83" w:rsidRPr="008D48BA">
        <w:t>44</w:t>
      </w:r>
      <w:r w:rsidR="00812D83">
        <w:t xml:space="preserve"> MPa as shown in </w:t>
      </w:r>
      <w:r w:rsidR="008D48BA" w:rsidRPr="008D48BA">
        <w:rPr>
          <w:b/>
        </w:rPr>
        <w:t>Fig</w:t>
      </w:r>
      <w:r w:rsidR="00C86FFB">
        <w:rPr>
          <w:b/>
        </w:rPr>
        <w:t>ure 2</w:t>
      </w:r>
      <w:r w:rsidR="00C86FFB">
        <w:t>.</w:t>
      </w:r>
    </w:p>
    <w:p w:rsidR="00EC665D" w:rsidRDefault="00EF4537" w:rsidP="00266449">
      <w:pPr>
        <w:spacing w:line="240" w:lineRule="auto"/>
        <w:ind w:firstLine="720"/>
        <w:contextualSpacing/>
      </w:pPr>
      <w:r>
        <w:t xml:space="preserve">Several fatigue models have been developed to predict the fatigue life of bolts when they are </w:t>
      </w:r>
      <w:r w:rsidR="00532C3D">
        <w:t>fastened</w:t>
      </w:r>
      <w:r>
        <w:t>. The Fatigue models fall into two categories, i.e. notched and un-notched fatigue models.</w:t>
      </w:r>
      <w:r w:rsidR="00933EC0">
        <w:t xml:space="preserve"> </w:t>
      </w:r>
      <w:r>
        <w:t xml:space="preserve"> The fatigue models that pertain to notched specimens</w:t>
      </w:r>
      <w:r w:rsidR="00933EC0">
        <w:t xml:space="preserve"> in our analysis</w:t>
      </w:r>
      <w:r>
        <w:t xml:space="preserve"> include the Gunn, Modified Goodman</w:t>
      </w:r>
      <w:r w:rsidR="00933EC0">
        <w:t xml:space="preserve">, and the </w:t>
      </w:r>
      <w:r>
        <w:t xml:space="preserve">Modified </w:t>
      </w:r>
      <w:r w:rsidR="00933EC0">
        <w:t xml:space="preserve">Gerber. The fatigue models that pertain to un-notched specimens in our analysis include the Goodman, Gerber, and Soderberg. </w:t>
      </w:r>
      <w:r w:rsidR="00606ED1">
        <w:t xml:space="preserve">Un-notched specimens are those that are smooth, have uniform sections, and have no irregularities. In practice, nearly all engineering components have imperfections, i.e. minimal changes in section or shape. Holes in a material, filleted bars, and threads are just a few examples of imperfections that change the stress distribution in a material. These are known as notched specimens and basic stress analysis equations no longer apply because the discontinuities change the stress distribution resulting in </w:t>
      </w:r>
      <w:r w:rsidR="00A63416">
        <w:t>local increase in stresses, i.e. stress concentrations</w:t>
      </w:r>
      <w:r w:rsidR="00532C3D">
        <w:t xml:space="preserve"> </w:t>
      </w:r>
      <w:r w:rsidR="00532C3D" w:rsidRPr="00532C3D">
        <w:rPr>
          <w:b/>
        </w:rPr>
        <w:t>[8]</w:t>
      </w:r>
      <w:r w:rsidR="00A63416">
        <w:t xml:space="preserve">. The dimensionless </w:t>
      </w:r>
      <w:r w:rsidR="006B74FF">
        <w:t xml:space="preserve">geometric </w:t>
      </w:r>
      <w:r w:rsidR="00A63416">
        <w:t>stress concentration factor K</w:t>
      </w:r>
      <w:r w:rsidR="00A63416" w:rsidRPr="00A63416">
        <w:rPr>
          <w:vertAlign w:val="subscript"/>
        </w:rPr>
        <w:t>t</w:t>
      </w:r>
      <w:r w:rsidR="00A63416">
        <w:rPr>
          <w:vertAlign w:val="subscript"/>
        </w:rPr>
        <w:t xml:space="preserve"> </w:t>
      </w:r>
      <w:r w:rsidR="000B0A31">
        <w:t xml:space="preserve">is used to correct for the change in stress distribution of a material and is associated with the specific geometry of a mechanical component and loading condition of the part. </w:t>
      </w:r>
    </w:p>
    <w:p w:rsidR="00EC665D" w:rsidRDefault="000B0A31" w:rsidP="00266449">
      <w:pPr>
        <w:spacing w:line="240" w:lineRule="auto"/>
        <w:ind w:firstLine="720"/>
        <w:contextualSpacing/>
        <w:jc w:val="both"/>
      </w:pPr>
      <w:r>
        <w:t xml:space="preserve">If the material has no imperfections, the </w:t>
      </w:r>
      <w:r w:rsidR="006B74FF">
        <w:t xml:space="preserve">geometric </w:t>
      </w:r>
      <w:r>
        <w:t xml:space="preserve">stress concentration factor is equal to one. If the material is irregular, the </w:t>
      </w:r>
      <w:r w:rsidR="006B74FF">
        <w:t xml:space="preserve">geometric </w:t>
      </w:r>
      <w:r>
        <w:t>stress factor is greater than one</w:t>
      </w:r>
      <w:r w:rsidR="007F1E85">
        <w:t xml:space="preserve"> </w:t>
      </w:r>
      <w:r w:rsidR="007F1E85" w:rsidRPr="007F1E85">
        <w:rPr>
          <w:b/>
        </w:rPr>
        <w:t>[8]</w:t>
      </w:r>
      <w:r>
        <w:t xml:space="preserve">. </w:t>
      </w:r>
      <w:r w:rsidR="006B74FF">
        <w:t xml:space="preserve">The geometric </w:t>
      </w:r>
      <w:r w:rsidR="006B74FF">
        <w:lastRenderedPageBreak/>
        <w:t>stress concentration factor</w:t>
      </w:r>
      <w:r w:rsidR="00A578BA">
        <w:t xml:space="preserve"> K</w:t>
      </w:r>
      <w:r w:rsidR="00A578BA" w:rsidRPr="00A578BA">
        <w:rPr>
          <w:vertAlign w:val="subscript"/>
        </w:rPr>
        <w:t>t</w:t>
      </w:r>
      <w:r w:rsidR="006B74FF">
        <w:t xml:space="preserve"> is used to develop the Gunn fatigue model</w:t>
      </w:r>
      <w:r w:rsidR="00EC665D">
        <w:t xml:space="preserve"> and in our case it was determined by the following graph for axial loading:</w:t>
      </w:r>
    </w:p>
    <w:p w:rsidR="00EC665D" w:rsidRDefault="00EC665D" w:rsidP="00886C5D">
      <w:pPr>
        <w:tabs>
          <w:tab w:val="left" w:pos="5760"/>
        </w:tabs>
        <w:spacing w:line="240" w:lineRule="auto"/>
        <w:contextualSpacing/>
      </w:pPr>
    </w:p>
    <w:p w:rsidR="00327C0E" w:rsidRDefault="00EC665D" w:rsidP="00327C0E">
      <w:pPr>
        <w:keepNext/>
        <w:tabs>
          <w:tab w:val="left" w:pos="5760"/>
        </w:tabs>
        <w:spacing w:line="240" w:lineRule="auto"/>
        <w:contextualSpacing/>
        <w:jc w:val="center"/>
      </w:pPr>
      <w:r>
        <w:rPr>
          <w:noProof/>
        </w:rPr>
        <w:drawing>
          <wp:inline distT="0" distB="0" distL="0" distR="0" wp14:anchorId="0FAC21C1" wp14:editId="5997B204">
            <wp:extent cx="3736643" cy="231187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51502" cy="2321073"/>
                    </a:xfrm>
                    <a:prstGeom prst="rect">
                      <a:avLst/>
                    </a:prstGeom>
                  </pic:spPr>
                </pic:pic>
              </a:graphicData>
            </a:graphic>
          </wp:inline>
        </w:drawing>
      </w:r>
    </w:p>
    <w:p w:rsidR="00EC665D" w:rsidRPr="0051566A" w:rsidRDefault="00327C0E" w:rsidP="00327C0E">
      <w:pPr>
        <w:pStyle w:val="Caption"/>
        <w:jc w:val="center"/>
        <w:rPr>
          <w:rFonts w:ascii="Times New Roman" w:hAnsi="Times New Roman"/>
          <w:color w:val="auto"/>
          <w:sz w:val="24"/>
          <w:szCs w:val="24"/>
        </w:rPr>
      </w:pPr>
      <w:r w:rsidRPr="0051566A">
        <w:rPr>
          <w:rFonts w:ascii="Times New Roman" w:hAnsi="Times New Roman"/>
          <w:color w:val="auto"/>
          <w:sz w:val="24"/>
          <w:szCs w:val="24"/>
        </w:rPr>
        <w:t xml:space="preserve">Figure </w:t>
      </w:r>
      <w:r w:rsidRPr="0051566A">
        <w:rPr>
          <w:rFonts w:ascii="Times New Roman" w:hAnsi="Times New Roman"/>
          <w:color w:val="auto"/>
          <w:sz w:val="24"/>
          <w:szCs w:val="24"/>
        </w:rPr>
        <w:fldChar w:fldCharType="begin"/>
      </w:r>
      <w:r w:rsidRPr="0051566A">
        <w:rPr>
          <w:rFonts w:ascii="Times New Roman" w:hAnsi="Times New Roman"/>
          <w:color w:val="auto"/>
          <w:sz w:val="24"/>
          <w:szCs w:val="24"/>
        </w:rPr>
        <w:instrText xml:space="preserve"> SEQ Figure \* ARABIC </w:instrText>
      </w:r>
      <w:r w:rsidRPr="0051566A">
        <w:rPr>
          <w:rFonts w:ascii="Times New Roman" w:hAnsi="Times New Roman"/>
          <w:color w:val="auto"/>
          <w:sz w:val="24"/>
          <w:szCs w:val="24"/>
        </w:rPr>
        <w:fldChar w:fldCharType="separate"/>
      </w:r>
      <w:r w:rsidR="007F1E85">
        <w:rPr>
          <w:rFonts w:ascii="Times New Roman" w:hAnsi="Times New Roman"/>
          <w:noProof/>
          <w:color w:val="auto"/>
          <w:sz w:val="24"/>
          <w:szCs w:val="24"/>
        </w:rPr>
        <w:t>9</w:t>
      </w:r>
      <w:r w:rsidRPr="0051566A">
        <w:rPr>
          <w:rFonts w:ascii="Times New Roman" w:hAnsi="Times New Roman"/>
          <w:color w:val="auto"/>
          <w:sz w:val="24"/>
          <w:szCs w:val="24"/>
        </w:rPr>
        <w:fldChar w:fldCharType="end"/>
      </w:r>
      <w:r w:rsidRPr="0051566A">
        <w:rPr>
          <w:rFonts w:ascii="Times New Roman" w:hAnsi="Times New Roman"/>
          <w:color w:val="auto"/>
          <w:sz w:val="24"/>
          <w:szCs w:val="24"/>
        </w:rPr>
        <w:t xml:space="preserve"> shows the stress concentration factor graphs for axial loading [5]</w:t>
      </w:r>
    </w:p>
    <w:p w:rsidR="00A578BA" w:rsidRDefault="00886C5D" w:rsidP="00266449">
      <w:pPr>
        <w:spacing w:line="240" w:lineRule="auto"/>
        <w:contextualSpacing/>
      </w:pPr>
      <w:r>
        <w:tab/>
      </w:r>
      <w:r w:rsidR="00A578BA">
        <w:t xml:space="preserve">For our head bolt, the </w:t>
      </w:r>
      <w:r w:rsidR="00266449">
        <w:t>fillet</w:t>
      </w:r>
      <w:r w:rsidR="00A578BA">
        <w:t xml:space="preserve"> size, </w:t>
      </w:r>
      <w:r w:rsidR="003D1AA3">
        <w:t>r,</w:t>
      </w:r>
      <w:r w:rsidR="00A578BA">
        <w:t xml:space="preserve"> is on the order of .3 and the D/d ratio is approximately one. Thus the stress concentration factor we will use in the forgoing analysis will be equal to 1.1.</w:t>
      </w:r>
    </w:p>
    <w:p w:rsidR="00230844" w:rsidRDefault="006B74FF" w:rsidP="00886C5D">
      <w:pPr>
        <w:spacing w:line="240" w:lineRule="auto"/>
        <w:contextualSpacing/>
      </w:pPr>
      <w:r>
        <w:t xml:space="preserve"> </w:t>
      </w:r>
      <w:r w:rsidR="00886C5D">
        <w:tab/>
      </w:r>
      <w:r>
        <w:t xml:space="preserve">Another factor that is used to account for irregularities and discontinuities is the fatigue stress concentration </w:t>
      </w:r>
      <w:r w:rsidR="00E91FCA">
        <w:t>factor;</w:t>
      </w:r>
      <w:r>
        <w:t xml:space="preserve"> K</w:t>
      </w:r>
      <w:r w:rsidRPr="006B74FF">
        <w:rPr>
          <w:vertAlign w:val="subscript"/>
        </w:rPr>
        <w:t>f</w:t>
      </w:r>
      <w:r w:rsidRPr="008D48BA">
        <w:t>.</w:t>
      </w:r>
      <w:r>
        <w:rPr>
          <w:vertAlign w:val="subscript"/>
        </w:rPr>
        <w:t xml:space="preserve"> </w:t>
      </w:r>
      <w:r>
        <w:t>K</w:t>
      </w:r>
      <w:r w:rsidRPr="006B74FF">
        <w:rPr>
          <w:vertAlign w:val="subscript"/>
        </w:rPr>
        <w:t>f</w:t>
      </w:r>
      <w:r w:rsidR="00A578BA">
        <w:t xml:space="preserve"> </w:t>
      </w:r>
      <w:r w:rsidR="00EC665D">
        <w:t>i</w:t>
      </w:r>
      <w:r w:rsidR="008D48BA">
        <w:t>s</w:t>
      </w:r>
      <w:r>
        <w:t xml:space="preserve"> the ratio of the un</w:t>
      </w:r>
      <w:r w:rsidR="008D48BA">
        <w:t>-</w:t>
      </w:r>
      <w:r>
        <w:t>notched to notched endurance limit and is related to the geometric stress concentration factor through the following equation</w:t>
      </w:r>
      <w:r w:rsidR="007F1E85">
        <w:t xml:space="preserve"> </w:t>
      </w:r>
      <w:r w:rsidR="007F1E85" w:rsidRPr="007F1E85">
        <w:rPr>
          <w:b/>
        </w:rPr>
        <w:t>[2]</w:t>
      </w:r>
      <w:r w:rsidRPr="007F1E85">
        <w:t>:</w:t>
      </w:r>
    </w:p>
    <w:p w:rsidR="006B74FF" w:rsidRDefault="006B74FF" w:rsidP="00886C5D">
      <w:pPr>
        <w:tabs>
          <w:tab w:val="left" w:pos="5760"/>
        </w:tabs>
        <w:spacing w:line="240" w:lineRule="auto"/>
        <w:contextualSpacing/>
      </w:pPr>
    </w:p>
    <w:p w:rsidR="006B74FF" w:rsidRDefault="00ED66A1" w:rsidP="00886C5D">
      <w:pPr>
        <w:tabs>
          <w:tab w:val="left" w:leader="dot" w:pos="5760"/>
        </w:tabs>
        <w:spacing w:line="240" w:lineRule="auto"/>
        <w:contextualSpacing/>
        <w:jc w:val="center"/>
      </w:pPr>
      <m:oMath>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-1</m:t>
            </m:r>
          </m:e>
        </m:d>
        <m:r>
          <w:rPr>
            <w:rFonts w:ascii="Cambria Math" w:hAnsi="Cambria Math"/>
          </w:rPr>
          <m:t>q</m:t>
        </m:r>
      </m:oMath>
      <w:r w:rsidR="008F45F7">
        <w:tab/>
        <w:t>(11</w:t>
      </w:r>
      <w:r w:rsidR="00FB55BB">
        <w:t>)</w:t>
      </w:r>
    </w:p>
    <w:p w:rsidR="00FB55BB" w:rsidRDefault="00FB55BB" w:rsidP="00886C5D">
      <w:pPr>
        <w:tabs>
          <w:tab w:val="left" w:pos="5760"/>
        </w:tabs>
        <w:spacing w:line="240" w:lineRule="auto"/>
        <w:contextualSpacing/>
      </w:pPr>
    </w:p>
    <w:p w:rsidR="007F1E85" w:rsidRDefault="00886C5D" w:rsidP="00886C5D">
      <w:pPr>
        <w:spacing w:line="240" w:lineRule="auto"/>
        <w:contextualSpacing/>
      </w:pPr>
      <w:r>
        <w:tab/>
      </w:r>
      <w:r w:rsidR="00FB55BB">
        <w:t>K</w:t>
      </w:r>
      <w:r w:rsidR="00FB55BB" w:rsidRPr="00FB55BB">
        <w:rPr>
          <w:vertAlign w:val="subscript"/>
        </w:rPr>
        <w:t>f</w:t>
      </w:r>
      <w:r w:rsidR="00FB55BB">
        <w:rPr>
          <w:vertAlign w:val="subscript"/>
        </w:rPr>
        <w:t xml:space="preserve"> </w:t>
      </w:r>
      <w:r w:rsidR="00FB55BB">
        <w:t>is used to develop the Modified Gerber and Modified Goodman fatigue models</w:t>
      </w:r>
      <w:r w:rsidR="00EF0AD4">
        <w:t>.</w:t>
      </w:r>
      <w:r w:rsidR="007F1E85">
        <w:t xml:space="preserve"> The notch sensitivity factor (q) is determined from charts. An example chart is given below:</w:t>
      </w:r>
    </w:p>
    <w:p w:rsidR="007F1E85" w:rsidRDefault="007F1E85" w:rsidP="00886C5D">
      <w:pPr>
        <w:spacing w:line="240" w:lineRule="auto"/>
        <w:contextualSpacing/>
      </w:pPr>
    </w:p>
    <w:p w:rsidR="007F1E85" w:rsidRDefault="007F1E85" w:rsidP="007F1E85">
      <w:pPr>
        <w:keepNext/>
        <w:spacing w:line="240" w:lineRule="auto"/>
        <w:contextualSpacing/>
        <w:jc w:val="center"/>
      </w:pPr>
      <w:r>
        <w:rPr>
          <w:noProof/>
        </w:rPr>
        <w:lastRenderedPageBreak/>
        <w:drawing>
          <wp:inline distT="0" distB="0" distL="0" distR="0" wp14:anchorId="25AC6805" wp14:editId="621F4F99">
            <wp:extent cx="3656818" cy="2945219"/>
            <wp:effectExtent l="0" t="0" r="127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66694" cy="2953173"/>
                    </a:xfrm>
                    <a:prstGeom prst="rect">
                      <a:avLst/>
                    </a:prstGeom>
                  </pic:spPr>
                </pic:pic>
              </a:graphicData>
            </a:graphic>
          </wp:inline>
        </w:drawing>
      </w:r>
    </w:p>
    <w:p w:rsidR="00823ADF" w:rsidRDefault="007F1E85" w:rsidP="007F1E85">
      <w:pPr>
        <w:pStyle w:val="Caption"/>
        <w:jc w:val="center"/>
        <w:rPr>
          <w:rFonts w:ascii="Times New Roman" w:hAnsi="Times New Roman"/>
          <w:color w:val="auto"/>
          <w:sz w:val="24"/>
          <w:szCs w:val="24"/>
        </w:rPr>
      </w:pPr>
      <w:r w:rsidRPr="007F1E85">
        <w:rPr>
          <w:rFonts w:ascii="Times New Roman" w:hAnsi="Times New Roman"/>
          <w:color w:val="auto"/>
          <w:sz w:val="24"/>
          <w:szCs w:val="24"/>
        </w:rPr>
        <w:t xml:space="preserve">Figure </w:t>
      </w:r>
      <w:r w:rsidRPr="007F1E85">
        <w:rPr>
          <w:rFonts w:ascii="Times New Roman" w:hAnsi="Times New Roman"/>
          <w:color w:val="auto"/>
          <w:sz w:val="24"/>
          <w:szCs w:val="24"/>
        </w:rPr>
        <w:fldChar w:fldCharType="begin"/>
      </w:r>
      <w:r w:rsidRPr="007F1E85">
        <w:rPr>
          <w:rFonts w:ascii="Times New Roman" w:hAnsi="Times New Roman"/>
          <w:color w:val="auto"/>
          <w:sz w:val="24"/>
          <w:szCs w:val="24"/>
        </w:rPr>
        <w:instrText xml:space="preserve"> SEQ Figure \* ARABIC </w:instrText>
      </w:r>
      <w:r w:rsidRPr="007F1E85">
        <w:rPr>
          <w:rFonts w:ascii="Times New Roman" w:hAnsi="Times New Roman"/>
          <w:color w:val="auto"/>
          <w:sz w:val="24"/>
          <w:szCs w:val="24"/>
        </w:rPr>
        <w:fldChar w:fldCharType="separate"/>
      </w:r>
      <w:r w:rsidRPr="007F1E85">
        <w:rPr>
          <w:rFonts w:ascii="Times New Roman" w:hAnsi="Times New Roman"/>
          <w:color w:val="auto"/>
          <w:sz w:val="24"/>
          <w:szCs w:val="24"/>
        </w:rPr>
        <w:t>10</w:t>
      </w:r>
      <w:r w:rsidRPr="007F1E85">
        <w:rPr>
          <w:rFonts w:ascii="Times New Roman" w:hAnsi="Times New Roman"/>
          <w:color w:val="auto"/>
          <w:sz w:val="24"/>
          <w:szCs w:val="24"/>
        </w:rPr>
        <w:fldChar w:fldCharType="end"/>
      </w:r>
      <w:r w:rsidRPr="007F1E85">
        <w:rPr>
          <w:rFonts w:ascii="Times New Roman" w:hAnsi="Times New Roman"/>
          <w:color w:val="auto"/>
          <w:sz w:val="24"/>
          <w:szCs w:val="24"/>
        </w:rPr>
        <w:t xml:space="preserve"> shows notch sensitivity curves for aluminum alloys of different hardness’s</w:t>
      </w:r>
      <w:r>
        <w:rPr>
          <w:rFonts w:ascii="Times New Roman" w:hAnsi="Times New Roman"/>
          <w:color w:val="auto"/>
          <w:sz w:val="24"/>
          <w:szCs w:val="24"/>
        </w:rPr>
        <w:t xml:space="preserve"> [2]</w:t>
      </w:r>
    </w:p>
    <w:p w:rsidR="005A5B86" w:rsidRDefault="005A5B86" w:rsidP="005A5B86">
      <w:pPr>
        <w:spacing w:line="240" w:lineRule="auto"/>
        <w:contextualSpacing/>
      </w:pPr>
      <w:r>
        <w:t>The notch sensitivity factor is dependent on the geometry and hardness of the material.</w:t>
      </w:r>
    </w:p>
    <w:p w:rsidR="00823ADF" w:rsidRDefault="00823ADF" w:rsidP="005A5B86">
      <w:pPr>
        <w:spacing w:line="240" w:lineRule="auto"/>
        <w:ind w:firstLine="720"/>
        <w:contextualSpacing/>
      </w:pPr>
      <w:r>
        <w:t>The figure below shows the un-notched and notched fatigue models with the current operating point. The parameters used in the fati</w:t>
      </w:r>
      <w:r w:rsidR="00D663A8">
        <w:t xml:space="preserve">gue modeling are shown in </w:t>
      </w:r>
      <w:r w:rsidR="00D663A8" w:rsidRPr="007F1E85">
        <w:rPr>
          <w:b/>
        </w:rPr>
        <w:t>Table</w:t>
      </w:r>
      <w:r w:rsidR="007F1E85" w:rsidRPr="007F1E85">
        <w:rPr>
          <w:b/>
        </w:rPr>
        <w:t xml:space="preserve"> 4</w:t>
      </w:r>
      <w:r w:rsidR="00D663A8">
        <w:t>:</w:t>
      </w:r>
    </w:p>
    <w:p w:rsidR="00327C0E" w:rsidRDefault="00823ADF" w:rsidP="00327C0E">
      <w:pPr>
        <w:keepNext/>
        <w:tabs>
          <w:tab w:val="left" w:pos="5760"/>
        </w:tabs>
        <w:spacing w:line="240" w:lineRule="auto"/>
        <w:contextualSpacing/>
        <w:jc w:val="center"/>
      </w:pPr>
      <w:r>
        <w:rPr>
          <w:noProof/>
        </w:rPr>
        <w:drawing>
          <wp:inline distT="0" distB="0" distL="0" distR="0" wp14:anchorId="01B5DB9D" wp14:editId="38B6BF2C">
            <wp:extent cx="4502989" cy="3019245"/>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823ADF" w:rsidRDefault="00327C0E" w:rsidP="00327C0E">
      <w:pPr>
        <w:pStyle w:val="Caption"/>
        <w:jc w:val="center"/>
        <w:rPr>
          <w:rFonts w:ascii="Times New Roman" w:hAnsi="Times New Roman"/>
          <w:color w:val="auto"/>
          <w:sz w:val="24"/>
          <w:szCs w:val="24"/>
        </w:rPr>
      </w:pPr>
      <w:r w:rsidRPr="0051566A">
        <w:rPr>
          <w:rFonts w:ascii="Times New Roman" w:hAnsi="Times New Roman"/>
          <w:color w:val="auto"/>
          <w:sz w:val="24"/>
          <w:szCs w:val="24"/>
        </w:rPr>
        <w:t xml:space="preserve">Figure </w:t>
      </w:r>
      <w:r w:rsidRPr="0051566A">
        <w:rPr>
          <w:rFonts w:ascii="Times New Roman" w:hAnsi="Times New Roman"/>
          <w:color w:val="auto"/>
          <w:sz w:val="24"/>
          <w:szCs w:val="24"/>
        </w:rPr>
        <w:fldChar w:fldCharType="begin"/>
      </w:r>
      <w:r w:rsidRPr="0051566A">
        <w:rPr>
          <w:rFonts w:ascii="Times New Roman" w:hAnsi="Times New Roman"/>
          <w:color w:val="auto"/>
          <w:sz w:val="24"/>
          <w:szCs w:val="24"/>
        </w:rPr>
        <w:instrText xml:space="preserve"> SEQ Figure \* ARABIC </w:instrText>
      </w:r>
      <w:r w:rsidRPr="0051566A">
        <w:rPr>
          <w:rFonts w:ascii="Times New Roman" w:hAnsi="Times New Roman"/>
          <w:color w:val="auto"/>
          <w:sz w:val="24"/>
          <w:szCs w:val="24"/>
        </w:rPr>
        <w:fldChar w:fldCharType="separate"/>
      </w:r>
      <w:r w:rsidR="007F1E85">
        <w:rPr>
          <w:rFonts w:ascii="Times New Roman" w:hAnsi="Times New Roman"/>
          <w:noProof/>
          <w:color w:val="auto"/>
          <w:sz w:val="24"/>
          <w:szCs w:val="24"/>
        </w:rPr>
        <w:t>11</w:t>
      </w:r>
      <w:r w:rsidRPr="0051566A">
        <w:rPr>
          <w:rFonts w:ascii="Times New Roman" w:hAnsi="Times New Roman"/>
          <w:color w:val="auto"/>
          <w:sz w:val="24"/>
          <w:szCs w:val="24"/>
        </w:rPr>
        <w:fldChar w:fldCharType="end"/>
      </w:r>
      <w:r w:rsidRPr="0051566A">
        <w:rPr>
          <w:rFonts w:ascii="Times New Roman" w:hAnsi="Times New Roman"/>
          <w:color w:val="auto"/>
          <w:sz w:val="24"/>
          <w:szCs w:val="24"/>
        </w:rPr>
        <w:t xml:space="preserve"> shows a variety of different empirical fatigue lines and the operating point</w:t>
      </w:r>
    </w:p>
    <w:p w:rsidR="009E56BF" w:rsidRPr="009E56BF" w:rsidRDefault="009E56BF" w:rsidP="009E56BF"/>
    <w:tbl>
      <w:tblPr>
        <w:tblW w:w="4520" w:type="dxa"/>
        <w:jc w:val="center"/>
        <w:tblInd w:w="9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810"/>
        <w:gridCol w:w="1350"/>
        <w:gridCol w:w="1360"/>
      </w:tblGrid>
      <w:tr w:rsidR="00823ADF" w:rsidRPr="005304A2" w:rsidTr="00C86FFB">
        <w:trPr>
          <w:trHeight w:val="810"/>
          <w:jc w:val="center"/>
        </w:trPr>
        <w:tc>
          <w:tcPr>
            <w:tcW w:w="4520" w:type="dxa"/>
            <w:gridSpan w:val="3"/>
            <w:shd w:val="clear" w:color="auto" w:fill="BFBFBF" w:themeFill="background1" w:themeFillShade="BF"/>
            <w:vAlign w:val="bottom"/>
            <w:hideMark/>
          </w:tcPr>
          <w:p w:rsidR="00823ADF" w:rsidRPr="005304A2" w:rsidRDefault="00823ADF" w:rsidP="00886C5D">
            <w:pPr>
              <w:spacing w:line="240" w:lineRule="auto"/>
              <w:contextualSpacing/>
              <w:jc w:val="center"/>
              <w:rPr>
                <w:rFonts w:ascii="Calibri" w:eastAsia="Times New Roman" w:hAnsi="Calibri"/>
                <w:b/>
                <w:bCs/>
                <w:color w:val="000000"/>
                <w:sz w:val="22"/>
                <w:szCs w:val="22"/>
              </w:rPr>
            </w:pPr>
            <w:r w:rsidRPr="005304A2">
              <w:rPr>
                <w:rFonts w:ascii="Calibri" w:eastAsia="Times New Roman" w:hAnsi="Calibri"/>
                <w:b/>
                <w:bCs/>
                <w:color w:val="000000"/>
                <w:sz w:val="22"/>
                <w:szCs w:val="22"/>
              </w:rPr>
              <w:lastRenderedPageBreak/>
              <w:t xml:space="preserve">TABLE </w:t>
            </w:r>
            <w:r w:rsidR="00096054">
              <w:rPr>
                <w:rFonts w:ascii="Calibri" w:eastAsia="Times New Roman" w:hAnsi="Calibri"/>
                <w:b/>
                <w:bCs/>
                <w:color w:val="000000"/>
                <w:sz w:val="22"/>
                <w:szCs w:val="22"/>
              </w:rPr>
              <w:t>4</w:t>
            </w:r>
            <w:r w:rsidRPr="005304A2">
              <w:rPr>
                <w:rFonts w:ascii="Calibri" w:eastAsia="Times New Roman" w:hAnsi="Calibri"/>
                <w:b/>
                <w:bCs/>
                <w:color w:val="000000"/>
                <w:sz w:val="22"/>
                <w:szCs w:val="22"/>
              </w:rPr>
              <w:t>: FATIGUE MODELING PARAMETERS AND OPERATING POINT</w:t>
            </w:r>
          </w:p>
        </w:tc>
      </w:tr>
      <w:tr w:rsidR="00823ADF" w:rsidRPr="005304A2" w:rsidTr="00C86FFB">
        <w:trPr>
          <w:trHeight w:val="360"/>
          <w:jc w:val="center"/>
        </w:trPr>
        <w:tc>
          <w:tcPr>
            <w:tcW w:w="1810" w:type="dxa"/>
            <w:shd w:val="clear" w:color="auto" w:fill="auto"/>
            <w:noWrap/>
            <w:vAlign w:val="bottom"/>
            <w:hideMark/>
          </w:tcPr>
          <w:p w:rsidR="00823ADF" w:rsidRPr="005304A2" w:rsidRDefault="00823ADF" w:rsidP="00886C5D">
            <w:pPr>
              <w:spacing w:line="240" w:lineRule="auto"/>
              <w:contextualSpacing/>
              <w:jc w:val="center"/>
              <w:rPr>
                <w:rFonts w:ascii="Calibri" w:eastAsia="Times New Roman" w:hAnsi="Calibri"/>
                <w:color w:val="000000"/>
                <w:sz w:val="22"/>
                <w:szCs w:val="22"/>
              </w:rPr>
            </w:pPr>
            <w:r w:rsidRPr="005304A2">
              <w:rPr>
                <w:rFonts w:ascii="Calibri" w:eastAsia="Times New Roman" w:hAnsi="Calibri"/>
                <w:color w:val="000000"/>
                <w:sz w:val="22"/>
                <w:szCs w:val="22"/>
              </w:rPr>
              <w:t>σ</w:t>
            </w:r>
            <w:r w:rsidRPr="005304A2">
              <w:rPr>
                <w:rFonts w:ascii="Calibri" w:eastAsia="Times New Roman" w:hAnsi="Calibri"/>
                <w:color w:val="000000"/>
                <w:sz w:val="22"/>
                <w:szCs w:val="22"/>
                <w:vertAlign w:val="subscript"/>
              </w:rPr>
              <w:t>Alt</w:t>
            </w:r>
          </w:p>
        </w:tc>
        <w:tc>
          <w:tcPr>
            <w:tcW w:w="1350" w:type="dxa"/>
            <w:shd w:val="clear" w:color="auto" w:fill="auto"/>
            <w:noWrap/>
            <w:vAlign w:val="bottom"/>
            <w:hideMark/>
          </w:tcPr>
          <w:p w:rsidR="00823ADF" w:rsidRPr="005304A2" w:rsidRDefault="00823ADF" w:rsidP="00886C5D">
            <w:pPr>
              <w:spacing w:line="240" w:lineRule="auto"/>
              <w:contextualSpacing/>
              <w:jc w:val="center"/>
              <w:rPr>
                <w:rFonts w:ascii="Calibri" w:eastAsia="Times New Roman" w:hAnsi="Calibri"/>
                <w:color w:val="000000"/>
                <w:sz w:val="22"/>
                <w:szCs w:val="22"/>
              </w:rPr>
            </w:pPr>
            <w:r w:rsidRPr="005304A2">
              <w:rPr>
                <w:rFonts w:ascii="Calibri" w:eastAsia="Times New Roman" w:hAnsi="Calibri"/>
                <w:color w:val="000000"/>
                <w:sz w:val="22"/>
                <w:szCs w:val="22"/>
              </w:rPr>
              <w:t>44.4</w:t>
            </w:r>
          </w:p>
        </w:tc>
        <w:tc>
          <w:tcPr>
            <w:tcW w:w="1360" w:type="dxa"/>
            <w:shd w:val="clear" w:color="auto" w:fill="auto"/>
            <w:noWrap/>
            <w:vAlign w:val="bottom"/>
            <w:hideMark/>
          </w:tcPr>
          <w:p w:rsidR="00823ADF" w:rsidRPr="005304A2" w:rsidRDefault="00823ADF" w:rsidP="00886C5D">
            <w:pPr>
              <w:spacing w:line="240" w:lineRule="auto"/>
              <w:contextualSpacing/>
              <w:jc w:val="center"/>
              <w:rPr>
                <w:rFonts w:ascii="Calibri" w:eastAsia="Times New Roman" w:hAnsi="Calibri"/>
                <w:color w:val="000000"/>
                <w:sz w:val="22"/>
                <w:szCs w:val="22"/>
              </w:rPr>
            </w:pPr>
            <w:r w:rsidRPr="005304A2">
              <w:rPr>
                <w:rFonts w:ascii="Calibri" w:eastAsia="Times New Roman" w:hAnsi="Calibri"/>
                <w:color w:val="000000"/>
                <w:sz w:val="22"/>
                <w:szCs w:val="22"/>
              </w:rPr>
              <w:t>MPa</w:t>
            </w:r>
          </w:p>
        </w:tc>
      </w:tr>
      <w:tr w:rsidR="00823ADF" w:rsidRPr="005304A2" w:rsidTr="00C86FFB">
        <w:trPr>
          <w:trHeight w:val="360"/>
          <w:jc w:val="center"/>
        </w:trPr>
        <w:tc>
          <w:tcPr>
            <w:tcW w:w="1810" w:type="dxa"/>
            <w:shd w:val="clear" w:color="auto" w:fill="auto"/>
            <w:noWrap/>
            <w:vAlign w:val="bottom"/>
            <w:hideMark/>
          </w:tcPr>
          <w:p w:rsidR="00823ADF" w:rsidRPr="005304A2" w:rsidRDefault="00823ADF" w:rsidP="00886C5D">
            <w:pPr>
              <w:spacing w:line="240" w:lineRule="auto"/>
              <w:contextualSpacing/>
              <w:jc w:val="center"/>
              <w:rPr>
                <w:rFonts w:ascii="Calibri" w:eastAsia="Times New Roman" w:hAnsi="Calibri"/>
                <w:color w:val="000000"/>
                <w:sz w:val="22"/>
                <w:szCs w:val="22"/>
              </w:rPr>
            </w:pPr>
            <w:r w:rsidRPr="005304A2">
              <w:rPr>
                <w:rFonts w:ascii="Calibri" w:eastAsia="Times New Roman" w:hAnsi="Calibri"/>
                <w:color w:val="000000"/>
                <w:sz w:val="22"/>
                <w:szCs w:val="22"/>
              </w:rPr>
              <w:t>σ</w:t>
            </w:r>
            <w:r w:rsidRPr="005304A2">
              <w:rPr>
                <w:rFonts w:ascii="Calibri" w:eastAsia="Times New Roman" w:hAnsi="Calibri"/>
                <w:color w:val="000000"/>
                <w:sz w:val="22"/>
                <w:szCs w:val="22"/>
                <w:vertAlign w:val="subscript"/>
              </w:rPr>
              <w:t>m</w:t>
            </w:r>
          </w:p>
        </w:tc>
        <w:tc>
          <w:tcPr>
            <w:tcW w:w="1350" w:type="dxa"/>
            <w:shd w:val="clear" w:color="auto" w:fill="auto"/>
            <w:noWrap/>
            <w:vAlign w:val="bottom"/>
            <w:hideMark/>
          </w:tcPr>
          <w:p w:rsidR="00823ADF" w:rsidRPr="005304A2" w:rsidRDefault="00823ADF" w:rsidP="00886C5D">
            <w:pPr>
              <w:spacing w:line="240" w:lineRule="auto"/>
              <w:contextualSpacing/>
              <w:jc w:val="center"/>
              <w:rPr>
                <w:rFonts w:ascii="Calibri" w:eastAsia="Times New Roman" w:hAnsi="Calibri"/>
                <w:color w:val="000000"/>
                <w:sz w:val="22"/>
                <w:szCs w:val="22"/>
              </w:rPr>
            </w:pPr>
            <w:r w:rsidRPr="005304A2">
              <w:rPr>
                <w:rFonts w:ascii="Calibri" w:eastAsia="Times New Roman" w:hAnsi="Calibri"/>
                <w:color w:val="000000"/>
                <w:sz w:val="22"/>
                <w:szCs w:val="22"/>
              </w:rPr>
              <w:t>46.4</w:t>
            </w:r>
          </w:p>
        </w:tc>
        <w:tc>
          <w:tcPr>
            <w:tcW w:w="1360" w:type="dxa"/>
            <w:shd w:val="clear" w:color="auto" w:fill="auto"/>
            <w:noWrap/>
            <w:vAlign w:val="bottom"/>
            <w:hideMark/>
          </w:tcPr>
          <w:p w:rsidR="00823ADF" w:rsidRPr="005304A2" w:rsidRDefault="00823ADF" w:rsidP="00886C5D">
            <w:pPr>
              <w:spacing w:line="240" w:lineRule="auto"/>
              <w:contextualSpacing/>
              <w:jc w:val="center"/>
              <w:rPr>
                <w:rFonts w:ascii="Calibri" w:eastAsia="Times New Roman" w:hAnsi="Calibri"/>
                <w:color w:val="000000"/>
                <w:sz w:val="22"/>
                <w:szCs w:val="22"/>
              </w:rPr>
            </w:pPr>
            <w:r w:rsidRPr="005304A2">
              <w:rPr>
                <w:rFonts w:ascii="Calibri" w:eastAsia="Times New Roman" w:hAnsi="Calibri"/>
                <w:color w:val="000000"/>
                <w:sz w:val="22"/>
                <w:szCs w:val="22"/>
              </w:rPr>
              <w:t>MPa</w:t>
            </w:r>
          </w:p>
        </w:tc>
      </w:tr>
      <w:tr w:rsidR="00823ADF" w:rsidRPr="005304A2" w:rsidTr="00C86FFB">
        <w:trPr>
          <w:trHeight w:val="300"/>
          <w:jc w:val="center"/>
        </w:trPr>
        <w:tc>
          <w:tcPr>
            <w:tcW w:w="1810" w:type="dxa"/>
            <w:shd w:val="clear" w:color="auto" w:fill="auto"/>
            <w:noWrap/>
            <w:vAlign w:val="bottom"/>
            <w:hideMark/>
          </w:tcPr>
          <w:p w:rsidR="00823ADF" w:rsidRPr="005304A2" w:rsidRDefault="00823ADF" w:rsidP="00886C5D">
            <w:pPr>
              <w:spacing w:line="240" w:lineRule="auto"/>
              <w:contextualSpacing/>
              <w:jc w:val="center"/>
              <w:rPr>
                <w:rFonts w:ascii="Calibri" w:eastAsia="Times New Roman" w:hAnsi="Calibri"/>
                <w:color w:val="000000"/>
                <w:sz w:val="22"/>
                <w:szCs w:val="22"/>
              </w:rPr>
            </w:pPr>
            <w:r w:rsidRPr="005304A2">
              <w:rPr>
                <w:rFonts w:ascii="Calibri" w:eastAsia="Times New Roman" w:hAnsi="Calibri"/>
                <w:color w:val="000000"/>
                <w:sz w:val="22"/>
                <w:szCs w:val="22"/>
              </w:rPr>
              <w:t>Su</w:t>
            </w:r>
          </w:p>
        </w:tc>
        <w:tc>
          <w:tcPr>
            <w:tcW w:w="1350" w:type="dxa"/>
            <w:shd w:val="clear" w:color="auto" w:fill="auto"/>
            <w:noWrap/>
            <w:vAlign w:val="bottom"/>
            <w:hideMark/>
          </w:tcPr>
          <w:p w:rsidR="00823ADF" w:rsidRPr="005304A2" w:rsidRDefault="00823ADF" w:rsidP="00886C5D">
            <w:pPr>
              <w:spacing w:line="240" w:lineRule="auto"/>
              <w:contextualSpacing/>
              <w:jc w:val="center"/>
              <w:rPr>
                <w:rFonts w:ascii="Calibri" w:eastAsia="Times New Roman" w:hAnsi="Calibri"/>
                <w:color w:val="000000"/>
                <w:sz w:val="22"/>
                <w:szCs w:val="22"/>
              </w:rPr>
            </w:pPr>
            <w:r w:rsidRPr="005304A2">
              <w:rPr>
                <w:rFonts w:ascii="Calibri" w:eastAsia="Times New Roman" w:hAnsi="Calibri"/>
                <w:color w:val="000000"/>
                <w:sz w:val="22"/>
                <w:szCs w:val="22"/>
              </w:rPr>
              <w:t>800</w:t>
            </w:r>
          </w:p>
        </w:tc>
        <w:tc>
          <w:tcPr>
            <w:tcW w:w="1360" w:type="dxa"/>
            <w:shd w:val="clear" w:color="auto" w:fill="auto"/>
            <w:noWrap/>
            <w:vAlign w:val="bottom"/>
            <w:hideMark/>
          </w:tcPr>
          <w:p w:rsidR="00823ADF" w:rsidRPr="005304A2" w:rsidRDefault="00823ADF" w:rsidP="00886C5D">
            <w:pPr>
              <w:spacing w:line="240" w:lineRule="auto"/>
              <w:contextualSpacing/>
              <w:jc w:val="center"/>
              <w:rPr>
                <w:rFonts w:ascii="Calibri" w:eastAsia="Times New Roman" w:hAnsi="Calibri"/>
                <w:color w:val="000000"/>
                <w:sz w:val="22"/>
                <w:szCs w:val="22"/>
              </w:rPr>
            </w:pPr>
            <w:r w:rsidRPr="005304A2">
              <w:rPr>
                <w:rFonts w:ascii="Calibri" w:eastAsia="Times New Roman" w:hAnsi="Calibri"/>
                <w:color w:val="000000"/>
                <w:sz w:val="22"/>
                <w:szCs w:val="22"/>
              </w:rPr>
              <w:t>MPa</w:t>
            </w:r>
          </w:p>
        </w:tc>
      </w:tr>
      <w:tr w:rsidR="00823ADF" w:rsidRPr="005304A2" w:rsidTr="00C86FFB">
        <w:trPr>
          <w:trHeight w:val="300"/>
          <w:jc w:val="center"/>
        </w:trPr>
        <w:tc>
          <w:tcPr>
            <w:tcW w:w="1810" w:type="dxa"/>
            <w:shd w:val="clear" w:color="auto" w:fill="auto"/>
            <w:noWrap/>
            <w:vAlign w:val="bottom"/>
            <w:hideMark/>
          </w:tcPr>
          <w:p w:rsidR="00823ADF" w:rsidRPr="005304A2" w:rsidRDefault="00823ADF" w:rsidP="00886C5D">
            <w:pPr>
              <w:spacing w:line="240" w:lineRule="auto"/>
              <w:contextualSpacing/>
              <w:jc w:val="center"/>
              <w:rPr>
                <w:rFonts w:ascii="Calibri" w:eastAsia="Times New Roman" w:hAnsi="Calibri"/>
                <w:color w:val="000000"/>
                <w:sz w:val="22"/>
                <w:szCs w:val="22"/>
              </w:rPr>
            </w:pPr>
            <w:r w:rsidRPr="005304A2">
              <w:rPr>
                <w:rFonts w:ascii="Calibri" w:eastAsia="Times New Roman" w:hAnsi="Calibri"/>
                <w:color w:val="000000"/>
                <w:sz w:val="22"/>
                <w:szCs w:val="22"/>
              </w:rPr>
              <w:t>Sy</w:t>
            </w:r>
          </w:p>
        </w:tc>
        <w:tc>
          <w:tcPr>
            <w:tcW w:w="1350" w:type="dxa"/>
            <w:shd w:val="clear" w:color="auto" w:fill="auto"/>
            <w:noWrap/>
            <w:vAlign w:val="bottom"/>
            <w:hideMark/>
          </w:tcPr>
          <w:p w:rsidR="00823ADF" w:rsidRPr="005304A2" w:rsidRDefault="00823ADF" w:rsidP="00886C5D">
            <w:pPr>
              <w:spacing w:line="240" w:lineRule="auto"/>
              <w:contextualSpacing/>
              <w:jc w:val="center"/>
              <w:rPr>
                <w:rFonts w:ascii="Calibri" w:eastAsia="Times New Roman" w:hAnsi="Calibri"/>
                <w:color w:val="000000"/>
                <w:sz w:val="22"/>
                <w:szCs w:val="22"/>
              </w:rPr>
            </w:pPr>
            <w:r w:rsidRPr="005304A2">
              <w:rPr>
                <w:rFonts w:ascii="Calibri" w:eastAsia="Times New Roman" w:hAnsi="Calibri"/>
                <w:color w:val="000000"/>
                <w:sz w:val="22"/>
                <w:szCs w:val="22"/>
              </w:rPr>
              <w:t>640</w:t>
            </w:r>
          </w:p>
        </w:tc>
        <w:tc>
          <w:tcPr>
            <w:tcW w:w="1360" w:type="dxa"/>
            <w:shd w:val="clear" w:color="auto" w:fill="auto"/>
            <w:noWrap/>
            <w:vAlign w:val="bottom"/>
            <w:hideMark/>
          </w:tcPr>
          <w:p w:rsidR="00823ADF" w:rsidRPr="005304A2" w:rsidRDefault="00823ADF" w:rsidP="00886C5D">
            <w:pPr>
              <w:spacing w:line="240" w:lineRule="auto"/>
              <w:contextualSpacing/>
              <w:jc w:val="center"/>
              <w:rPr>
                <w:rFonts w:ascii="Calibri" w:eastAsia="Times New Roman" w:hAnsi="Calibri"/>
                <w:color w:val="000000"/>
                <w:sz w:val="22"/>
                <w:szCs w:val="22"/>
              </w:rPr>
            </w:pPr>
            <w:r w:rsidRPr="005304A2">
              <w:rPr>
                <w:rFonts w:ascii="Calibri" w:eastAsia="Times New Roman" w:hAnsi="Calibri"/>
                <w:color w:val="000000"/>
                <w:sz w:val="22"/>
                <w:szCs w:val="22"/>
              </w:rPr>
              <w:t>MPa</w:t>
            </w:r>
          </w:p>
        </w:tc>
      </w:tr>
      <w:tr w:rsidR="00823ADF" w:rsidRPr="005304A2" w:rsidTr="00C86FFB">
        <w:trPr>
          <w:trHeight w:val="300"/>
          <w:jc w:val="center"/>
        </w:trPr>
        <w:tc>
          <w:tcPr>
            <w:tcW w:w="1810" w:type="dxa"/>
            <w:shd w:val="clear" w:color="auto" w:fill="auto"/>
            <w:noWrap/>
            <w:vAlign w:val="bottom"/>
            <w:hideMark/>
          </w:tcPr>
          <w:p w:rsidR="00823ADF" w:rsidRPr="005304A2" w:rsidRDefault="00823ADF" w:rsidP="00886C5D">
            <w:pPr>
              <w:spacing w:line="240" w:lineRule="auto"/>
              <w:contextualSpacing/>
              <w:jc w:val="center"/>
              <w:rPr>
                <w:rFonts w:ascii="Calibri" w:eastAsia="Times New Roman" w:hAnsi="Calibri"/>
                <w:color w:val="000000"/>
                <w:sz w:val="22"/>
                <w:szCs w:val="22"/>
              </w:rPr>
            </w:pPr>
            <w:r w:rsidRPr="005304A2">
              <w:rPr>
                <w:rFonts w:ascii="Calibri" w:eastAsia="Times New Roman" w:hAnsi="Calibri"/>
                <w:color w:val="000000"/>
                <w:sz w:val="22"/>
                <w:szCs w:val="22"/>
              </w:rPr>
              <w:t>Sn'</w:t>
            </w:r>
            <w:r>
              <w:rPr>
                <w:rFonts w:ascii="Calibri" w:eastAsia="Times New Roman" w:hAnsi="Calibri"/>
                <w:color w:val="000000"/>
                <w:sz w:val="22"/>
                <w:szCs w:val="22"/>
              </w:rPr>
              <w:t>(10</w:t>
            </w:r>
            <w:r w:rsidRPr="008540B6">
              <w:rPr>
                <w:rFonts w:ascii="Calibri" w:eastAsia="Times New Roman" w:hAnsi="Calibri"/>
                <w:color w:val="000000"/>
                <w:sz w:val="22"/>
                <w:szCs w:val="22"/>
                <w:vertAlign w:val="superscript"/>
              </w:rPr>
              <w:t>6</w:t>
            </w:r>
            <w:r>
              <w:rPr>
                <w:rFonts w:ascii="Calibri" w:eastAsia="Times New Roman" w:hAnsi="Calibri"/>
                <w:color w:val="000000"/>
                <w:sz w:val="22"/>
                <w:szCs w:val="22"/>
              </w:rPr>
              <w:t xml:space="preserve"> cycles)</w:t>
            </w:r>
          </w:p>
        </w:tc>
        <w:tc>
          <w:tcPr>
            <w:tcW w:w="1350" w:type="dxa"/>
            <w:shd w:val="clear" w:color="auto" w:fill="auto"/>
            <w:noWrap/>
            <w:vAlign w:val="bottom"/>
            <w:hideMark/>
          </w:tcPr>
          <w:p w:rsidR="00823ADF" w:rsidRPr="005304A2" w:rsidRDefault="00823ADF" w:rsidP="00886C5D">
            <w:pPr>
              <w:spacing w:line="240" w:lineRule="auto"/>
              <w:contextualSpacing/>
              <w:jc w:val="center"/>
              <w:rPr>
                <w:rFonts w:ascii="Calibri" w:eastAsia="Times New Roman" w:hAnsi="Calibri"/>
                <w:color w:val="000000"/>
                <w:sz w:val="22"/>
                <w:szCs w:val="22"/>
              </w:rPr>
            </w:pPr>
            <w:r w:rsidRPr="005304A2">
              <w:rPr>
                <w:rFonts w:ascii="Calibri" w:eastAsia="Times New Roman" w:hAnsi="Calibri"/>
                <w:color w:val="000000"/>
                <w:sz w:val="22"/>
                <w:szCs w:val="22"/>
              </w:rPr>
              <w:t>260</w:t>
            </w:r>
          </w:p>
        </w:tc>
        <w:tc>
          <w:tcPr>
            <w:tcW w:w="1360" w:type="dxa"/>
            <w:shd w:val="clear" w:color="auto" w:fill="auto"/>
            <w:noWrap/>
            <w:vAlign w:val="bottom"/>
            <w:hideMark/>
          </w:tcPr>
          <w:p w:rsidR="00823ADF" w:rsidRPr="005304A2" w:rsidRDefault="00823ADF" w:rsidP="00886C5D">
            <w:pPr>
              <w:spacing w:line="240" w:lineRule="auto"/>
              <w:contextualSpacing/>
              <w:jc w:val="center"/>
              <w:rPr>
                <w:rFonts w:ascii="Calibri" w:eastAsia="Times New Roman" w:hAnsi="Calibri"/>
                <w:color w:val="000000"/>
                <w:sz w:val="22"/>
                <w:szCs w:val="22"/>
              </w:rPr>
            </w:pPr>
            <w:r w:rsidRPr="005304A2">
              <w:rPr>
                <w:rFonts w:ascii="Calibri" w:eastAsia="Times New Roman" w:hAnsi="Calibri"/>
                <w:color w:val="000000"/>
                <w:sz w:val="22"/>
                <w:szCs w:val="22"/>
              </w:rPr>
              <w:t>MPa</w:t>
            </w:r>
          </w:p>
        </w:tc>
      </w:tr>
      <w:tr w:rsidR="00823ADF" w:rsidRPr="005304A2" w:rsidTr="00C86FFB">
        <w:trPr>
          <w:trHeight w:val="300"/>
          <w:jc w:val="center"/>
        </w:trPr>
        <w:tc>
          <w:tcPr>
            <w:tcW w:w="1810" w:type="dxa"/>
            <w:shd w:val="clear" w:color="auto" w:fill="auto"/>
            <w:noWrap/>
            <w:vAlign w:val="bottom"/>
            <w:hideMark/>
          </w:tcPr>
          <w:p w:rsidR="00823ADF" w:rsidRPr="005304A2" w:rsidRDefault="00823ADF" w:rsidP="00886C5D">
            <w:pPr>
              <w:spacing w:line="240" w:lineRule="auto"/>
              <w:contextualSpacing/>
              <w:jc w:val="center"/>
              <w:rPr>
                <w:rFonts w:ascii="Calibri" w:eastAsia="Times New Roman" w:hAnsi="Calibri"/>
                <w:color w:val="000000"/>
                <w:sz w:val="22"/>
                <w:szCs w:val="22"/>
              </w:rPr>
            </w:pPr>
            <w:r w:rsidRPr="005304A2">
              <w:rPr>
                <w:rFonts w:ascii="Calibri" w:eastAsia="Times New Roman" w:hAnsi="Calibri"/>
                <w:color w:val="000000"/>
                <w:sz w:val="22"/>
                <w:szCs w:val="22"/>
              </w:rPr>
              <w:t>q</w:t>
            </w:r>
          </w:p>
        </w:tc>
        <w:tc>
          <w:tcPr>
            <w:tcW w:w="1350" w:type="dxa"/>
            <w:shd w:val="clear" w:color="auto" w:fill="auto"/>
            <w:noWrap/>
            <w:vAlign w:val="bottom"/>
            <w:hideMark/>
          </w:tcPr>
          <w:p w:rsidR="00823ADF" w:rsidRPr="005304A2" w:rsidRDefault="00823ADF" w:rsidP="00886C5D">
            <w:pPr>
              <w:spacing w:line="240" w:lineRule="auto"/>
              <w:contextualSpacing/>
              <w:jc w:val="center"/>
              <w:rPr>
                <w:rFonts w:ascii="Calibri" w:eastAsia="Times New Roman" w:hAnsi="Calibri"/>
                <w:color w:val="000000"/>
                <w:sz w:val="22"/>
                <w:szCs w:val="22"/>
              </w:rPr>
            </w:pPr>
            <w:r w:rsidRPr="005304A2">
              <w:rPr>
                <w:rFonts w:ascii="Calibri" w:eastAsia="Times New Roman" w:hAnsi="Calibri"/>
                <w:color w:val="000000"/>
                <w:sz w:val="22"/>
                <w:szCs w:val="22"/>
              </w:rPr>
              <w:t>0.71</w:t>
            </w:r>
          </w:p>
        </w:tc>
        <w:tc>
          <w:tcPr>
            <w:tcW w:w="1360" w:type="dxa"/>
            <w:shd w:val="clear" w:color="auto" w:fill="auto"/>
            <w:noWrap/>
            <w:vAlign w:val="bottom"/>
            <w:hideMark/>
          </w:tcPr>
          <w:p w:rsidR="00823ADF" w:rsidRPr="005304A2" w:rsidRDefault="00823ADF" w:rsidP="00886C5D">
            <w:pPr>
              <w:spacing w:line="240" w:lineRule="auto"/>
              <w:contextualSpacing/>
              <w:jc w:val="center"/>
              <w:rPr>
                <w:rFonts w:ascii="Calibri" w:eastAsia="Times New Roman" w:hAnsi="Calibri"/>
                <w:color w:val="000000"/>
                <w:sz w:val="22"/>
                <w:szCs w:val="22"/>
              </w:rPr>
            </w:pPr>
            <w:r w:rsidRPr="005304A2">
              <w:rPr>
                <w:rFonts w:ascii="Calibri" w:eastAsia="Times New Roman" w:hAnsi="Calibri"/>
                <w:color w:val="000000"/>
                <w:sz w:val="22"/>
                <w:szCs w:val="22"/>
              </w:rPr>
              <w:t> </w:t>
            </w:r>
          </w:p>
        </w:tc>
      </w:tr>
      <w:tr w:rsidR="00823ADF" w:rsidRPr="005304A2" w:rsidTr="00C86FFB">
        <w:trPr>
          <w:trHeight w:val="360"/>
          <w:jc w:val="center"/>
        </w:trPr>
        <w:tc>
          <w:tcPr>
            <w:tcW w:w="1810" w:type="dxa"/>
            <w:shd w:val="clear" w:color="auto" w:fill="auto"/>
            <w:noWrap/>
            <w:vAlign w:val="bottom"/>
            <w:hideMark/>
          </w:tcPr>
          <w:p w:rsidR="00823ADF" w:rsidRPr="005304A2" w:rsidRDefault="00823ADF" w:rsidP="00886C5D">
            <w:pPr>
              <w:spacing w:line="240" w:lineRule="auto"/>
              <w:contextualSpacing/>
              <w:jc w:val="center"/>
              <w:rPr>
                <w:rFonts w:ascii="Calibri" w:eastAsia="Times New Roman" w:hAnsi="Calibri"/>
                <w:color w:val="000000"/>
                <w:sz w:val="22"/>
                <w:szCs w:val="22"/>
              </w:rPr>
            </w:pPr>
            <w:r w:rsidRPr="005304A2">
              <w:rPr>
                <w:rFonts w:ascii="Calibri" w:eastAsia="Times New Roman" w:hAnsi="Calibri"/>
                <w:color w:val="000000"/>
                <w:sz w:val="22"/>
                <w:szCs w:val="22"/>
              </w:rPr>
              <w:t>k</w:t>
            </w:r>
            <w:r w:rsidRPr="005304A2">
              <w:rPr>
                <w:rFonts w:ascii="Calibri" w:eastAsia="Times New Roman" w:hAnsi="Calibri"/>
                <w:color w:val="000000"/>
                <w:sz w:val="22"/>
                <w:szCs w:val="22"/>
                <w:vertAlign w:val="subscript"/>
              </w:rPr>
              <w:t>t</w:t>
            </w:r>
          </w:p>
        </w:tc>
        <w:tc>
          <w:tcPr>
            <w:tcW w:w="1350" w:type="dxa"/>
            <w:shd w:val="clear" w:color="auto" w:fill="auto"/>
            <w:noWrap/>
            <w:vAlign w:val="bottom"/>
            <w:hideMark/>
          </w:tcPr>
          <w:p w:rsidR="00823ADF" w:rsidRPr="005304A2" w:rsidRDefault="008D48BA" w:rsidP="00886C5D">
            <w:pPr>
              <w:spacing w:line="240" w:lineRule="auto"/>
              <w:contextualSpacing/>
              <w:jc w:val="center"/>
              <w:rPr>
                <w:rFonts w:ascii="Calibri" w:eastAsia="Times New Roman" w:hAnsi="Calibri"/>
                <w:color w:val="000000"/>
                <w:sz w:val="22"/>
                <w:szCs w:val="22"/>
              </w:rPr>
            </w:pPr>
            <w:r>
              <w:rPr>
                <w:rFonts w:ascii="Calibri" w:eastAsia="Times New Roman" w:hAnsi="Calibri"/>
                <w:color w:val="000000"/>
                <w:sz w:val="22"/>
                <w:szCs w:val="22"/>
              </w:rPr>
              <w:t>1.1</w:t>
            </w:r>
          </w:p>
        </w:tc>
        <w:tc>
          <w:tcPr>
            <w:tcW w:w="1360" w:type="dxa"/>
            <w:shd w:val="clear" w:color="auto" w:fill="auto"/>
            <w:noWrap/>
            <w:vAlign w:val="bottom"/>
            <w:hideMark/>
          </w:tcPr>
          <w:p w:rsidR="00823ADF" w:rsidRPr="005304A2" w:rsidRDefault="00823ADF" w:rsidP="00886C5D">
            <w:pPr>
              <w:spacing w:line="240" w:lineRule="auto"/>
              <w:contextualSpacing/>
              <w:jc w:val="center"/>
              <w:rPr>
                <w:rFonts w:ascii="Calibri" w:eastAsia="Times New Roman" w:hAnsi="Calibri"/>
                <w:color w:val="000000"/>
                <w:sz w:val="22"/>
                <w:szCs w:val="22"/>
              </w:rPr>
            </w:pPr>
            <w:r w:rsidRPr="005304A2">
              <w:rPr>
                <w:rFonts w:ascii="Calibri" w:eastAsia="Times New Roman" w:hAnsi="Calibri"/>
                <w:color w:val="000000"/>
                <w:sz w:val="22"/>
                <w:szCs w:val="22"/>
              </w:rPr>
              <w:t> </w:t>
            </w:r>
          </w:p>
        </w:tc>
      </w:tr>
      <w:tr w:rsidR="00823ADF" w:rsidRPr="005304A2" w:rsidTr="00C86FFB">
        <w:trPr>
          <w:trHeight w:val="375"/>
          <w:jc w:val="center"/>
        </w:trPr>
        <w:tc>
          <w:tcPr>
            <w:tcW w:w="1810" w:type="dxa"/>
            <w:shd w:val="clear" w:color="auto" w:fill="auto"/>
            <w:noWrap/>
            <w:vAlign w:val="bottom"/>
            <w:hideMark/>
          </w:tcPr>
          <w:p w:rsidR="00823ADF" w:rsidRPr="005304A2" w:rsidRDefault="00823ADF" w:rsidP="00886C5D">
            <w:pPr>
              <w:spacing w:line="240" w:lineRule="auto"/>
              <w:contextualSpacing/>
              <w:jc w:val="center"/>
              <w:rPr>
                <w:rFonts w:ascii="Calibri" w:eastAsia="Times New Roman" w:hAnsi="Calibri"/>
                <w:color w:val="000000"/>
                <w:sz w:val="22"/>
                <w:szCs w:val="22"/>
              </w:rPr>
            </w:pPr>
            <w:r w:rsidRPr="005304A2">
              <w:rPr>
                <w:rFonts w:ascii="Calibri" w:eastAsia="Times New Roman" w:hAnsi="Calibri"/>
                <w:color w:val="000000"/>
                <w:sz w:val="22"/>
                <w:szCs w:val="22"/>
              </w:rPr>
              <w:t>K</w:t>
            </w:r>
            <w:r w:rsidRPr="005304A2">
              <w:rPr>
                <w:rFonts w:ascii="Calibri" w:eastAsia="Times New Roman" w:hAnsi="Calibri"/>
                <w:color w:val="000000"/>
                <w:sz w:val="22"/>
                <w:szCs w:val="22"/>
                <w:vertAlign w:val="subscript"/>
              </w:rPr>
              <w:t>f</w:t>
            </w:r>
          </w:p>
        </w:tc>
        <w:tc>
          <w:tcPr>
            <w:tcW w:w="1350" w:type="dxa"/>
            <w:shd w:val="clear" w:color="auto" w:fill="auto"/>
            <w:noWrap/>
            <w:vAlign w:val="bottom"/>
            <w:hideMark/>
          </w:tcPr>
          <w:p w:rsidR="00823ADF" w:rsidRPr="005304A2" w:rsidRDefault="008D48BA" w:rsidP="00886C5D">
            <w:pPr>
              <w:spacing w:line="240" w:lineRule="auto"/>
              <w:contextualSpacing/>
              <w:jc w:val="center"/>
              <w:rPr>
                <w:rFonts w:ascii="Calibri" w:eastAsia="Times New Roman" w:hAnsi="Calibri"/>
                <w:color w:val="000000"/>
                <w:sz w:val="22"/>
                <w:szCs w:val="22"/>
              </w:rPr>
            </w:pPr>
            <w:r>
              <w:rPr>
                <w:rFonts w:ascii="Calibri" w:eastAsia="Times New Roman" w:hAnsi="Calibri"/>
                <w:color w:val="000000"/>
                <w:sz w:val="22"/>
                <w:szCs w:val="22"/>
              </w:rPr>
              <w:t>1.07</w:t>
            </w:r>
          </w:p>
        </w:tc>
        <w:tc>
          <w:tcPr>
            <w:tcW w:w="1360" w:type="dxa"/>
            <w:shd w:val="clear" w:color="auto" w:fill="auto"/>
            <w:noWrap/>
            <w:vAlign w:val="bottom"/>
            <w:hideMark/>
          </w:tcPr>
          <w:p w:rsidR="00823ADF" w:rsidRPr="005304A2" w:rsidRDefault="00823ADF" w:rsidP="00886C5D">
            <w:pPr>
              <w:spacing w:line="240" w:lineRule="auto"/>
              <w:contextualSpacing/>
              <w:jc w:val="center"/>
              <w:rPr>
                <w:rFonts w:ascii="Calibri" w:eastAsia="Times New Roman" w:hAnsi="Calibri"/>
                <w:color w:val="000000"/>
                <w:sz w:val="22"/>
                <w:szCs w:val="22"/>
              </w:rPr>
            </w:pPr>
            <w:r w:rsidRPr="005304A2">
              <w:rPr>
                <w:rFonts w:ascii="Calibri" w:eastAsia="Times New Roman" w:hAnsi="Calibri"/>
                <w:color w:val="000000"/>
                <w:sz w:val="22"/>
                <w:szCs w:val="22"/>
              </w:rPr>
              <w:t> </w:t>
            </w:r>
          </w:p>
        </w:tc>
      </w:tr>
    </w:tbl>
    <w:p w:rsidR="00823ADF" w:rsidRDefault="00823ADF" w:rsidP="00886C5D">
      <w:pPr>
        <w:tabs>
          <w:tab w:val="left" w:pos="5760"/>
        </w:tabs>
        <w:spacing w:line="240" w:lineRule="auto"/>
        <w:contextualSpacing/>
        <w:jc w:val="center"/>
      </w:pPr>
    </w:p>
    <w:p w:rsidR="00417566" w:rsidRDefault="00417566" w:rsidP="00886C5D">
      <w:pPr>
        <w:tabs>
          <w:tab w:val="left" w:pos="5760"/>
        </w:tabs>
        <w:spacing w:line="240" w:lineRule="auto"/>
        <w:contextualSpacing/>
      </w:pPr>
    </w:p>
    <w:p w:rsidR="009F7C5E" w:rsidRDefault="00886C5D" w:rsidP="00266449">
      <w:pPr>
        <w:spacing w:line="240" w:lineRule="auto"/>
        <w:contextualSpacing/>
      </w:pPr>
      <w:r>
        <w:tab/>
      </w:r>
      <w:r w:rsidR="00823ADF">
        <w:t>The notch sensitivity factor (q) and</w:t>
      </w:r>
      <w:r w:rsidR="007F1E85">
        <w:t xml:space="preserve"> the fatigue stress concentration factor were determined from charts</w:t>
      </w:r>
      <w:r w:rsidR="005A5B86">
        <w:t>. The</w:t>
      </w:r>
      <w:r w:rsidR="00823ADF">
        <w:t xml:space="preserve"> geometric stress concentration factor (K</w:t>
      </w:r>
      <w:r w:rsidR="00823ADF" w:rsidRPr="005304A2">
        <w:rPr>
          <w:vertAlign w:val="subscript"/>
        </w:rPr>
        <w:t>f</w:t>
      </w:r>
      <w:r w:rsidR="00823ADF">
        <w:t xml:space="preserve">) </w:t>
      </w:r>
      <w:r w:rsidR="005A5B86">
        <w:t xml:space="preserve">was calculated from </w:t>
      </w:r>
      <w:r w:rsidR="005A5B86" w:rsidRPr="005A5B86">
        <w:rPr>
          <w:b/>
        </w:rPr>
        <w:t>equation 11</w:t>
      </w:r>
      <w:r w:rsidR="00823ADF">
        <w:t xml:space="preserve">. </w:t>
      </w:r>
      <w:r w:rsidR="00096054">
        <w:t>The design</w:t>
      </w:r>
      <w:r w:rsidR="00823ADF">
        <w:t xml:space="preserve"> criteria for the bolt, i.e. the number of oscillations the component is expected to last was chosen to be at </w:t>
      </w:r>
      <w:r w:rsidR="00947C18">
        <w:t>10E6 cycles</w:t>
      </w:r>
      <w:r w:rsidR="008D48BA">
        <w:t xml:space="preserve"> (L6)</w:t>
      </w:r>
      <w:r w:rsidR="00947C18">
        <w:t xml:space="preserve"> </w:t>
      </w:r>
      <w:r w:rsidR="00823ADF">
        <w:t xml:space="preserve">which corresponded to the knee on the S-N curve shown in </w:t>
      </w:r>
      <w:r w:rsidR="005A5B86">
        <w:rPr>
          <w:b/>
        </w:rPr>
        <w:t>Figure 8</w:t>
      </w:r>
      <w:r w:rsidR="008D48BA">
        <w:t>. By evaluating the fatigue models at the endurance limit</w:t>
      </w:r>
      <w:r w:rsidR="00823ADF">
        <w:t xml:space="preserve"> (knee value) we can ultimately determine if our mechanical component has infinite life. </w:t>
      </w:r>
    </w:p>
    <w:p w:rsidR="00D663A8" w:rsidRDefault="00886C5D" w:rsidP="00886C5D">
      <w:pPr>
        <w:spacing w:line="240" w:lineRule="auto"/>
        <w:contextualSpacing/>
      </w:pPr>
      <w:r>
        <w:tab/>
      </w:r>
      <w:r w:rsidR="009F7C5E">
        <w:t>The relevant fatigue model in our analysis is the Gunn Model. R .L Burguete and E A Patterson performed a study on the effect of mean stress</w:t>
      </w:r>
      <w:r w:rsidR="00D663A8">
        <w:t xml:space="preserve"> on the fatigue limit of high tensile bolts. The Figure below presents there results:</w:t>
      </w:r>
    </w:p>
    <w:p w:rsidR="00D663A8" w:rsidRDefault="00D663A8" w:rsidP="00886C5D">
      <w:pPr>
        <w:tabs>
          <w:tab w:val="left" w:pos="5760"/>
        </w:tabs>
        <w:spacing w:line="240" w:lineRule="auto"/>
        <w:contextualSpacing/>
      </w:pPr>
    </w:p>
    <w:p w:rsidR="00327C0E" w:rsidRDefault="00D663A8" w:rsidP="00327C0E">
      <w:pPr>
        <w:keepNext/>
        <w:tabs>
          <w:tab w:val="left" w:pos="5760"/>
        </w:tabs>
        <w:spacing w:line="240" w:lineRule="auto"/>
        <w:contextualSpacing/>
        <w:jc w:val="center"/>
      </w:pPr>
      <w:r>
        <w:rPr>
          <w:noProof/>
        </w:rPr>
        <w:drawing>
          <wp:inline distT="0" distB="0" distL="0" distR="0" wp14:anchorId="55D0CA1C" wp14:editId="45E67DD2">
            <wp:extent cx="4114800" cy="272078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19598" cy="2723953"/>
                    </a:xfrm>
                    <a:prstGeom prst="rect">
                      <a:avLst/>
                    </a:prstGeom>
                  </pic:spPr>
                </pic:pic>
              </a:graphicData>
            </a:graphic>
          </wp:inline>
        </w:drawing>
      </w:r>
    </w:p>
    <w:p w:rsidR="00D663A8" w:rsidRPr="0051566A" w:rsidRDefault="00327C0E" w:rsidP="00327C0E">
      <w:pPr>
        <w:pStyle w:val="Caption"/>
        <w:jc w:val="center"/>
        <w:rPr>
          <w:rFonts w:ascii="Times New Roman" w:hAnsi="Times New Roman"/>
          <w:color w:val="auto"/>
          <w:sz w:val="24"/>
          <w:szCs w:val="24"/>
        </w:rPr>
      </w:pPr>
      <w:r w:rsidRPr="0051566A">
        <w:rPr>
          <w:rFonts w:ascii="Times New Roman" w:hAnsi="Times New Roman"/>
          <w:color w:val="auto"/>
          <w:sz w:val="24"/>
          <w:szCs w:val="24"/>
        </w:rPr>
        <w:t xml:space="preserve">Figure </w:t>
      </w:r>
      <w:r w:rsidRPr="0051566A">
        <w:rPr>
          <w:rFonts w:ascii="Times New Roman" w:hAnsi="Times New Roman"/>
          <w:color w:val="auto"/>
          <w:sz w:val="24"/>
          <w:szCs w:val="24"/>
        </w:rPr>
        <w:fldChar w:fldCharType="begin"/>
      </w:r>
      <w:r w:rsidRPr="0051566A">
        <w:rPr>
          <w:rFonts w:ascii="Times New Roman" w:hAnsi="Times New Roman"/>
          <w:color w:val="auto"/>
          <w:sz w:val="24"/>
          <w:szCs w:val="24"/>
        </w:rPr>
        <w:instrText xml:space="preserve"> SEQ Figure \* ARABIC </w:instrText>
      </w:r>
      <w:r w:rsidRPr="0051566A">
        <w:rPr>
          <w:rFonts w:ascii="Times New Roman" w:hAnsi="Times New Roman"/>
          <w:color w:val="auto"/>
          <w:sz w:val="24"/>
          <w:szCs w:val="24"/>
        </w:rPr>
        <w:fldChar w:fldCharType="separate"/>
      </w:r>
      <w:r w:rsidR="007F1E85">
        <w:rPr>
          <w:rFonts w:ascii="Times New Roman" w:hAnsi="Times New Roman"/>
          <w:noProof/>
          <w:color w:val="auto"/>
          <w:sz w:val="24"/>
          <w:szCs w:val="24"/>
        </w:rPr>
        <w:t>12</w:t>
      </w:r>
      <w:r w:rsidRPr="0051566A">
        <w:rPr>
          <w:rFonts w:ascii="Times New Roman" w:hAnsi="Times New Roman"/>
          <w:color w:val="auto"/>
          <w:sz w:val="24"/>
          <w:szCs w:val="24"/>
        </w:rPr>
        <w:fldChar w:fldCharType="end"/>
      </w:r>
      <w:r w:rsidRPr="0051566A">
        <w:rPr>
          <w:rFonts w:ascii="Times New Roman" w:hAnsi="Times New Roman"/>
          <w:color w:val="auto"/>
          <w:sz w:val="24"/>
          <w:szCs w:val="24"/>
        </w:rPr>
        <w:t xml:space="preserve"> Fatigue plot showing the correlation between the fatigue strength of the bolts and the different fatigue models [3]</w:t>
      </w:r>
    </w:p>
    <w:p w:rsidR="00D663A8" w:rsidRDefault="00886C5D" w:rsidP="00886C5D">
      <w:pPr>
        <w:spacing w:line="240" w:lineRule="auto"/>
        <w:contextualSpacing/>
      </w:pPr>
      <w:r>
        <w:lastRenderedPageBreak/>
        <w:tab/>
      </w:r>
      <w:r w:rsidR="00D663A8">
        <w:t xml:space="preserve">From the above figure, the best correlation between the bolt data points and empirical lines is the Gunn Model. Thus in the forgoing analysis we will proceed with the Gunn Model. </w:t>
      </w:r>
      <w:r w:rsidR="00F7372C">
        <w:t xml:space="preserve">The Figure below compares the operating point to the Gunn Model using the same parameters as indicated in </w:t>
      </w:r>
      <w:r w:rsidR="00F7372C" w:rsidRPr="008D48BA">
        <w:rPr>
          <w:b/>
        </w:rPr>
        <w:t>Table</w:t>
      </w:r>
      <w:r w:rsidR="00C86FFB">
        <w:rPr>
          <w:b/>
        </w:rPr>
        <w:t xml:space="preserve"> 4:</w:t>
      </w:r>
    </w:p>
    <w:p w:rsidR="00F7372C" w:rsidRDefault="00F7372C" w:rsidP="00886C5D">
      <w:pPr>
        <w:tabs>
          <w:tab w:val="left" w:pos="5760"/>
        </w:tabs>
        <w:spacing w:line="240" w:lineRule="auto"/>
        <w:contextualSpacing/>
      </w:pPr>
    </w:p>
    <w:p w:rsidR="00327C0E" w:rsidRDefault="00F7372C" w:rsidP="00327C0E">
      <w:pPr>
        <w:keepNext/>
        <w:tabs>
          <w:tab w:val="left" w:pos="5760"/>
        </w:tabs>
        <w:spacing w:line="240" w:lineRule="auto"/>
        <w:contextualSpacing/>
        <w:jc w:val="center"/>
      </w:pPr>
      <w:r>
        <w:rPr>
          <w:noProof/>
        </w:rPr>
        <w:drawing>
          <wp:inline distT="0" distB="0" distL="0" distR="0" wp14:anchorId="3675BF7A" wp14:editId="5E3F6B28">
            <wp:extent cx="4720856" cy="2923953"/>
            <wp:effectExtent l="0" t="0" r="381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5B1B4B" w:rsidRPr="0051566A" w:rsidRDefault="00327C0E" w:rsidP="00327C0E">
      <w:pPr>
        <w:pStyle w:val="Caption"/>
        <w:jc w:val="center"/>
        <w:rPr>
          <w:rFonts w:ascii="Times New Roman" w:hAnsi="Times New Roman"/>
          <w:color w:val="auto"/>
          <w:sz w:val="24"/>
          <w:szCs w:val="24"/>
        </w:rPr>
      </w:pPr>
      <w:r w:rsidRPr="0051566A">
        <w:rPr>
          <w:rFonts w:ascii="Times New Roman" w:hAnsi="Times New Roman"/>
          <w:color w:val="auto"/>
          <w:sz w:val="24"/>
          <w:szCs w:val="24"/>
        </w:rPr>
        <w:t xml:space="preserve">Figure </w:t>
      </w:r>
      <w:r w:rsidRPr="0051566A">
        <w:rPr>
          <w:rFonts w:ascii="Times New Roman" w:hAnsi="Times New Roman"/>
          <w:color w:val="auto"/>
          <w:sz w:val="24"/>
          <w:szCs w:val="24"/>
        </w:rPr>
        <w:fldChar w:fldCharType="begin"/>
      </w:r>
      <w:r w:rsidRPr="0051566A">
        <w:rPr>
          <w:rFonts w:ascii="Times New Roman" w:hAnsi="Times New Roman"/>
          <w:color w:val="auto"/>
          <w:sz w:val="24"/>
          <w:szCs w:val="24"/>
        </w:rPr>
        <w:instrText xml:space="preserve"> SEQ Figure \* ARABIC </w:instrText>
      </w:r>
      <w:r w:rsidRPr="0051566A">
        <w:rPr>
          <w:rFonts w:ascii="Times New Roman" w:hAnsi="Times New Roman"/>
          <w:color w:val="auto"/>
          <w:sz w:val="24"/>
          <w:szCs w:val="24"/>
        </w:rPr>
        <w:fldChar w:fldCharType="separate"/>
      </w:r>
      <w:r w:rsidR="007F1E85">
        <w:rPr>
          <w:rFonts w:ascii="Times New Roman" w:hAnsi="Times New Roman"/>
          <w:noProof/>
          <w:color w:val="auto"/>
          <w:sz w:val="24"/>
          <w:szCs w:val="24"/>
        </w:rPr>
        <w:t>13</w:t>
      </w:r>
      <w:r w:rsidRPr="0051566A">
        <w:rPr>
          <w:rFonts w:ascii="Times New Roman" w:hAnsi="Times New Roman"/>
          <w:color w:val="auto"/>
          <w:sz w:val="24"/>
          <w:szCs w:val="24"/>
        </w:rPr>
        <w:fldChar w:fldCharType="end"/>
      </w:r>
      <w:r w:rsidRPr="0051566A">
        <w:rPr>
          <w:rFonts w:ascii="Times New Roman" w:hAnsi="Times New Roman"/>
          <w:color w:val="auto"/>
          <w:sz w:val="24"/>
          <w:szCs w:val="24"/>
        </w:rPr>
        <w:t xml:space="preserve"> shows the Gunn fatigue model plotted against the operating point</w:t>
      </w:r>
    </w:p>
    <w:p w:rsidR="00817D3A" w:rsidRDefault="00886C5D" w:rsidP="00266449">
      <w:pPr>
        <w:spacing w:line="240" w:lineRule="auto"/>
        <w:contextualSpacing/>
      </w:pPr>
      <w:r>
        <w:tab/>
      </w:r>
      <w:r w:rsidR="008540B6">
        <w:t>The operating point falls below the fail</w:t>
      </w:r>
      <w:r w:rsidR="00F7372C">
        <w:t xml:space="preserve">ure criteria defined by the Gunn </w:t>
      </w:r>
      <w:r w:rsidR="00EA48D1">
        <w:t>model. This suggests that a</w:t>
      </w:r>
      <w:r w:rsidR="00D24C37">
        <w:t>t the current loading condition</w:t>
      </w:r>
      <w:r w:rsidR="00EA48D1">
        <w:t xml:space="preserve">, the mechanical component will never experience failure. </w:t>
      </w:r>
      <w:r w:rsidR="008D48BA">
        <w:t>We will further investigate the safety of the mechanical component by determining a safety factor.</w:t>
      </w:r>
    </w:p>
    <w:p w:rsidR="00817D3A" w:rsidRDefault="00886C5D" w:rsidP="005A5B86">
      <w:pPr>
        <w:spacing w:line="240" w:lineRule="auto"/>
        <w:contextualSpacing/>
      </w:pPr>
      <w:r>
        <w:tab/>
      </w:r>
      <w:r w:rsidR="00817D3A">
        <w:t>The mechanical component must be de</w:t>
      </w:r>
      <w:r w:rsidR="00311312">
        <w:t>signed to withstand an overload</w:t>
      </w:r>
      <w:r w:rsidR="00817D3A">
        <w:t xml:space="preserve"> </w:t>
      </w:r>
      <w:r w:rsidR="00223935">
        <w:t>to account for uncertainties that might exceed normal loading conditions</w:t>
      </w:r>
      <w:r w:rsidR="00817D3A">
        <w:t>. Once the design conditions are fixed, a safety factor must be determined. The selection of safety factors is largely dependent on engineering judgment based on a number of factors shown below:</w:t>
      </w:r>
    </w:p>
    <w:p w:rsidR="00817D3A" w:rsidRDefault="00817D3A" w:rsidP="003D1AA3">
      <w:pPr>
        <w:pStyle w:val="ListParagraph"/>
        <w:tabs>
          <w:tab w:val="left" w:pos="5760"/>
        </w:tabs>
        <w:spacing w:line="240" w:lineRule="auto"/>
      </w:pPr>
      <w:r>
        <w:t>1) The reliability of strength and design data used for design</w:t>
      </w:r>
    </w:p>
    <w:p w:rsidR="00311312" w:rsidRDefault="00311312" w:rsidP="003D1AA3">
      <w:pPr>
        <w:pStyle w:val="ListParagraph"/>
        <w:tabs>
          <w:tab w:val="left" w:pos="5760"/>
        </w:tabs>
        <w:spacing w:line="240" w:lineRule="auto"/>
      </w:pPr>
    </w:p>
    <w:p w:rsidR="00817D3A" w:rsidRDefault="00817D3A" w:rsidP="003D1AA3">
      <w:pPr>
        <w:pStyle w:val="ListParagraph"/>
        <w:tabs>
          <w:tab w:val="left" w:pos="5760"/>
        </w:tabs>
        <w:spacing w:line="240" w:lineRule="auto"/>
      </w:pPr>
      <w:r>
        <w:t>2) The degree of similarity of service conditions and test conditions used for determining the design data</w:t>
      </w:r>
    </w:p>
    <w:p w:rsidR="00311312" w:rsidRDefault="00311312" w:rsidP="003D1AA3">
      <w:pPr>
        <w:pStyle w:val="ListParagraph"/>
        <w:tabs>
          <w:tab w:val="left" w:pos="5760"/>
        </w:tabs>
        <w:spacing w:line="240" w:lineRule="auto"/>
      </w:pPr>
    </w:p>
    <w:p w:rsidR="00817D3A" w:rsidRDefault="00817D3A" w:rsidP="003D1AA3">
      <w:pPr>
        <w:pStyle w:val="ListParagraph"/>
        <w:tabs>
          <w:tab w:val="left" w:pos="5760"/>
        </w:tabs>
        <w:spacing w:line="240" w:lineRule="auto"/>
      </w:pPr>
      <w:r>
        <w:t>3) The reliability and accuracy of loading assumptions</w:t>
      </w:r>
      <w:r w:rsidR="00223935">
        <w:t xml:space="preserve"> used for design.</w:t>
      </w:r>
    </w:p>
    <w:p w:rsidR="00311312" w:rsidRDefault="00311312" w:rsidP="003D1AA3">
      <w:pPr>
        <w:pStyle w:val="ListParagraph"/>
        <w:tabs>
          <w:tab w:val="left" w:pos="5760"/>
        </w:tabs>
        <w:spacing w:line="240" w:lineRule="auto"/>
      </w:pPr>
    </w:p>
    <w:p w:rsidR="00817D3A" w:rsidRDefault="00223935" w:rsidP="003D1AA3">
      <w:pPr>
        <w:pStyle w:val="ListParagraph"/>
        <w:tabs>
          <w:tab w:val="left" w:pos="5760"/>
        </w:tabs>
        <w:spacing w:line="240" w:lineRule="auto"/>
      </w:pPr>
      <w:r>
        <w:t>4) The consequences of failure: e.g. hazards presented to human be</w:t>
      </w:r>
      <w:r w:rsidR="005A5B86">
        <w:t xml:space="preserve">ings and economic implications. </w:t>
      </w:r>
      <w:r w:rsidR="005A5B86" w:rsidRPr="005A5B86">
        <w:rPr>
          <w:b/>
        </w:rPr>
        <w:t>[1]</w:t>
      </w:r>
    </w:p>
    <w:p w:rsidR="00C24038" w:rsidRDefault="00886C5D" w:rsidP="00886C5D">
      <w:pPr>
        <w:spacing w:line="240" w:lineRule="auto"/>
        <w:contextualSpacing/>
      </w:pPr>
      <w:r>
        <w:tab/>
      </w:r>
      <w:r w:rsidR="00223935">
        <w:t xml:space="preserve">Our mechanical component has </w:t>
      </w:r>
      <w:r w:rsidR="00947C18">
        <w:t xml:space="preserve">been </w:t>
      </w:r>
      <w:r w:rsidR="00223935">
        <w:t>engineered by a respectable manufacture and has proven to be reliable based off of the company’s success in t</w:t>
      </w:r>
      <w:r w:rsidR="005A5B86">
        <w:t>he motorcycle industry. Thus a s</w:t>
      </w:r>
      <w:r w:rsidR="00223935">
        <w:t>afety factor of 1.25 to 1.5 or greater will be assumed as a reliable safety factor</w:t>
      </w:r>
      <w:r w:rsidR="00C24038">
        <w:t xml:space="preserve"> for the given </w:t>
      </w:r>
      <w:r w:rsidR="00C24038">
        <w:lastRenderedPageBreak/>
        <w:t>mechanical component</w:t>
      </w:r>
      <w:r w:rsidR="005A5B86">
        <w:t xml:space="preserve"> </w:t>
      </w:r>
      <w:r w:rsidR="005A5B86" w:rsidRPr="005A5B86">
        <w:rPr>
          <w:b/>
        </w:rPr>
        <w:t>[2]</w:t>
      </w:r>
      <w:r w:rsidR="00223935">
        <w:t xml:space="preserve">. </w:t>
      </w:r>
      <w:r w:rsidR="00D76AB4">
        <w:t xml:space="preserve">The </w:t>
      </w:r>
      <w:r w:rsidR="00947C18">
        <w:t xml:space="preserve">method to </w:t>
      </w:r>
      <w:r w:rsidR="00311312">
        <w:t>acquire</w:t>
      </w:r>
      <w:r w:rsidR="00947C18">
        <w:t xml:space="preserve"> the </w:t>
      </w:r>
      <w:r w:rsidR="005A5B86">
        <w:t>safety f</w:t>
      </w:r>
      <w:r w:rsidR="00F7372C">
        <w:t xml:space="preserve">actor for the Gunn Model </w:t>
      </w:r>
      <w:r w:rsidR="00947C18">
        <w:t>can be visualize</w:t>
      </w:r>
      <w:r w:rsidR="00311312">
        <w:t>d by the</w:t>
      </w:r>
      <w:r w:rsidR="00F7372C">
        <w:t xml:space="preserve"> figure below:</w:t>
      </w:r>
    </w:p>
    <w:p w:rsidR="00C24038" w:rsidRDefault="00C24038" w:rsidP="00886C5D">
      <w:pPr>
        <w:tabs>
          <w:tab w:val="left" w:pos="5760"/>
        </w:tabs>
        <w:spacing w:line="240" w:lineRule="auto"/>
        <w:contextualSpacing/>
      </w:pPr>
    </w:p>
    <w:p w:rsidR="00327C0E" w:rsidRDefault="00C24038" w:rsidP="00327C0E">
      <w:pPr>
        <w:keepNext/>
        <w:tabs>
          <w:tab w:val="left" w:pos="5760"/>
        </w:tabs>
        <w:spacing w:line="240" w:lineRule="auto"/>
        <w:contextualSpacing/>
        <w:jc w:val="center"/>
      </w:pPr>
      <w:r>
        <w:rPr>
          <w:noProof/>
        </w:rPr>
        <w:drawing>
          <wp:inline distT="0" distB="0" distL="0" distR="0" wp14:anchorId="41FED471" wp14:editId="6828D701">
            <wp:extent cx="4572635" cy="29444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635" cy="2944495"/>
                    </a:xfrm>
                    <a:prstGeom prst="rect">
                      <a:avLst/>
                    </a:prstGeom>
                    <a:noFill/>
                  </pic:spPr>
                </pic:pic>
              </a:graphicData>
            </a:graphic>
          </wp:inline>
        </w:drawing>
      </w:r>
    </w:p>
    <w:p w:rsidR="00C24038" w:rsidRPr="0051566A" w:rsidRDefault="00327C0E" w:rsidP="0051566A">
      <w:pPr>
        <w:pStyle w:val="Caption"/>
        <w:jc w:val="center"/>
        <w:rPr>
          <w:rFonts w:ascii="Times New Roman" w:hAnsi="Times New Roman"/>
          <w:color w:val="auto"/>
          <w:sz w:val="24"/>
          <w:szCs w:val="24"/>
        </w:rPr>
      </w:pPr>
      <w:r w:rsidRPr="0051566A">
        <w:rPr>
          <w:rFonts w:ascii="Times New Roman" w:hAnsi="Times New Roman"/>
          <w:color w:val="auto"/>
          <w:sz w:val="24"/>
          <w:szCs w:val="24"/>
        </w:rPr>
        <w:t xml:space="preserve">Figure </w:t>
      </w:r>
      <w:r w:rsidRPr="0051566A">
        <w:rPr>
          <w:rFonts w:ascii="Times New Roman" w:hAnsi="Times New Roman"/>
          <w:color w:val="auto"/>
          <w:sz w:val="24"/>
          <w:szCs w:val="24"/>
        </w:rPr>
        <w:fldChar w:fldCharType="begin"/>
      </w:r>
      <w:r w:rsidRPr="0051566A">
        <w:rPr>
          <w:rFonts w:ascii="Times New Roman" w:hAnsi="Times New Roman"/>
          <w:color w:val="auto"/>
          <w:sz w:val="24"/>
          <w:szCs w:val="24"/>
        </w:rPr>
        <w:instrText xml:space="preserve"> SEQ Figure \* ARABIC </w:instrText>
      </w:r>
      <w:r w:rsidRPr="0051566A">
        <w:rPr>
          <w:rFonts w:ascii="Times New Roman" w:hAnsi="Times New Roman"/>
          <w:color w:val="auto"/>
          <w:sz w:val="24"/>
          <w:szCs w:val="24"/>
        </w:rPr>
        <w:fldChar w:fldCharType="separate"/>
      </w:r>
      <w:r w:rsidR="007F1E85">
        <w:rPr>
          <w:rFonts w:ascii="Times New Roman" w:hAnsi="Times New Roman"/>
          <w:noProof/>
          <w:color w:val="auto"/>
          <w:sz w:val="24"/>
          <w:szCs w:val="24"/>
        </w:rPr>
        <w:t>14</w:t>
      </w:r>
      <w:r w:rsidRPr="0051566A">
        <w:rPr>
          <w:rFonts w:ascii="Times New Roman" w:hAnsi="Times New Roman"/>
          <w:color w:val="auto"/>
          <w:sz w:val="24"/>
          <w:szCs w:val="24"/>
        </w:rPr>
        <w:fldChar w:fldCharType="end"/>
      </w:r>
      <w:r w:rsidRPr="0051566A">
        <w:rPr>
          <w:rFonts w:ascii="Times New Roman" w:hAnsi="Times New Roman"/>
          <w:color w:val="auto"/>
          <w:sz w:val="24"/>
          <w:szCs w:val="24"/>
        </w:rPr>
        <w:t xml:space="preserve"> </w:t>
      </w:r>
      <w:r w:rsidR="002C1690" w:rsidRPr="0051566A">
        <w:rPr>
          <w:rFonts w:ascii="Times New Roman" w:hAnsi="Times New Roman"/>
          <w:color w:val="auto"/>
          <w:sz w:val="24"/>
          <w:szCs w:val="24"/>
        </w:rPr>
        <w:t>s</w:t>
      </w:r>
      <w:r w:rsidRPr="0051566A">
        <w:rPr>
          <w:rFonts w:ascii="Times New Roman" w:hAnsi="Times New Roman"/>
          <w:color w:val="auto"/>
          <w:sz w:val="24"/>
          <w:szCs w:val="24"/>
        </w:rPr>
        <w:t>hows the definition of the safety factor applied to the Gunn Model</w:t>
      </w:r>
    </w:p>
    <w:p w:rsidR="00C24038" w:rsidRDefault="00C24038" w:rsidP="00886C5D">
      <w:pPr>
        <w:tabs>
          <w:tab w:val="left" w:pos="5760"/>
        </w:tabs>
        <w:spacing w:line="240" w:lineRule="auto"/>
        <w:contextualSpacing/>
      </w:pPr>
      <w:r>
        <w:t>The generalized safety factor applied for our loading condition is given by the following equation</w:t>
      </w:r>
      <w:r w:rsidR="005A5B86">
        <w:t xml:space="preserve"> which was derived based off of the geometry in </w:t>
      </w:r>
      <w:r w:rsidR="005A5B86" w:rsidRPr="005A5B86">
        <w:rPr>
          <w:b/>
        </w:rPr>
        <w:t>Figure 14</w:t>
      </w:r>
      <w:r>
        <w:t>:</w:t>
      </w:r>
    </w:p>
    <w:p w:rsidR="00C24038" w:rsidRPr="009B6B77" w:rsidRDefault="00E60596" w:rsidP="00886C5D">
      <w:pPr>
        <w:tabs>
          <w:tab w:val="left" w:leader="dot" w:pos="5760"/>
        </w:tabs>
        <w:spacing w:line="240" w:lineRule="auto"/>
        <w:contextualSpacing/>
        <w:jc w:val="center"/>
      </w:pPr>
      <m:oMath>
        <m:r>
          <w:rPr>
            <w:rFonts w:ascii="Cambria Math" w:hAnsi="Cambria Math"/>
          </w:rPr>
          <m:t>S.F.=</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σ</m:t>
                        </m:r>
                      </m:e>
                      <m:sub>
                        <m:r>
                          <w:rPr>
                            <w:rFonts w:ascii="Cambria Math" w:hAnsi="Cambria Math"/>
                          </w:rPr>
                          <m:t>m</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Alt</m:t>
                        </m:r>
                      </m:sub>
                      <m:sup>
                        <m:r>
                          <w:rPr>
                            <w:rFonts w:ascii="Cambria Math" w:hAnsi="Cambria Math"/>
                          </w:rPr>
                          <m:t>'2</m:t>
                        </m:r>
                      </m:sup>
                    </m:sSubSup>
                  </m:e>
                </m:d>
              </m:e>
              <m:sup>
                <m:f>
                  <m:fPr>
                    <m:ctrlPr>
                      <w:rPr>
                        <w:rFonts w:ascii="Cambria Math" w:hAnsi="Cambria Math"/>
                        <w:i/>
                      </w:rPr>
                    </m:ctrlPr>
                  </m:fPr>
                  <m:num>
                    <m:r>
                      <w:rPr>
                        <w:rFonts w:ascii="Cambria Math" w:hAnsi="Cambria Math"/>
                      </w:rPr>
                      <m:t>1</m:t>
                    </m:r>
                  </m:num>
                  <m:den>
                    <m:r>
                      <w:rPr>
                        <w:rFonts w:ascii="Cambria Math" w:hAnsi="Cambria Math"/>
                      </w:rPr>
                      <m:t>2</m:t>
                    </m:r>
                  </m:den>
                </m:f>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σ</m:t>
                        </m:r>
                      </m:e>
                      <m:sub>
                        <m:r>
                          <w:rPr>
                            <w:rFonts w:ascii="Cambria Math" w:hAnsi="Cambria Math"/>
                          </w:rPr>
                          <m:t>m</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Alt</m:t>
                        </m:r>
                      </m:sub>
                      <m:sup>
                        <m:r>
                          <w:rPr>
                            <w:rFonts w:ascii="Cambria Math" w:hAnsi="Cambria Math"/>
                          </w:rPr>
                          <m:t>2</m:t>
                        </m:r>
                      </m:sup>
                    </m:sSubSup>
                  </m:e>
                </m:d>
              </m:e>
              <m:sup>
                <m:f>
                  <m:fPr>
                    <m:ctrlPr>
                      <w:rPr>
                        <w:rFonts w:ascii="Cambria Math" w:hAnsi="Cambria Math"/>
                        <w:i/>
                      </w:rPr>
                    </m:ctrlPr>
                  </m:fPr>
                  <m:num>
                    <m:r>
                      <w:rPr>
                        <w:rFonts w:ascii="Cambria Math" w:hAnsi="Cambria Math"/>
                      </w:rPr>
                      <m:t>1</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m</m:t>
                                </m:r>
                              </m:sub>
                              <m:sup>
                                <m:r>
                                  <w:rPr>
                                    <w:rFonts w:ascii="Cambria Math" w:hAnsi="Cambria Math"/>
                                  </w:rPr>
                                  <m:t>2</m:t>
                                </m:r>
                              </m:sup>
                            </m:sSubSup>
                          </m:num>
                          <m:den>
                            <m:sSubSup>
                              <m:sSubSupPr>
                                <m:ctrlPr>
                                  <w:rPr>
                                    <w:rFonts w:ascii="Cambria Math" w:hAnsi="Cambria Math"/>
                                    <w:i/>
                                  </w:rPr>
                                </m:ctrlPr>
                              </m:sSubSupPr>
                              <m:e>
                                <m:r>
                                  <w:rPr>
                                    <w:rFonts w:ascii="Cambria Math" w:hAnsi="Cambria Math"/>
                                  </w:rPr>
                                  <m:t>σ</m:t>
                                </m:r>
                              </m:e>
                              <m:sub>
                                <m:r>
                                  <w:rPr>
                                    <w:rFonts w:ascii="Cambria Math" w:hAnsi="Cambria Math"/>
                                  </w:rPr>
                                  <m:t>Alt</m:t>
                                </m:r>
                              </m:sub>
                              <m:sup>
                                <m:r>
                                  <w:rPr>
                                    <w:rFonts w:ascii="Cambria Math" w:hAnsi="Cambria Math"/>
                                  </w:rPr>
                                  <m:t>2</m:t>
                                </m:r>
                              </m:sup>
                            </m:sSubSup>
                          </m:den>
                        </m:f>
                      </m:e>
                    </m:d>
                    <m:sSubSup>
                      <m:sSubSupPr>
                        <m:ctrlPr>
                          <w:rPr>
                            <w:rFonts w:ascii="Cambria Math" w:hAnsi="Cambria Math"/>
                            <w:i/>
                          </w:rPr>
                        </m:ctrlPr>
                      </m:sSubSupPr>
                      <m:e>
                        <m:r>
                          <w:rPr>
                            <w:rFonts w:ascii="Cambria Math" w:hAnsi="Cambria Math"/>
                          </w:rPr>
                          <m:t>σ</m:t>
                        </m:r>
                      </m:e>
                      <m:sub>
                        <m:r>
                          <w:rPr>
                            <w:rFonts w:ascii="Cambria Math" w:hAnsi="Cambria Math"/>
                          </w:rPr>
                          <m:t>Alt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Alt</m:t>
                        </m:r>
                      </m:sub>
                      <m:sup>
                        <m:r>
                          <w:rPr>
                            <w:rFonts w:ascii="Cambria Math" w:hAnsi="Cambria Math"/>
                          </w:rPr>
                          <m:t>'2</m:t>
                        </m:r>
                      </m:sup>
                    </m:sSubSup>
                  </m:e>
                </m:d>
              </m:e>
              <m:sup>
                <m:f>
                  <m:fPr>
                    <m:ctrlPr>
                      <w:rPr>
                        <w:rFonts w:ascii="Cambria Math" w:hAnsi="Cambria Math"/>
                        <w:i/>
                      </w:rPr>
                    </m:ctrlPr>
                  </m:fPr>
                  <m:num>
                    <m:r>
                      <w:rPr>
                        <w:rFonts w:ascii="Cambria Math" w:hAnsi="Cambria Math"/>
                      </w:rPr>
                      <m:t>1</m:t>
                    </m:r>
                  </m:num>
                  <m:den>
                    <m:r>
                      <w:rPr>
                        <w:rFonts w:ascii="Cambria Math" w:hAnsi="Cambria Math"/>
                      </w:rPr>
                      <m:t>2</m:t>
                    </m:r>
                  </m:den>
                </m:f>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σ</m:t>
                        </m:r>
                      </m:e>
                      <m:sub>
                        <m:r>
                          <w:rPr>
                            <w:rFonts w:ascii="Cambria Math" w:hAnsi="Cambria Math"/>
                          </w:rPr>
                          <m:t>m</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Alt</m:t>
                        </m:r>
                      </m:sub>
                      <m:sup>
                        <m:r>
                          <w:rPr>
                            <w:rFonts w:ascii="Cambria Math" w:hAnsi="Cambria Math"/>
                          </w:rPr>
                          <m:t>2</m:t>
                        </m:r>
                      </m:sup>
                    </m:sSubSup>
                  </m:e>
                </m:d>
              </m:e>
              <m:sup>
                <m:f>
                  <m:fPr>
                    <m:ctrlPr>
                      <w:rPr>
                        <w:rFonts w:ascii="Cambria Math" w:hAnsi="Cambria Math"/>
                        <w:i/>
                      </w:rPr>
                    </m:ctrlPr>
                  </m:fPr>
                  <m:num>
                    <m:r>
                      <w:rPr>
                        <w:rFonts w:ascii="Cambria Math" w:hAnsi="Cambria Math"/>
                      </w:rPr>
                      <m:t>1</m:t>
                    </m:r>
                  </m:num>
                  <m:den>
                    <m:r>
                      <w:rPr>
                        <w:rFonts w:ascii="Cambria Math" w:hAnsi="Cambria Math"/>
                      </w:rPr>
                      <m:t>2</m:t>
                    </m:r>
                  </m:den>
                </m:f>
              </m:sup>
            </m:sSup>
          </m:den>
        </m:f>
      </m:oMath>
      <w:r w:rsidR="00947C18">
        <w:tab/>
        <w:t>(</w:t>
      </w:r>
      <w:r w:rsidR="008F45F7">
        <w:t>12</w:t>
      </w:r>
      <w:r w:rsidR="00947C18">
        <w:t>)</w:t>
      </w:r>
    </w:p>
    <w:p w:rsidR="009B6B77" w:rsidRDefault="009B6B77" w:rsidP="00886C5D">
      <w:pPr>
        <w:tabs>
          <w:tab w:val="left" w:pos="5760"/>
        </w:tabs>
        <w:spacing w:line="240" w:lineRule="auto"/>
        <w:contextualSpacing/>
      </w:pPr>
    </w:p>
    <w:p w:rsidR="009B6B77" w:rsidRDefault="00791995" w:rsidP="00886C5D">
      <w:pPr>
        <w:spacing w:line="240" w:lineRule="auto"/>
        <w:ind w:firstLine="720"/>
        <w:contextualSpacing/>
      </w:pPr>
      <w:r>
        <w:t xml:space="preserve">The calculated safety factor </w:t>
      </w:r>
      <w:r w:rsidR="00311312">
        <w:t>was 2.26</w:t>
      </w:r>
      <w:r w:rsidR="00947C18">
        <w:t xml:space="preserve"> for the current loading cond</w:t>
      </w:r>
      <w:r w:rsidR="00311312">
        <w:t>ition which is much greater than an industry applied value of 1.25</w:t>
      </w:r>
      <w:r w:rsidR="00947C18">
        <w:t>, thus the design of this bolt under the given loading conditions is adequate. Below shows the</w:t>
      </w:r>
      <w:r w:rsidR="00311312">
        <w:t xml:space="preserve"> s</w:t>
      </w:r>
      <w:r w:rsidR="00947C18">
        <w:t xml:space="preserve">afety factors for the other fatigue models based off of the parameters in </w:t>
      </w:r>
      <w:r w:rsidR="00947C18" w:rsidRPr="00311312">
        <w:rPr>
          <w:b/>
        </w:rPr>
        <w:t>Table</w:t>
      </w:r>
      <w:r w:rsidR="00AB373C">
        <w:rPr>
          <w:b/>
        </w:rPr>
        <w:t xml:space="preserve"> 4:</w:t>
      </w:r>
    </w:p>
    <w:p w:rsidR="00D76AB4" w:rsidRDefault="00D76AB4" w:rsidP="00886C5D">
      <w:pPr>
        <w:tabs>
          <w:tab w:val="left" w:pos="5760"/>
        </w:tabs>
        <w:spacing w:line="240" w:lineRule="auto"/>
        <w:contextualSpacing/>
        <w:rPr>
          <w:noProof/>
        </w:rPr>
      </w:pPr>
    </w:p>
    <w:p w:rsidR="0051566A" w:rsidRDefault="00311312" w:rsidP="0051566A">
      <w:pPr>
        <w:keepNext/>
        <w:tabs>
          <w:tab w:val="left" w:pos="5760"/>
        </w:tabs>
        <w:spacing w:line="240" w:lineRule="auto"/>
        <w:contextualSpacing/>
        <w:jc w:val="center"/>
      </w:pPr>
      <w:r>
        <w:rPr>
          <w:noProof/>
        </w:rPr>
        <w:lastRenderedPageBreak/>
        <w:drawing>
          <wp:inline distT="0" distB="0" distL="0" distR="0" wp14:anchorId="01CD270C" wp14:editId="365F9721">
            <wp:extent cx="4140679" cy="2130725"/>
            <wp:effectExtent l="0" t="0" r="0" b="317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5C38E8" w:rsidRPr="0051566A" w:rsidRDefault="0051566A" w:rsidP="0051566A">
      <w:pPr>
        <w:pStyle w:val="Caption"/>
        <w:jc w:val="center"/>
        <w:rPr>
          <w:rFonts w:ascii="Times New Roman" w:hAnsi="Times New Roman"/>
          <w:color w:val="auto"/>
          <w:sz w:val="24"/>
          <w:szCs w:val="24"/>
        </w:rPr>
      </w:pPr>
      <w:r w:rsidRPr="0051566A">
        <w:rPr>
          <w:rFonts w:ascii="Times New Roman" w:hAnsi="Times New Roman"/>
          <w:color w:val="auto"/>
          <w:sz w:val="24"/>
          <w:szCs w:val="24"/>
        </w:rPr>
        <w:t xml:space="preserve">Figure </w:t>
      </w:r>
      <w:r w:rsidRPr="0051566A">
        <w:rPr>
          <w:rFonts w:ascii="Times New Roman" w:hAnsi="Times New Roman"/>
          <w:color w:val="auto"/>
          <w:sz w:val="24"/>
          <w:szCs w:val="24"/>
        </w:rPr>
        <w:fldChar w:fldCharType="begin"/>
      </w:r>
      <w:r w:rsidRPr="0051566A">
        <w:rPr>
          <w:rFonts w:ascii="Times New Roman" w:hAnsi="Times New Roman"/>
          <w:color w:val="auto"/>
          <w:sz w:val="24"/>
          <w:szCs w:val="24"/>
        </w:rPr>
        <w:instrText xml:space="preserve"> SEQ Figure \* ARABIC </w:instrText>
      </w:r>
      <w:r w:rsidRPr="0051566A">
        <w:rPr>
          <w:rFonts w:ascii="Times New Roman" w:hAnsi="Times New Roman"/>
          <w:color w:val="auto"/>
          <w:sz w:val="24"/>
          <w:szCs w:val="24"/>
        </w:rPr>
        <w:fldChar w:fldCharType="separate"/>
      </w:r>
      <w:r w:rsidR="007F1E85">
        <w:rPr>
          <w:rFonts w:ascii="Times New Roman" w:hAnsi="Times New Roman"/>
          <w:noProof/>
          <w:color w:val="auto"/>
          <w:sz w:val="24"/>
          <w:szCs w:val="24"/>
        </w:rPr>
        <w:t>15</w:t>
      </w:r>
      <w:r w:rsidRPr="0051566A">
        <w:rPr>
          <w:rFonts w:ascii="Times New Roman" w:hAnsi="Times New Roman"/>
          <w:color w:val="auto"/>
          <w:sz w:val="24"/>
          <w:szCs w:val="24"/>
        </w:rPr>
        <w:fldChar w:fldCharType="end"/>
      </w:r>
      <w:r w:rsidRPr="0051566A">
        <w:rPr>
          <w:rFonts w:ascii="Times New Roman" w:hAnsi="Times New Roman"/>
          <w:color w:val="auto"/>
          <w:sz w:val="24"/>
          <w:szCs w:val="24"/>
        </w:rPr>
        <w:t xml:space="preserve"> shows the safety at the current operating point</w:t>
      </w:r>
    </w:p>
    <w:p w:rsidR="005A6ABE" w:rsidRDefault="00886C5D" w:rsidP="00886C5D">
      <w:pPr>
        <w:spacing w:line="240" w:lineRule="auto"/>
        <w:contextualSpacing/>
      </w:pPr>
      <w:r>
        <w:tab/>
      </w:r>
      <w:r w:rsidR="005C38E8">
        <w:t xml:space="preserve">The red bars represent the safety factors associated with a notched specimen and the blue bars represent the safety factors for the un-notched specimens. </w:t>
      </w:r>
      <w:r w:rsidR="005A5B86">
        <w:t>The s</w:t>
      </w:r>
      <w:r w:rsidR="00947C18">
        <w:t xml:space="preserve">afety factors vary above and below the Gunn model. </w:t>
      </w:r>
      <w:r w:rsidR="00F64E5D">
        <w:t xml:space="preserve">This could have a dramatic effect on the economics of designing the mechanical component. For instance, if the Soderberg model was the fatigue model applied to this mechanical component, then the engineer would have to strengthen the bolt </w:t>
      </w:r>
      <w:r w:rsidR="00311312">
        <w:t>by using an improved design or paying for a more expensive material to satisfy a safety factor of 1.25.</w:t>
      </w:r>
    </w:p>
    <w:p w:rsidR="00913CAE" w:rsidRDefault="00913CAE" w:rsidP="00886C5D">
      <w:pPr>
        <w:spacing w:line="240" w:lineRule="auto"/>
        <w:contextualSpacing/>
      </w:pPr>
    </w:p>
    <w:p w:rsidR="00913CAE" w:rsidRDefault="00913CAE" w:rsidP="00886C5D">
      <w:pPr>
        <w:spacing w:line="240" w:lineRule="auto"/>
        <w:contextualSpacing/>
        <w:rPr>
          <w:b/>
        </w:rPr>
      </w:pPr>
      <w:r w:rsidRPr="00913CAE">
        <w:rPr>
          <w:b/>
        </w:rPr>
        <w:t>2.4 Simulation</w:t>
      </w:r>
    </w:p>
    <w:p w:rsidR="00841ABF" w:rsidRDefault="005B16E6" w:rsidP="0051566A">
      <w:pPr>
        <w:spacing w:line="240" w:lineRule="auto"/>
        <w:ind w:firstLine="720"/>
        <w:contextualSpacing/>
        <w:jc w:val="both"/>
      </w:pPr>
      <w:r>
        <w:t>The previous calculations were based off of fundamental equations simple enough to do by hand</w:t>
      </w:r>
      <w:r w:rsidR="005A5B86">
        <w:t xml:space="preserve"> or in a spreadsheet</w:t>
      </w:r>
      <w:r>
        <w:t xml:space="preserve">. In this section we apply </w:t>
      </w:r>
      <w:r w:rsidR="00B92BC4">
        <w:t>simulation</w:t>
      </w:r>
      <w:r w:rsidR="00D56713">
        <w:t xml:space="preserve"> software i.e. SolidWorks, which applies finite element analysis to </w:t>
      </w:r>
      <w:r w:rsidR="005A5B86">
        <w:t>assign</w:t>
      </w:r>
      <w:r w:rsidR="00D56713">
        <w:t xml:space="preserve"> stre</w:t>
      </w:r>
      <w:r w:rsidR="00B92BC4">
        <w:t xml:space="preserve">sses to </w:t>
      </w:r>
      <w:r w:rsidR="004677B7">
        <w:t>grid blocks</w:t>
      </w:r>
      <w:r w:rsidR="00B92BC4">
        <w:t xml:space="preserve">. </w:t>
      </w:r>
      <w:r w:rsidR="004677B7">
        <w:t xml:space="preserve">In the analysis of the given loading condition on the mechanical component, the head of the bolt was fixed and a force equivalent to the piston force and preload force was applied at the end of the shank. A fine mesh was created and applied to the simulation because it creates smaller grid blocks within the mechanical component thus giving more accurate results. </w:t>
      </w:r>
    </w:p>
    <w:p w:rsidR="00841ABF" w:rsidRDefault="0080691D" w:rsidP="00886C5D">
      <w:pPr>
        <w:spacing w:line="240" w:lineRule="auto"/>
        <w:ind w:firstLine="720"/>
        <w:contextualSpacing/>
      </w:pPr>
      <w:r>
        <w:t>The max and min stress values and locations</w:t>
      </w:r>
      <w:r w:rsidR="00703D54">
        <w:t xml:space="preserve"> shown in the figure below</w:t>
      </w:r>
      <w:r>
        <w:t>:</w:t>
      </w:r>
    </w:p>
    <w:p w:rsidR="0080691D" w:rsidRDefault="0080691D" w:rsidP="00886C5D">
      <w:pPr>
        <w:spacing w:line="240" w:lineRule="auto"/>
        <w:contextualSpacing/>
        <w:jc w:val="center"/>
        <w:rPr>
          <w:noProof/>
        </w:rPr>
      </w:pPr>
    </w:p>
    <w:p w:rsidR="0051566A" w:rsidRDefault="0080691D" w:rsidP="0051566A">
      <w:pPr>
        <w:keepNext/>
        <w:spacing w:line="240" w:lineRule="auto"/>
        <w:contextualSpacing/>
        <w:jc w:val="center"/>
      </w:pPr>
      <w:r>
        <w:rPr>
          <w:noProof/>
        </w:rPr>
        <w:lastRenderedPageBreak/>
        <w:drawing>
          <wp:inline distT="0" distB="0" distL="0" distR="0" wp14:anchorId="0C35A76F" wp14:editId="0164FAA9">
            <wp:extent cx="4432300" cy="2322830"/>
            <wp:effectExtent l="0" t="0" r="635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2300" cy="2322830"/>
                    </a:xfrm>
                    <a:prstGeom prst="rect">
                      <a:avLst/>
                    </a:prstGeom>
                    <a:noFill/>
                  </pic:spPr>
                </pic:pic>
              </a:graphicData>
            </a:graphic>
          </wp:inline>
        </w:drawing>
      </w:r>
    </w:p>
    <w:p w:rsidR="0080691D" w:rsidRPr="0051566A" w:rsidRDefault="0051566A" w:rsidP="0051566A">
      <w:pPr>
        <w:pStyle w:val="Caption"/>
        <w:jc w:val="center"/>
        <w:rPr>
          <w:rFonts w:ascii="Times New Roman" w:hAnsi="Times New Roman"/>
          <w:color w:val="auto"/>
          <w:sz w:val="24"/>
          <w:szCs w:val="24"/>
        </w:rPr>
      </w:pPr>
      <w:r w:rsidRPr="0051566A">
        <w:rPr>
          <w:rFonts w:ascii="Times New Roman" w:hAnsi="Times New Roman"/>
          <w:color w:val="auto"/>
          <w:sz w:val="24"/>
          <w:szCs w:val="24"/>
        </w:rPr>
        <w:t xml:space="preserve">Figure </w:t>
      </w:r>
      <w:r w:rsidRPr="0051566A">
        <w:rPr>
          <w:rFonts w:ascii="Times New Roman" w:hAnsi="Times New Roman"/>
          <w:color w:val="auto"/>
          <w:sz w:val="24"/>
          <w:szCs w:val="24"/>
        </w:rPr>
        <w:fldChar w:fldCharType="begin"/>
      </w:r>
      <w:r w:rsidRPr="0051566A">
        <w:rPr>
          <w:rFonts w:ascii="Times New Roman" w:hAnsi="Times New Roman"/>
          <w:color w:val="auto"/>
          <w:sz w:val="24"/>
          <w:szCs w:val="24"/>
        </w:rPr>
        <w:instrText xml:space="preserve"> SEQ Figure \* ARABIC </w:instrText>
      </w:r>
      <w:r w:rsidRPr="0051566A">
        <w:rPr>
          <w:rFonts w:ascii="Times New Roman" w:hAnsi="Times New Roman"/>
          <w:color w:val="auto"/>
          <w:sz w:val="24"/>
          <w:szCs w:val="24"/>
        </w:rPr>
        <w:fldChar w:fldCharType="separate"/>
      </w:r>
      <w:r w:rsidR="007F1E85">
        <w:rPr>
          <w:rFonts w:ascii="Times New Roman" w:hAnsi="Times New Roman"/>
          <w:noProof/>
          <w:color w:val="auto"/>
          <w:sz w:val="24"/>
          <w:szCs w:val="24"/>
        </w:rPr>
        <w:t>16</w:t>
      </w:r>
      <w:r w:rsidRPr="0051566A">
        <w:rPr>
          <w:rFonts w:ascii="Times New Roman" w:hAnsi="Times New Roman"/>
          <w:color w:val="auto"/>
          <w:sz w:val="24"/>
          <w:szCs w:val="24"/>
        </w:rPr>
        <w:fldChar w:fldCharType="end"/>
      </w:r>
      <w:r w:rsidRPr="0051566A">
        <w:rPr>
          <w:rFonts w:ascii="Times New Roman" w:hAnsi="Times New Roman"/>
          <w:color w:val="auto"/>
          <w:sz w:val="24"/>
          <w:szCs w:val="24"/>
        </w:rPr>
        <w:t xml:space="preserve"> shows the stress distribution on the bolt and the locations of the max and min stresses</w:t>
      </w:r>
    </w:p>
    <w:p w:rsidR="005D655D" w:rsidRDefault="005D655D" w:rsidP="00886C5D">
      <w:pPr>
        <w:spacing w:line="240" w:lineRule="auto"/>
        <w:contextualSpacing/>
        <w:jc w:val="center"/>
        <w:rPr>
          <w:b/>
        </w:rPr>
      </w:pPr>
    </w:p>
    <w:p w:rsidR="005D655D" w:rsidRDefault="005D655D" w:rsidP="00886C5D">
      <w:pPr>
        <w:spacing w:line="240" w:lineRule="auto"/>
        <w:ind w:firstLine="720"/>
        <w:contextualSpacing/>
      </w:pPr>
      <w:r>
        <w:t>The max value of stress</w:t>
      </w:r>
      <w:r w:rsidR="005A5B86">
        <w:t xml:space="preserve"> is</w:t>
      </w:r>
      <w:r>
        <w:t xml:space="preserve"> 471 MPa and is located in the shank just below the bolt head. The minimum value of stress is 9MPa and is located on the bolt head where the cross sectional area is the largest. The figure below shows the strain distribution al</w:t>
      </w:r>
      <w:r w:rsidR="00B64372">
        <w:t>ong the bolt (i.e. elongation):</w:t>
      </w:r>
    </w:p>
    <w:p w:rsidR="00B64372" w:rsidRPr="005D655D" w:rsidRDefault="00B64372" w:rsidP="00886C5D">
      <w:pPr>
        <w:spacing w:line="240" w:lineRule="auto"/>
        <w:ind w:firstLine="720"/>
        <w:contextualSpacing/>
      </w:pPr>
    </w:p>
    <w:p w:rsidR="0051566A" w:rsidRDefault="0080691D" w:rsidP="0051566A">
      <w:pPr>
        <w:keepNext/>
        <w:spacing w:line="240" w:lineRule="auto"/>
        <w:contextualSpacing/>
        <w:jc w:val="center"/>
      </w:pPr>
      <w:r>
        <w:rPr>
          <w:noProof/>
        </w:rPr>
        <w:drawing>
          <wp:inline distT="0" distB="0" distL="0" distR="0" wp14:anchorId="19F0D4C0" wp14:editId="471E9BCC">
            <wp:extent cx="4313208" cy="2280213"/>
            <wp:effectExtent l="0" t="0" r="0" b="6350"/>
            <wp:docPr id="89" name="Picture 89" descr="C:\Users\Brandon\Dropbox\DMC\Simulation\Tolbert_S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andon\Dropbox\DMC\Simulation\Tolbert_Strai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23246" cy="2285520"/>
                    </a:xfrm>
                    <a:prstGeom prst="rect">
                      <a:avLst/>
                    </a:prstGeom>
                    <a:noFill/>
                    <a:ln>
                      <a:noFill/>
                    </a:ln>
                  </pic:spPr>
                </pic:pic>
              </a:graphicData>
            </a:graphic>
          </wp:inline>
        </w:drawing>
      </w:r>
    </w:p>
    <w:p w:rsidR="005D655D" w:rsidRPr="0051566A" w:rsidRDefault="0051566A" w:rsidP="0051566A">
      <w:pPr>
        <w:pStyle w:val="Caption"/>
        <w:jc w:val="center"/>
        <w:rPr>
          <w:rFonts w:ascii="Times New Roman" w:hAnsi="Times New Roman"/>
          <w:color w:val="auto"/>
          <w:sz w:val="24"/>
          <w:szCs w:val="24"/>
        </w:rPr>
      </w:pPr>
      <w:r w:rsidRPr="0051566A">
        <w:rPr>
          <w:rFonts w:ascii="Times New Roman" w:hAnsi="Times New Roman"/>
          <w:color w:val="auto"/>
          <w:sz w:val="24"/>
          <w:szCs w:val="24"/>
        </w:rPr>
        <w:t xml:space="preserve">Figure </w:t>
      </w:r>
      <w:r w:rsidRPr="0051566A">
        <w:rPr>
          <w:rFonts w:ascii="Times New Roman" w:hAnsi="Times New Roman"/>
          <w:color w:val="auto"/>
          <w:sz w:val="24"/>
          <w:szCs w:val="24"/>
        </w:rPr>
        <w:fldChar w:fldCharType="begin"/>
      </w:r>
      <w:r w:rsidRPr="0051566A">
        <w:rPr>
          <w:rFonts w:ascii="Times New Roman" w:hAnsi="Times New Roman"/>
          <w:color w:val="auto"/>
          <w:sz w:val="24"/>
          <w:szCs w:val="24"/>
        </w:rPr>
        <w:instrText xml:space="preserve"> SEQ Figure \* ARABIC </w:instrText>
      </w:r>
      <w:r w:rsidRPr="0051566A">
        <w:rPr>
          <w:rFonts w:ascii="Times New Roman" w:hAnsi="Times New Roman"/>
          <w:color w:val="auto"/>
          <w:sz w:val="24"/>
          <w:szCs w:val="24"/>
        </w:rPr>
        <w:fldChar w:fldCharType="separate"/>
      </w:r>
      <w:r w:rsidR="007F1E85">
        <w:rPr>
          <w:rFonts w:ascii="Times New Roman" w:hAnsi="Times New Roman"/>
          <w:noProof/>
          <w:color w:val="auto"/>
          <w:sz w:val="24"/>
          <w:szCs w:val="24"/>
        </w:rPr>
        <w:t>17</w:t>
      </w:r>
      <w:r w:rsidRPr="0051566A">
        <w:rPr>
          <w:rFonts w:ascii="Times New Roman" w:hAnsi="Times New Roman"/>
          <w:color w:val="auto"/>
          <w:sz w:val="24"/>
          <w:szCs w:val="24"/>
        </w:rPr>
        <w:fldChar w:fldCharType="end"/>
      </w:r>
      <w:r w:rsidRPr="0051566A">
        <w:rPr>
          <w:rFonts w:ascii="Times New Roman" w:hAnsi="Times New Roman"/>
          <w:color w:val="auto"/>
          <w:sz w:val="24"/>
          <w:szCs w:val="24"/>
        </w:rPr>
        <w:t xml:space="preserve"> shows the strain distribution along the bolt</w:t>
      </w:r>
    </w:p>
    <w:p w:rsidR="005D655D" w:rsidRDefault="005D655D" w:rsidP="00886C5D">
      <w:pPr>
        <w:spacing w:line="240" w:lineRule="auto"/>
        <w:ind w:firstLine="720"/>
        <w:contextualSpacing/>
      </w:pPr>
      <w:r>
        <w:t>The above picture shows that the shank experiences the greatest value of strain (orange) whereas the bolt head experience very little to no strain (blue). This makes sense because under the axial load condition, the bolt head has the largest cross sectional area thus it will experience the least amount of stress and strain. The shank has the lowest value of cross sec</w:t>
      </w:r>
      <w:r w:rsidR="001B2B67">
        <w:t>tional area thus it should experience the greatest amount of stress and strain.</w:t>
      </w:r>
    </w:p>
    <w:p w:rsidR="009E56BF" w:rsidRDefault="009E56BF" w:rsidP="00886C5D">
      <w:pPr>
        <w:spacing w:line="240" w:lineRule="auto"/>
        <w:contextualSpacing/>
      </w:pPr>
    </w:p>
    <w:p w:rsidR="009E56BF" w:rsidRDefault="009E56BF" w:rsidP="00886C5D">
      <w:pPr>
        <w:spacing w:line="240" w:lineRule="auto"/>
        <w:contextualSpacing/>
      </w:pPr>
    </w:p>
    <w:p w:rsidR="009E56BF" w:rsidRDefault="009E56BF" w:rsidP="00886C5D">
      <w:pPr>
        <w:spacing w:line="240" w:lineRule="auto"/>
        <w:contextualSpacing/>
      </w:pPr>
    </w:p>
    <w:p w:rsidR="0040787A" w:rsidRDefault="00913CAE" w:rsidP="00886C5D">
      <w:pPr>
        <w:spacing w:line="240" w:lineRule="auto"/>
        <w:contextualSpacing/>
        <w:rPr>
          <w:b/>
        </w:rPr>
      </w:pPr>
      <w:r>
        <w:rPr>
          <w:b/>
        </w:rPr>
        <w:lastRenderedPageBreak/>
        <w:t>2.6 Ind</w:t>
      </w:r>
      <w:r w:rsidR="00266449">
        <w:rPr>
          <w:b/>
        </w:rPr>
        <w:t>ividual Summary and Conclusions</w:t>
      </w:r>
    </w:p>
    <w:p w:rsidR="00946B21" w:rsidRDefault="00B64372" w:rsidP="00886C5D">
      <w:pPr>
        <w:spacing w:line="240" w:lineRule="auto"/>
        <w:ind w:firstLine="720"/>
        <w:contextualSpacing/>
        <w:jc w:val="both"/>
      </w:pPr>
      <w:r>
        <w:t xml:space="preserve">From the Free body diagrams and stress equations we were able to determine the maximum and minimum stresses placed on the component. </w:t>
      </w:r>
      <w:r w:rsidR="003D1AA3">
        <w:t>The maximum stress resulted fro</w:t>
      </w:r>
      <w:r>
        <w:t xml:space="preserve">m the superposition of two stress loads and was determined to be 464 MPa. The minimum stress condition resulted from the preload stress and was calculated to be 346 MPa. </w:t>
      </w:r>
      <w:r w:rsidR="0040787A">
        <w:t>Under the current loading conditions the r</w:t>
      </w:r>
      <w:r w:rsidR="000968D0">
        <w:t>esulting alternating stress and mean stresses will not cause the c</w:t>
      </w:r>
      <w:r w:rsidR="00EB656A">
        <w:t>omponent to fail</w:t>
      </w:r>
      <w:r w:rsidR="00D30967">
        <w:t xml:space="preserve"> </w:t>
      </w:r>
      <w:r w:rsidR="00946B21">
        <w:t xml:space="preserve">due to fatigue </w:t>
      </w:r>
      <w:r w:rsidR="00D30967">
        <w:t>based off of the Gunn fatigue model</w:t>
      </w:r>
      <w:r w:rsidR="00EB656A" w:rsidRPr="006F23EF">
        <w:t xml:space="preserve">. </w:t>
      </w:r>
      <w:r w:rsidR="00D30967">
        <w:t>Thus the bolt is expected to have infinite life under the current loading conditions.</w:t>
      </w:r>
      <w:r w:rsidR="006F23EF">
        <w:t xml:space="preserve"> </w:t>
      </w:r>
      <w:r w:rsidR="00EB656A">
        <w:t xml:space="preserve">The relevant fatigue model to our mechanical component is the Gunn model. The Gunn model best fits our </w:t>
      </w:r>
      <w:r w:rsidR="007A473E">
        <w:t>application because of the study conducted by R.L Burguete and E.A. Patterson. In their study, they verified that the fatigue limit of high tensile bolts correlated the best with the Gunn model</w:t>
      </w:r>
      <w:r w:rsidR="00946B21">
        <w:t>, thus we applied it to our loading condition</w:t>
      </w:r>
      <w:r w:rsidR="007A473E">
        <w:t>.</w:t>
      </w:r>
      <w:r w:rsidR="00946B21">
        <w:t xml:space="preserve"> The safety factor of the bolt was </w:t>
      </w:r>
      <w:r w:rsidR="00D16E74">
        <w:t xml:space="preserve">calculated to be </w:t>
      </w:r>
      <w:r w:rsidR="00946B21">
        <w:t>2.26 which exceeded an industry accepted value of 1.25.</w:t>
      </w:r>
      <w:r>
        <w:t xml:space="preserve"> The simulation software came to s</w:t>
      </w:r>
      <w:r w:rsidR="00D16E74">
        <w:t xml:space="preserve">imilar conclusions as we did </w:t>
      </w:r>
      <w:r>
        <w:t>using the fundamental equation. Both methods predicted that the worst case stress under the given loading conditions would occur in the shank. This makes sense for the axial load condition because the shank contains the smallest cross sectional area on the bolt.</w:t>
      </w:r>
    </w:p>
    <w:p w:rsidR="00457B5F" w:rsidRDefault="00946B21" w:rsidP="00886C5D">
      <w:pPr>
        <w:spacing w:line="240" w:lineRule="auto"/>
        <w:ind w:firstLine="720"/>
        <w:contextualSpacing/>
        <w:jc w:val="both"/>
      </w:pPr>
      <w:r>
        <w:t xml:space="preserve">In </w:t>
      </w:r>
      <w:r w:rsidR="008B6EA5">
        <w:t xml:space="preserve">this project I learned not only about the technical details behind the fatigue phenomenon but also the value of reading papers relevant to the topic of study. It is interesting that a study conducted in 1995 revealed that the Gunn model most accurately predicted the fatigue limit of bolts under high tensile stresses. Yet, you cannot find the Gunn model used in any textbook, even the newer ones. The value </w:t>
      </w:r>
      <w:r w:rsidR="00D16E74">
        <w:t xml:space="preserve">of literature means more to me </w:t>
      </w:r>
      <w:r w:rsidR="008B6EA5">
        <w:t xml:space="preserve">now than it did previously. </w:t>
      </w:r>
      <w:r w:rsidR="00D16E74">
        <w:t xml:space="preserve">I also got valuable experience working on a team. The team environment is something we will all face after we graduate and gaining some experience now could only help us in the future. I look forward to the remaining team projects and hope to continue to improve my skills in a team </w:t>
      </w:r>
      <w:r w:rsidR="003D1AA3">
        <w:t>environment</w:t>
      </w:r>
      <w:r w:rsidR="00D16E74">
        <w:t>.</w:t>
      </w:r>
      <w:r w:rsidR="008B6EA5">
        <w:t xml:space="preserve"> </w:t>
      </w:r>
    </w:p>
    <w:p w:rsidR="00457B5F" w:rsidRDefault="00457B5F" w:rsidP="00886C5D">
      <w:pPr>
        <w:spacing w:line="240" w:lineRule="auto"/>
        <w:ind w:firstLine="720"/>
        <w:contextualSpacing/>
        <w:jc w:val="both"/>
        <w:rPr>
          <w:b/>
        </w:rPr>
      </w:pPr>
      <w:r>
        <w:t>We made the mistake in initially evaluating a brake rotor bolt. Under the loading conditions it could experience, the resulting alternating loads and mean stresses were too small to be interesting. We had to select a new component to analyze two weeks into the project. As a result we had to devote a lot of time</w:t>
      </w:r>
      <w:r w:rsidR="00674D15">
        <w:t xml:space="preserve"> in a little amount of time</w:t>
      </w:r>
      <w:r>
        <w:t xml:space="preserve"> to meet the presentation and project deadlines. In the future we will be </w:t>
      </w:r>
      <w:r w:rsidR="000E2421">
        <w:t>wiser</w:t>
      </w:r>
      <w:r>
        <w:t xml:space="preserve"> in selecting our mechanical component to analyze that way we don’t waste two to three weeks of time and can </w:t>
      </w:r>
      <w:r w:rsidR="00674D15">
        <w:t>deliver</w:t>
      </w:r>
      <w:r>
        <w:t xml:space="preserve"> a better and more p</w:t>
      </w:r>
      <w:r w:rsidR="00674D15">
        <w:t>olished presentation and individual and team reports</w:t>
      </w:r>
      <w:r>
        <w:t>.</w:t>
      </w:r>
      <w:r w:rsidR="003D1AA3">
        <w:t xml:space="preserve"> Also we plan to meet with </w:t>
      </w:r>
      <w:proofErr w:type="spellStart"/>
      <w:r w:rsidR="003D1AA3">
        <w:t>Stalford</w:t>
      </w:r>
      <w:proofErr w:type="spellEnd"/>
      <w:r w:rsidR="003D1AA3">
        <w:t xml:space="preserve"> more frequently to help us solve problems that we may encounter in our project.</w:t>
      </w:r>
    </w:p>
    <w:p w:rsidR="00913CAE" w:rsidRDefault="00913CAE" w:rsidP="00886C5D">
      <w:pPr>
        <w:spacing w:line="240" w:lineRule="auto"/>
        <w:contextualSpacing/>
      </w:pPr>
    </w:p>
    <w:p w:rsidR="00817D3A" w:rsidRDefault="00817D3A" w:rsidP="00886C5D">
      <w:pPr>
        <w:spacing w:line="240" w:lineRule="auto"/>
        <w:contextualSpacing/>
      </w:pPr>
    </w:p>
    <w:p w:rsidR="009E56BF" w:rsidRDefault="009E56BF" w:rsidP="00886C5D">
      <w:pPr>
        <w:spacing w:line="240" w:lineRule="auto"/>
        <w:contextualSpacing/>
      </w:pPr>
    </w:p>
    <w:p w:rsidR="009E56BF" w:rsidRDefault="009E56BF" w:rsidP="00886C5D">
      <w:pPr>
        <w:spacing w:line="240" w:lineRule="auto"/>
        <w:contextualSpacing/>
      </w:pPr>
    </w:p>
    <w:p w:rsidR="009E56BF" w:rsidRDefault="009E56BF" w:rsidP="00886C5D">
      <w:pPr>
        <w:spacing w:line="240" w:lineRule="auto"/>
        <w:contextualSpacing/>
      </w:pPr>
    </w:p>
    <w:p w:rsidR="009E56BF" w:rsidRDefault="009E56BF" w:rsidP="00886C5D">
      <w:pPr>
        <w:spacing w:line="240" w:lineRule="auto"/>
        <w:contextualSpacing/>
      </w:pPr>
    </w:p>
    <w:p w:rsidR="009E56BF" w:rsidRDefault="009E56BF" w:rsidP="00886C5D">
      <w:pPr>
        <w:spacing w:line="240" w:lineRule="auto"/>
        <w:contextualSpacing/>
      </w:pPr>
    </w:p>
    <w:p w:rsidR="009E56BF" w:rsidRDefault="009E56BF" w:rsidP="00886C5D">
      <w:pPr>
        <w:spacing w:line="240" w:lineRule="auto"/>
        <w:contextualSpacing/>
      </w:pPr>
    </w:p>
    <w:p w:rsidR="009E56BF" w:rsidRDefault="009E56BF" w:rsidP="00886C5D">
      <w:pPr>
        <w:spacing w:line="240" w:lineRule="auto"/>
        <w:contextualSpacing/>
      </w:pPr>
    </w:p>
    <w:p w:rsidR="009E56BF" w:rsidRDefault="009E56BF" w:rsidP="00886C5D">
      <w:pPr>
        <w:spacing w:line="240" w:lineRule="auto"/>
        <w:contextualSpacing/>
      </w:pPr>
    </w:p>
    <w:p w:rsidR="009E56BF" w:rsidRDefault="009E56BF" w:rsidP="00886C5D">
      <w:pPr>
        <w:spacing w:line="240" w:lineRule="auto"/>
        <w:contextualSpacing/>
      </w:pPr>
    </w:p>
    <w:p w:rsidR="00307079" w:rsidRDefault="00307079" w:rsidP="00886C5D">
      <w:pPr>
        <w:spacing w:line="240" w:lineRule="auto"/>
        <w:contextualSpacing/>
      </w:pPr>
      <w:bookmarkStart w:id="1" w:name="_GoBack"/>
      <w:bookmarkEnd w:id="1"/>
    </w:p>
    <w:p w:rsidR="00817D3A" w:rsidRPr="00452DC5" w:rsidRDefault="00452DC5" w:rsidP="00886C5D">
      <w:pPr>
        <w:spacing w:line="240" w:lineRule="auto"/>
        <w:contextualSpacing/>
        <w:rPr>
          <w:b/>
        </w:rPr>
      </w:pPr>
      <w:r w:rsidRPr="00452DC5">
        <w:rPr>
          <w:b/>
        </w:rPr>
        <w:lastRenderedPageBreak/>
        <w:t xml:space="preserve">2.7 List of </w:t>
      </w:r>
      <w:r>
        <w:rPr>
          <w:b/>
        </w:rPr>
        <w:t>References</w:t>
      </w:r>
    </w:p>
    <w:p w:rsidR="00817D3A" w:rsidRDefault="00817D3A" w:rsidP="00886C5D">
      <w:pPr>
        <w:spacing w:line="240" w:lineRule="auto"/>
        <w:contextualSpacing/>
      </w:pPr>
    </w:p>
    <w:p w:rsidR="008512CB" w:rsidRDefault="00327C0E" w:rsidP="00886C5D">
      <w:pPr>
        <w:spacing w:line="240" w:lineRule="auto"/>
        <w:contextualSpacing/>
      </w:pPr>
      <w:r>
        <w:t xml:space="preserve">[1] </w:t>
      </w:r>
      <w:r w:rsidR="00223935">
        <w:t xml:space="preserve">Osisanya, S.O. 2013, </w:t>
      </w:r>
      <w:r w:rsidR="00223935" w:rsidRPr="001E498F">
        <w:rPr>
          <w:i/>
        </w:rPr>
        <w:t>Drilling and Completions</w:t>
      </w:r>
      <w:r w:rsidR="00223935">
        <w:t>, Mewbourne School of Geological Engineering, Norman.</w:t>
      </w:r>
    </w:p>
    <w:p w:rsidR="005D1D2D" w:rsidRDefault="00327C0E" w:rsidP="00886C5D">
      <w:pPr>
        <w:spacing w:line="240" w:lineRule="auto"/>
        <w:contextualSpacing/>
      </w:pPr>
      <w:r>
        <w:t xml:space="preserve">[2] </w:t>
      </w:r>
      <w:r w:rsidR="008512CB">
        <w:t xml:space="preserve">Budynas, R.G. and Nisbett, K.J. </w:t>
      </w:r>
      <w:r w:rsidR="00160E2E">
        <w:t xml:space="preserve">2011, </w:t>
      </w:r>
      <w:r w:rsidR="00532C3D">
        <w:rPr>
          <w:i/>
        </w:rPr>
        <w:t>Shigley’s Mechanical Engineering D</w:t>
      </w:r>
      <w:r w:rsidR="00160E2E" w:rsidRPr="001E498F">
        <w:rPr>
          <w:i/>
        </w:rPr>
        <w:t>esign 9</w:t>
      </w:r>
      <w:r w:rsidR="00160E2E" w:rsidRPr="001E498F">
        <w:rPr>
          <w:i/>
          <w:vertAlign w:val="superscript"/>
        </w:rPr>
        <w:t>th</w:t>
      </w:r>
      <w:r w:rsidR="00160E2E" w:rsidRPr="001E498F">
        <w:rPr>
          <w:i/>
        </w:rPr>
        <w:t xml:space="preserve"> edition</w:t>
      </w:r>
      <w:r w:rsidR="00160E2E">
        <w:t>, McGraw Hill,</w:t>
      </w:r>
      <w:r w:rsidR="008512CB">
        <w:t xml:space="preserve"> </w:t>
      </w:r>
      <w:r w:rsidR="00160E2E">
        <w:t>New York.</w:t>
      </w:r>
    </w:p>
    <w:p w:rsidR="00C65C7C" w:rsidRDefault="00327C0E" w:rsidP="00886C5D">
      <w:pPr>
        <w:spacing w:line="240" w:lineRule="auto"/>
        <w:contextualSpacing/>
      </w:pPr>
      <w:r>
        <w:t>[3]</w:t>
      </w:r>
      <w:r w:rsidR="005D1D2D">
        <w:t>Burguete, R.L. and Patterson, E.A. “The effect of mean stress on the fatigue limit of high tensile bolts”, Proc. Inst. Mech</w:t>
      </w:r>
      <w:r w:rsidR="00D30967" w:rsidRPr="00D30967">
        <w:t xml:space="preserve"> Burguete, R.L. and Patterson, E.A. “The effect of mean stress on the fatigue limit of high tensile bolts”, Proc.</w:t>
      </w:r>
      <w:r w:rsidR="005D1D2D">
        <w:t>. Engrs., 1995, vol.</w:t>
      </w:r>
      <w:r>
        <w:t xml:space="preserve"> 209, 257-262.</w:t>
      </w:r>
    </w:p>
    <w:p w:rsidR="004522FA" w:rsidRDefault="00327C0E" w:rsidP="00886C5D">
      <w:pPr>
        <w:spacing w:line="240" w:lineRule="auto"/>
        <w:contextualSpacing/>
      </w:pPr>
      <w:r>
        <w:t>[4]</w:t>
      </w:r>
      <w:r w:rsidR="004522FA">
        <w:t>Bolt Science, 2013</w:t>
      </w:r>
      <w:r w:rsidR="0095255A">
        <w:t xml:space="preserve">, </w:t>
      </w:r>
      <w:r w:rsidR="0095255A">
        <w:rPr>
          <w:i/>
        </w:rPr>
        <w:t xml:space="preserve">Strength of threaded Fasteners, </w:t>
      </w:r>
      <w:r w:rsidR="0095255A">
        <w:t>Bolt Science Limited, 29 January 2015,</w:t>
      </w:r>
    </w:p>
    <w:p w:rsidR="00C65C7C" w:rsidRDefault="0095255A" w:rsidP="00886C5D">
      <w:pPr>
        <w:spacing w:line="240" w:lineRule="auto"/>
        <w:contextualSpacing/>
      </w:pPr>
      <w:r w:rsidRPr="0095255A">
        <w:t>http://www.bol</w:t>
      </w:r>
      <w:r w:rsidR="00327C0E">
        <w:t>tscience.com/pages/strength.htm</w:t>
      </w:r>
    </w:p>
    <w:p w:rsidR="00C65C7C" w:rsidRDefault="00327C0E" w:rsidP="00886C5D">
      <w:pPr>
        <w:spacing w:line="240" w:lineRule="auto"/>
        <w:contextualSpacing/>
      </w:pPr>
      <w:r>
        <w:t>[5[</w:t>
      </w:r>
      <w:r w:rsidR="001E498F">
        <w:t xml:space="preserve">Juvinall R.C. and Marshek M.M. 2012. </w:t>
      </w:r>
      <w:r w:rsidR="001E498F" w:rsidRPr="001E498F">
        <w:rPr>
          <w:i/>
        </w:rPr>
        <w:t>Fundamentals of Machine Component Design</w:t>
      </w:r>
      <w:r w:rsidR="001E498F">
        <w:t xml:space="preserve">. John Wiley &amp; Sons Inc. </w:t>
      </w:r>
      <w:r>
        <w:t>Danvers.</w:t>
      </w:r>
    </w:p>
    <w:p w:rsidR="00076F37" w:rsidRPr="00076F37" w:rsidRDefault="00327C0E" w:rsidP="00886C5D">
      <w:pPr>
        <w:spacing w:line="240" w:lineRule="auto"/>
        <w:contextualSpacing/>
      </w:pPr>
      <w:r>
        <w:t xml:space="preserve">[6] </w:t>
      </w:r>
      <w:r w:rsidR="00076F37">
        <w:t xml:space="preserve">Maryland Metrics, 2012, </w:t>
      </w:r>
      <w:r w:rsidR="00076F37">
        <w:rPr>
          <w:i/>
        </w:rPr>
        <w:t>Maryland Metrics Thread Data Charts,</w:t>
      </w:r>
      <w:r w:rsidR="00076F37">
        <w:t xml:space="preserve"> Maryland Metrics, 27 January 2015, </w:t>
      </w:r>
      <w:r w:rsidR="00076F37" w:rsidRPr="00076F37">
        <w:t>http://mdmetric.com/tech/M-thead%20600.htm</w:t>
      </w:r>
      <w:r w:rsidR="00076F37">
        <w:t>.</w:t>
      </w:r>
    </w:p>
    <w:p w:rsidR="00901950" w:rsidRDefault="0081206D" w:rsidP="00886C5D">
      <w:pPr>
        <w:spacing w:line="240" w:lineRule="auto"/>
        <w:contextualSpacing/>
      </w:pPr>
      <w:r>
        <w:t>[7] Learn Engineering</w:t>
      </w:r>
      <w:r w:rsidR="00901950">
        <w:t xml:space="preserve">, 2013. Fatigue failure analysis, LearnEngineering.org &amp; Imajey Consulting Engineers., 27 January 2015, </w:t>
      </w:r>
      <w:hyperlink r:id="rId26" w:history="1">
        <w:r w:rsidR="00901950" w:rsidRPr="004A39B6">
          <w:rPr>
            <w:rStyle w:val="Hyperlink"/>
          </w:rPr>
          <w:t>http://www.learnengineering.org/2013/03/fatigue-failure-analyis.html</w:t>
        </w:r>
      </w:hyperlink>
    </w:p>
    <w:p w:rsidR="00532C3D" w:rsidRDefault="00532C3D" w:rsidP="00886C5D">
      <w:pPr>
        <w:spacing w:line="240" w:lineRule="auto"/>
        <w:contextualSpacing/>
      </w:pPr>
      <w:r>
        <w:t xml:space="preserve">[8] </w:t>
      </w:r>
      <w:r>
        <w:rPr>
          <w:rFonts w:ascii="Times New Roman" w:hAnsi="Times New Roman"/>
          <w:szCs w:val="24"/>
        </w:rPr>
        <w:t xml:space="preserve">Corrosionpedia, 2015. </w:t>
      </w:r>
      <w:r w:rsidRPr="00B2482D">
        <w:rPr>
          <w:rFonts w:ascii="Times New Roman" w:hAnsi="Times New Roman"/>
          <w:i/>
          <w:szCs w:val="24"/>
        </w:rPr>
        <w:t>Stress Concentration Factor (Kt)</w:t>
      </w:r>
      <w:r>
        <w:rPr>
          <w:rFonts w:ascii="Times New Roman" w:hAnsi="Times New Roman"/>
          <w:i/>
          <w:szCs w:val="24"/>
        </w:rPr>
        <w:t xml:space="preserve">. </w:t>
      </w:r>
      <w:r w:rsidRPr="00B2482D">
        <w:rPr>
          <w:rFonts w:ascii="Times New Roman" w:hAnsi="Times New Roman"/>
          <w:szCs w:val="24"/>
        </w:rPr>
        <w:t>29 January 2015</w:t>
      </w:r>
      <w:r>
        <w:rPr>
          <w:rFonts w:ascii="Times New Roman" w:hAnsi="Times New Roman"/>
          <w:szCs w:val="24"/>
        </w:rPr>
        <w:t xml:space="preserve">, </w:t>
      </w:r>
      <w:hyperlink r:id="rId27" w:history="1">
        <w:r w:rsidRPr="004A39B6">
          <w:rPr>
            <w:rStyle w:val="Hyperlink"/>
            <w:rFonts w:ascii="Times New Roman" w:hAnsi="Times New Roman"/>
            <w:szCs w:val="24"/>
          </w:rPr>
          <w:t>http://www.corrosionpedia.com/definition/1035/stress-concentration-factor-kt</w:t>
        </w:r>
      </w:hyperlink>
    </w:p>
    <w:p w:rsidR="00C65C7C" w:rsidRDefault="00901950" w:rsidP="00886C5D">
      <w:pPr>
        <w:spacing w:line="240" w:lineRule="auto"/>
        <w:contextualSpacing/>
      </w:pPr>
      <w:r>
        <w:t xml:space="preserve"> </w:t>
      </w:r>
    </w:p>
    <w:p w:rsidR="00C65C7C" w:rsidRDefault="00C65C7C" w:rsidP="00886C5D">
      <w:pPr>
        <w:spacing w:line="240" w:lineRule="auto"/>
        <w:contextualSpacing/>
      </w:pPr>
    </w:p>
    <w:p w:rsidR="00C65C7C" w:rsidRDefault="00C65C7C" w:rsidP="00886C5D">
      <w:pPr>
        <w:spacing w:line="240" w:lineRule="auto"/>
        <w:contextualSpacing/>
      </w:pPr>
    </w:p>
    <w:p w:rsidR="00C65C7C" w:rsidRDefault="00C65C7C" w:rsidP="00886C5D">
      <w:pPr>
        <w:spacing w:line="240" w:lineRule="auto"/>
        <w:contextualSpacing/>
      </w:pPr>
    </w:p>
    <w:p w:rsidR="00C65C7C" w:rsidRDefault="00C65C7C" w:rsidP="00886C5D">
      <w:pPr>
        <w:spacing w:line="240" w:lineRule="auto"/>
        <w:contextualSpacing/>
      </w:pPr>
    </w:p>
    <w:p w:rsidR="00C65C7C" w:rsidRDefault="00C65C7C" w:rsidP="00886C5D">
      <w:pPr>
        <w:spacing w:line="240" w:lineRule="auto"/>
        <w:contextualSpacing/>
      </w:pPr>
    </w:p>
    <w:p w:rsidR="00C65C7C" w:rsidRDefault="00C65C7C" w:rsidP="00886C5D">
      <w:pPr>
        <w:spacing w:line="240" w:lineRule="auto"/>
        <w:contextualSpacing/>
      </w:pPr>
    </w:p>
    <w:p w:rsidR="00C65C7C" w:rsidRDefault="00C65C7C" w:rsidP="00886C5D">
      <w:pPr>
        <w:spacing w:line="240" w:lineRule="auto"/>
        <w:contextualSpacing/>
      </w:pPr>
    </w:p>
    <w:sectPr w:rsidR="00C65C7C">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3CCD" w:rsidRDefault="00603CCD" w:rsidP="005D423E">
      <w:r>
        <w:separator/>
      </w:r>
    </w:p>
  </w:endnote>
  <w:endnote w:type="continuationSeparator" w:id="0">
    <w:p w:rsidR="00603CCD" w:rsidRDefault="00603CCD" w:rsidP="005D42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1063502"/>
      <w:docPartObj>
        <w:docPartGallery w:val="Page Numbers (Bottom of Page)"/>
        <w:docPartUnique/>
      </w:docPartObj>
    </w:sdtPr>
    <w:sdtEndPr>
      <w:rPr>
        <w:noProof/>
      </w:rPr>
    </w:sdtEndPr>
    <w:sdtContent>
      <w:p w:rsidR="00ED66A1" w:rsidRDefault="00ED66A1">
        <w:pPr>
          <w:pStyle w:val="Footer"/>
          <w:jc w:val="center"/>
        </w:pPr>
        <w:r>
          <w:fldChar w:fldCharType="begin"/>
        </w:r>
        <w:r>
          <w:instrText xml:space="preserve"> PAGE   \* MERGEFORMAT </w:instrText>
        </w:r>
        <w:r>
          <w:fldChar w:fldCharType="separate"/>
        </w:r>
        <w:r w:rsidR="00307079">
          <w:rPr>
            <w:noProof/>
          </w:rPr>
          <w:t>1</w:t>
        </w:r>
        <w:r>
          <w:rPr>
            <w:noProof/>
          </w:rPr>
          <w:fldChar w:fldCharType="end"/>
        </w:r>
      </w:p>
    </w:sdtContent>
  </w:sdt>
  <w:p w:rsidR="00ED66A1" w:rsidRDefault="00ED66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3CCD" w:rsidRDefault="00603CCD" w:rsidP="005D423E">
      <w:r>
        <w:separator/>
      </w:r>
    </w:p>
  </w:footnote>
  <w:footnote w:type="continuationSeparator" w:id="0">
    <w:p w:rsidR="00603CCD" w:rsidRDefault="00603CCD" w:rsidP="005D42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82853"/>
    <w:multiLevelType w:val="hybridMultilevel"/>
    <w:tmpl w:val="5D4A7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423E"/>
    <w:rsid w:val="00017C21"/>
    <w:rsid w:val="00076F37"/>
    <w:rsid w:val="00096054"/>
    <w:rsid w:val="000968D0"/>
    <w:rsid w:val="000B0A31"/>
    <w:rsid w:val="000C03E0"/>
    <w:rsid w:val="000C0946"/>
    <w:rsid w:val="000E2421"/>
    <w:rsid w:val="000F7222"/>
    <w:rsid w:val="000F7BE8"/>
    <w:rsid w:val="00132ADE"/>
    <w:rsid w:val="001456E1"/>
    <w:rsid w:val="00160E2E"/>
    <w:rsid w:val="001617E1"/>
    <w:rsid w:val="00177890"/>
    <w:rsid w:val="001A098F"/>
    <w:rsid w:val="001B2B67"/>
    <w:rsid w:val="001D0137"/>
    <w:rsid w:val="001D48D1"/>
    <w:rsid w:val="001E498F"/>
    <w:rsid w:val="001E547C"/>
    <w:rsid w:val="001E571C"/>
    <w:rsid w:val="0020010B"/>
    <w:rsid w:val="002024AD"/>
    <w:rsid w:val="00223935"/>
    <w:rsid w:val="00224513"/>
    <w:rsid w:val="00230844"/>
    <w:rsid w:val="002601B2"/>
    <w:rsid w:val="00264482"/>
    <w:rsid w:val="00266449"/>
    <w:rsid w:val="0027213D"/>
    <w:rsid w:val="00281C1D"/>
    <w:rsid w:val="002C1690"/>
    <w:rsid w:val="002C2335"/>
    <w:rsid w:val="002D44DA"/>
    <w:rsid w:val="00306AB3"/>
    <w:rsid w:val="00307079"/>
    <w:rsid w:val="00311287"/>
    <w:rsid w:val="00311312"/>
    <w:rsid w:val="00314555"/>
    <w:rsid w:val="00327C0E"/>
    <w:rsid w:val="00332594"/>
    <w:rsid w:val="0036566D"/>
    <w:rsid w:val="0038603C"/>
    <w:rsid w:val="00392EAB"/>
    <w:rsid w:val="003A4BCF"/>
    <w:rsid w:val="003D1AA3"/>
    <w:rsid w:val="0040787A"/>
    <w:rsid w:val="00417566"/>
    <w:rsid w:val="004522FA"/>
    <w:rsid w:val="00452DC5"/>
    <w:rsid w:val="00457B5F"/>
    <w:rsid w:val="00461B40"/>
    <w:rsid w:val="004651E5"/>
    <w:rsid w:val="004677B7"/>
    <w:rsid w:val="00491811"/>
    <w:rsid w:val="00496DD2"/>
    <w:rsid w:val="004A328D"/>
    <w:rsid w:val="004A517C"/>
    <w:rsid w:val="004D4C06"/>
    <w:rsid w:val="004F023E"/>
    <w:rsid w:val="004F6FF3"/>
    <w:rsid w:val="00511E87"/>
    <w:rsid w:val="0051566A"/>
    <w:rsid w:val="005304A2"/>
    <w:rsid w:val="00532C3D"/>
    <w:rsid w:val="00576451"/>
    <w:rsid w:val="005A55A4"/>
    <w:rsid w:val="005A5B86"/>
    <w:rsid w:val="005A6ABE"/>
    <w:rsid w:val="005A7D71"/>
    <w:rsid w:val="005B16E6"/>
    <w:rsid w:val="005B1B4B"/>
    <w:rsid w:val="005C38E8"/>
    <w:rsid w:val="005C44A4"/>
    <w:rsid w:val="005C665A"/>
    <w:rsid w:val="005D1D2D"/>
    <w:rsid w:val="005D40D5"/>
    <w:rsid w:val="005D423E"/>
    <w:rsid w:val="005D655D"/>
    <w:rsid w:val="00603CCD"/>
    <w:rsid w:val="00606ED1"/>
    <w:rsid w:val="006550A6"/>
    <w:rsid w:val="006554EF"/>
    <w:rsid w:val="00662F1C"/>
    <w:rsid w:val="00674D15"/>
    <w:rsid w:val="00694B9E"/>
    <w:rsid w:val="006B74FF"/>
    <w:rsid w:val="006D589E"/>
    <w:rsid w:val="006F012A"/>
    <w:rsid w:val="006F23EF"/>
    <w:rsid w:val="00703D54"/>
    <w:rsid w:val="00740CEE"/>
    <w:rsid w:val="0075435E"/>
    <w:rsid w:val="00765F3F"/>
    <w:rsid w:val="00791995"/>
    <w:rsid w:val="007A473E"/>
    <w:rsid w:val="007A65F5"/>
    <w:rsid w:val="007B35C9"/>
    <w:rsid w:val="007B73EB"/>
    <w:rsid w:val="007F1E85"/>
    <w:rsid w:val="0080691D"/>
    <w:rsid w:val="008112A2"/>
    <w:rsid w:val="00811EAD"/>
    <w:rsid w:val="0081206D"/>
    <w:rsid w:val="008125ED"/>
    <w:rsid w:val="00812D83"/>
    <w:rsid w:val="00817D3A"/>
    <w:rsid w:val="00823ADF"/>
    <w:rsid w:val="00841299"/>
    <w:rsid w:val="00841ABF"/>
    <w:rsid w:val="00842865"/>
    <w:rsid w:val="008512CB"/>
    <w:rsid w:val="008540B6"/>
    <w:rsid w:val="00857C17"/>
    <w:rsid w:val="00886C5D"/>
    <w:rsid w:val="00890743"/>
    <w:rsid w:val="008B6EA5"/>
    <w:rsid w:val="008C7601"/>
    <w:rsid w:val="008D48BA"/>
    <w:rsid w:val="008E7660"/>
    <w:rsid w:val="008F18D4"/>
    <w:rsid w:val="008F45F7"/>
    <w:rsid w:val="008F48D3"/>
    <w:rsid w:val="00901950"/>
    <w:rsid w:val="00913CAE"/>
    <w:rsid w:val="009214FA"/>
    <w:rsid w:val="00933EC0"/>
    <w:rsid w:val="009466AE"/>
    <w:rsid w:val="009466B4"/>
    <w:rsid w:val="00946B21"/>
    <w:rsid w:val="00947C18"/>
    <w:rsid w:val="0095255A"/>
    <w:rsid w:val="009657C9"/>
    <w:rsid w:val="00973636"/>
    <w:rsid w:val="0099616E"/>
    <w:rsid w:val="009A1870"/>
    <w:rsid w:val="009A20AF"/>
    <w:rsid w:val="009B6B77"/>
    <w:rsid w:val="009C4EBF"/>
    <w:rsid w:val="009D622E"/>
    <w:rsid w:val="009E3A22"/>
    <w:rsid w:val="009E4834"/>
    <w:rsid w:val="009E56BF"/>
    <w:rsid w:val="009F4F1F"/>
    <w:rsid w:val="009F7C5E"/>
    <w:rsid w:val="00A2069A"/>
    <w:rsid w:val="00A358D3"/>
    <w:rsid w:val="00A41C82"/>
    <w:rsid w:val="00A47DE4"/>
    <w:rsid w:val="00A578BA"/>
    <w:rsid w:val="00A63416"/>
    <w:rsid w:val="00A744A7"/>
    <w:rsid w:val="00A84521"/>
    <w:rsid w:val="00A95A9A"/>
    <w:rsid w:val="00AB373C"/>
    <w:rsid w:val="00B64372"/>
    <w:rsid w:val="00B75319"/>
    <w:rsid w:val="00B83604"/>
    <w:rsid w:val="00B92BC4"/>
    <w:rsid w:val="00BA4EBF"/>
    <w:rsid w:val="00BF2946"/>
    <w:rsid w:val="00BF5EC4"/>
    <w:rsid w:val="00C173E4"/>
    <w:rsid w:val="00C24038"/>
    <w:rsid w:val="00C4092A"/>
    <w:rsid w:val="00C65C7C"/>
    <w:rsid w:val="00C66E98"/>
    <w:rsid w:val="00C86FFB"/>
    <w:rsid w:val="00C9121E"/>
    <w:rsid w:val="00CA2BF2"/>
    <w:rsid w:val="00CC39A3"/>
    <w:rsid w:val="00D16E74"/>
    <w:rsid w:val="00D24C37"/>
    <w:rsid w:val="00D30967"/>
    <w:rsid w:val="00D331A6"/>
    <w:rsid w:val="00D40AF1"/>
    <w:rsid w:val="00D56713"/>
    <w:rsid w:val="00D57E92"/>
    <w:rsid w:val="00D663A8"/>
    <w:rsid w:val="00D674D8"/>
    <w:rsid w:val="00D76AB4"/>
    <w:rsid w:val="00D95A0C"/>
    <w:rsid w:val="00DB1D42"/>
    <w:rsid w:val="00DB6A27"/>
    <w:rsid w:val="00DC5CC2"/>
    <w:rsid w:val="00E10ABE"/>
    <w:rsid w:val="00E16C70"/>
    <w:rsid w:val="00E361FD"/>
    <w:rsid w:val="00E50546"/>
    <w:rsid w:val="00E577E5"/>
    <w:rsid w:val="00E60596"/>
    <w:rsid w:val="00E62FE1"/>
    <w:rsid w:val="00E82DCE"/>
    <w:rsid w:val="00E91FCA"/>
    <w:rsid w:val="00EA3F0D"/>
    <w:rsid w:val="00EA48D1"/>
    <w:rsid w:val="00EB656A"/>
    <w:rsid w:val="00EB74EE"/>
    <w:rsid w:val="00EC665D"/>
    <w:rsid w:val="00ED66A1"/>
    <w:rsid w:val="00EF0AD4"/>
    <w:rsid w:val="00EF4537"/>
    <w:rsid w:val="00F01116"/>
    <w:rsid w:val="00F64E5D"/>
    <w:rsid w:val="00F7372C"/>
    <w:rsid w:val="00F907D2"/>
    <w:rsid w:val="00FB55BB"/>
    <w:rsid w:val="00FC50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423E"/>
    <w:rPr>
      <w:rFonts w:ascii="Times" w:eastAsia="Times" w:hAnsi="Times"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423E"/>
    <w:pPr>
      <w:tabs>
        <w:tab w:val="center" w:pos="4680"/>
        <w:tab w:val="right" w:pos="9360"/>
      </w:tabs>
    </w:pPr>
  </w:style>
  <w:style w:type="character" w:customStyle="1" w:styleId="HeaderChar">
    <w:name w:val="Header Char"/>
    <w:basedOn w:val="DefaultParagraphFont"/>
    <w:link w:val="Header"/>
    <w:uiPriority w:val="99"/>
    <w:rsid w:val="005D423E"/>
  </w:style>
  <w:style w:type="paragraph" w:styleId="Footer">
    <w:name w:val="footer"/>
    <w:basedOn w:val="Normal"/>
    <w:link w:val="FooterChar"/>
    <w:uiPriority w:val="99"/>
    <w:unhideWhenUsed/>
    <w:rsid w:val="005D423E"/>
    <w:pPr>
      <w:tabs>
        <w:tab w:val="center" w:pos="4680"/>
        <w:tab w:val="right" w:pos="9360"/>
      </w:tabs>
    </w:pPr>
  </w:style>
  <w:style w:type="character" w:customStyle="1" w:styleId="FooterChar">
    <w:name w:val="Footer Char"/>
    <w:basedOn w:val="DefaultParagraphFont"/>
    <w:link w:val="Footer"/>
    <w:uiPriority w:val="99"/>
    <w:rsid w:val="005D423E"/>
  </w:style>
  <w:style w:type="paragraph" w:styleId="BalloonText">
    <w:name w:val="Balloon Text"/>
    <w:basedOn w:val="Normal"/>
    <w:link w:val="BalloonTextChar"/>
    <w:uiPriority w:val="99"/>
    <w:semiHidden/>
    <w:unhideWhenUsed/>
    <w:rsid w:val="005D423E"/>
    <w:rPr>
      <w:rFonts w:ascii="Tahoma" w:hAnsi="Tahoma" w:cs="Tahoma"/>
      <w:sz w:val="16"/>
      <w:szCs w:val="16"/>
    </w:rPr>
  </w:style>
  <w:style w:type="character" w:customStyle="1" w:styleId="BalloonTextChar">
    <w:name w:val="Balloon Text Char"/>
    <w:basedOn w:val="DefaultParagraphFont"/>
    <w:link w:val="BalloonText"/>
    <w:uiPriority w:val="99"/>
    <w:semiHidden/>
    <w:rsid w:val="005D423E"/>
    <w:rPr>
      <w:rFonts w:ascii="Tahoma" w:eastAsia="Times" w:hAnsi="Tahoma" w:cs="Tahoma"/>
      <w:sz w:val="16"/>
      <w:szCs w:val="16"/>
    </w:rPr>
  </w:style>
  <w:style w:type="character" w:styleId="PlaceholderText">
    <w:name w:val="Placeholder Text"/>
    <w:basedOn w:val="DefaultParagraphFont"/>
    <w:uiPriority w:val="99"/>
    <w:semiHidden/>
    <w:rsid w:val="00CC39A3"/>
    <w:rPr>
      <w:color w:val="808080"/>
    </w:rPr>
  </w:style>
  <w:style w:type="paragraph" w:styleId="ListParagraph">
    <w:name w:val="List Paragraph"/>
    <w:basedOn w:val="Normal"/>
    <w:uiPriority w:val="34"/>
    <w:qFormat/>
    <w:rsid w:val="00817D3A"/>
    <w:pPr>
      <w:ind w:left="720"/>
      <w:contextualSpacing/>
    </w:pPr>
  </w:style>
  <w:style w:type="paragraph" w:styleId="NormalWeb">
    <w:name w:val="Normal (Web)"/>
    <w:basedOn w:val="Normal"/>
    <w:uiPriority w:val="99"/>
    <w:unhideWhenUsed/>
    <w:rsid w:val="005D1D2D"/>
    <w:pPr>
      <w:spacing w:before="100" w:beforeAutospacing="1" w:after="100" w:afterAutospacing="1"/>
    </w:pPr>
    <w:rPr>
      <w:rFonts w:ascii="Times New Roman" w:eastAsia="Times New Roman" w:hAnsi="Times New Roman"/>
      <w:szCs w:val="24"/>
    </w:rPr>
  </w:style>
  <w:style w:type="paragraph" w:styleId="Caption">
    <w:name w:val="caption"/>
    <w:basedOn w:val="Normal"/>
    <w:next w:val="Normal"/>
    <w:uiPriority w:val="35"/>
    <w:unhideWhenUsed/>
    <w:qFormat/>
    <w:rsid w:val="00266449"/>
    <w:pPr>
      <w:spacing w:line="240" w:lineRule="auto"/>
    </w:pPr>
    <w:rPr>
      <w:b/>
      <w:bCs/>
      <w:color w:val="4F81BD" w:themeColor="accent1"/>
      <w:sz w:val="18"/>
      <w:szCs w:val="18"/>
    </w:rPr>
  </w:style>
  <w:style w:type="character" w:styleId="Hyperlink">
    <w:name w:val="Hyperlink"/>
    <w:basedOn w:val="DefaultParagraphFont"/>
    <w:uiPriority w:val="99"/>
    <w:unhideWhenUsed/>
    <w:rsid w:val="0090195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423E"/>
    <w:rPr>
      <w:rFonts w:ascii="Times" w:eastAsia="Times" w:hAnsi="Times"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423E"/>
    <w:pPr>
      <w:tabs>
        <w:tab w:val="center" w:pos="4680"/>
        <w:tab w:val="right" w:pos="9360"/>
      </w:tabs>
    </w:pPr>
  </w:style>
  <w:style w:type="character" w:customStyle="1" w:styleId="HeaderChar">
    <w:name w:val="Header Char"/>
    <w:basedOn w:val="DefaultParagraphFont"/>
    <w:link w:val="Header"/>
    <w:uiPriority w:val="99"/>
    <w:rsid w:val="005D423E"/>
  </w:style>
  <w:style w:type="paragraph" w:styleId="Footer">
    <w:name w:val="footer"/>
    <w:basedOn w:val="Normal"/>
    <w:link w:val="FooterChar"/>
    <w:uiPriority w:val="99"/>
    <w:unhideWhenUsed/>
    <w:rsid w:val="005D423E"/>
    <w:pPr>
      <w:tabs>
        <w:tab w:val="center" w:pos="4680"/>
        <w:tab w:val="right" w:pos="9360"/>
      </w:tabs>
    </w:pPr>
  </w:style>
  <w:style w:type="character" w:customStyle="1" w:styleId="FooterChar">
    <w:name w:val="Footer Char"/>
    <w:basedOn w:val="DefaultParagraphFont"/>
    <w:link w:val="Footer"/>
    <w:uiPriority w:val="99"/>
    <w:rsid w:val="005D423E"/>
  </w:style>
  <w:style w:type="paragraph" w:styleId="BalloonText">
    <w:name w:val="Balloon Text"/>
    <w:basedOn w:val="Normal"/>
    <w:link w:val="BalloonTextChar"/>
    <w:uiPriority w:val="99"/>
    <w:semiHidden/>
    <w:unhideWhenUsed/>
    <w:rsid w:val="005D423E"/>
    <w:rPr>
      <w:rFonts w:ascii="Tahoma" w:hAnsi="Tahoma" w:cs="Tahoma"/>
      <w:sz w:val="16"/>
      <w:szCs w:val="16"/>
    </w:rPr>
  </w:style>
  <w:style w:type="character" w:customStyle="1" w:styleId="BalloonTextChar">
    <w:name w:val="Balloon Text Char"/>
    <w:basedOn w:val="DefaultParagraphFont"/>
    <w:link w:val="BalloonText"/>
    <w:uiPriority w:val="99"/>
    <w:semiHidden/>
    <w:rsid w:val="005D423E"/>
    <w:rPr>
      <w:rFonts w:ascii="Tahoma" w:eastAsia="Times" w:hAnsi="Tahoma" w:cs="Tahoma"/>
      <w:sz w:val="16"/>
      <w:szCs w:val="16"/>
    </w:rPr>
  </w:style>
  <w:style w:type="character" w:styleId="PlaceholderText">
    <w:name w:val="Placeholder Text"/>
    <w:basedOn w:val="DefaultParagraphFont"/>
    <w:uiPriority w:val="99"/>
    <w:semiHidden/>
    <w:rsid w:val="00CC39A3"/>
    <w:rPr>
      <w:color w:val="808080"/>
    </w:rPr>
  </w:style>
  <w:style w:type="paragraph" w:styleId="ListParagraph">
    <w:name w:val="List Paragraph"/>
    <w:basedOn w:val="Normal"/>
    <w:uiPriority w:val="34"/>
    <w:qFormat/>
    <w:rsid w:val="00817D3A"/>
    <w:pPr>
      <w:ind w:left="720"/>
      <w:contextualSpacing/>
    </w:pPr>
  </w:style>
  <w:style w:type="paragraph" w:styleId="NormalWeb">
    <w:name w:val="Normal (Web)"/>
    <w:basedOn w:val="Normal"/>
    <w:uiPriority w:val="99"/>
    <w:unhideWhenUsed/>
    <w:rsid w:val="005D1D2D"/>
    <w:pPr>
      <w:spacing w:before="100" w:beforeAutospacing="1" w:after="100" w:afterAutospacing="1"/>
    </w:pPr>
    <w:rPr>
      <w:rFonts w:ascii="Times New Roman" w:eastAsia="Times New Roman" w:hAnsi="Times New Roman"/>
      <w:szCs w:val="24"/>
    </w:rPr>
  </w:style>
  <w:style w:type="paragraph" w:styleId="Caption">
    <w:name w:val="caption"/>
    <w:basedOn w:val="Normal"/>
    <w:next w:val="Normal"/>
    <w:uiPriority w:val="35"/>
    <w:unhideWhenUsed/>
    <w:qFormat/>
    <w:rsid w:val="00266449"/>
    <w:pPr>
      <w:spacing w:line="240" w:lineRule="auto"/>
    </w:pPr>
    <w:rPr>
      <w:b/>
      <w:bCs/>
      <w:color w:val="4F81BD" w:themeColor="accent1"/>
      <w:sz w:val="18"/>
      <w:szCs w:val="18"/>
    </w:rPr>
  </w:style>
  <w:style w:type="character" w:styleId="Hyperlink">
    <w:name w:val="Hyperlink"/>
    <w:basedOn w:val="DefaultParagraphFont"/>
    <w:uiPriority w:val="99"/>
    <w:unhideWhenUsed/>
    <w:rsid w:val="0090195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1862623">
      <w:bodyDiv w:val="1"/>
      <w:marLeft w:val="0"/>
      <w:marRight w:val="0"/>
      <w:marTop w:val="0"/>
      <w:marBottom w:val="0"/>
      <w:divBdr>
        <w:top w:val="none" w:sz="0" w:space="0" w:color="auto"/>
        <w:left w:val="none" w:sz="0" w:space="0" w:color="auto"/>
        <w:bottom w:val="none" w:sz="0" w:space="0" w:color="auto"/>
        <w:right w:val="none" w:sz="0" w:space="0" w:color="auto"/>
      </w:divBdr>
    </w:div>
    <w:div w:id="818768925">
      <w:bodyDiv w:val="1"/>
      <w:marLeft w:val="0"/>
      <w:marRight w:val="0"/>
      <w:marTop w:val="0"/>
      <w:marBottom w:val="0"/>
      <w:divBdr>
        <w:top w:val="none" w:sz="0" w:space="0" w:color="auto"/>
        <w:left w:val="none" w:sz="0" w:space="0" w:color="auto"/>
        <w:bottom w:val="none" w:sz="0" w:space="0" w:color="auto"/>
        <w:right w:val="none" w:sz="0" w:space="0" w:color="auto"/>
      </w:divBdr>
    </w:div>
    <w:div w:id="837186931">
      <w:bodyDiv w:val="1"/>
      <w:marLeft w:val="0"/>
      <w:marRight w:val="0"/>
      <w:marTop w:val="0"/>
      <w:marBottom w:val="0"/>
      <w:divBdr>
        <w:top w:val="none" w:sz="0" w:space="0" w:color="auto"/>
        <w:left w:val="none" w:sz="0" w:space="0" w:color="auto"/>
        <w:bottom w:val="none" w:sz="0" w:space="0" w:color="auto"/>
        <w:right w:val="none" w:sz="0" w:space="0" w:color="auto"/>
      </w:divBdr>
    </w:div>
    <w:div w:id="1225481447">
      <w:bodyDiv w:val="1"/>
      <w:marLeft w:val="0"/>
      <w:marRight w:val="0"/>
      <w:marTop w:val="0"/>
      <w:marBottom w:val="0"/>
      <w:divBdr>
        <w:top w:val="none" w:sz="0" w:space="0" w:color="auto"/>
        <w:left w:val="none" w:sz="0" w:space="0" w:color="auto"/>
        <w:bottom w:val="none" w:sz="0" w:space="0" w:color="auto"/>
        <w:right w:val="none" w:sz="0" w:space="0" w:color="auto"/>
      </w:divBdr>
    </w:div>
    <w:div w:id="1287470650">
      <w:bodyDiv w:val="1"/>
      <w:marLeft w:val="0"/>
      <w:marRight w:val="0"/>
      <w:marTop w:val="0"/>
      <w:marBottom w:val="0"/>
      <w:divBdr>
        <w:top w:val="none" w:sz="0" w:space="0" w:color="auto"/>
        <w:left w:val="none" w:sz="0" w:space="0" w:color="auto"/>
        <w:bottom w:val="none" w:sz="0" w:space="0" w:color="auto"/>
        <w:right w:val="none" w:sz="0" w:space="0" w:color="auto"/>
      </w:divBdr>
    </w:div>
    <w:div w:id="1351178535">
      <w:bodyDiv w:val="1"/>
      <w:marLeft w:val="0"/>
      <w:marRight w:val="0"/>
      <w:marTop w:val="0"/>
      <w:marBottom w:val="0"/>
      <w:divBdr>
        <w:top w:val="none" w:sz="0" w:space="0" w:color="auto"/>
        <w:left w:val="none" w:sz="0" w:space="0" w:color="auto"/>
        <w:bottom w:val="none" w:sz="0" w:space="0" w:color="auto"/>
        <w:right w:val="none" w:sz="0" w:space="0" w:color="auto"/>
      </w:divBdr>
    </w:div>
    <w:div w:id="1394541009">
      <w:bodyDiv w:val="1"/>
      <w:marLeft w:val="0"/>
      <w:marRight w:val="0"/>
      <w:marTop w:val="0"/>
      <w:marBottom w:val="0"/>
      <w:divBdr>
        <w:top w:val="none" w:sz="0" w:space="0" w:color="auto"/>
        <w:left w:val="none" w:sz="0" w:space="0" w:color="auto"/>
        <w:bottom w:val="none" w:sz="0" w:space="0" w:color="auto"/>
        <w:right w:val="none" w:sz="0" w:space="0" w:color="auto"/>
      </w:divBdr>
    </w:div>
    <w:div w:id="1663316240">
      <w:bodyDiv w:val="1"/>
      <w:marLeft w:val="0"/>
      <w:marRight w:val="0"/>
      <w:marTop w:val="0"/>
      <w:marBottom w:val="0"/>
      <w:divBdr>
        <w:top w:val="none" w:sz="0" w:space="0" w:color="auto"/>
        <w:left w:val="none" w:sz="0" w:space="0" w:color="auto"/>
        <w:bottom w:val="none" w:sz="0" w:space="0" w:color="auto"/>
        <w:right w:val="none" w:sz="0" w:space="0" w:color="auto"/>
      </w:divBdr>
    </w:div>
    <w:div w:id="1708682565">
      <w:bodyDiv w:val="1"/>
      <w:marLeft w:val="0"/>
      <w:marRight w:val="0"/>
      <w:marTop w:val="0"/>
      <w:marBottom w:val="0"/>
      <w:divBdr>
        <w:top w:val="none" w:sz="0" w:space="0" w:color="auto"/>
        <w:left w:val="none" w:sz="0" w:space="0" w:color="auto"/>
        <w:bottom w:val="none" w:sz="0" w:space="0" w:color="auto"/>
        <w:right w:val="none" w:sz="0" w:space="0" w:color="auto"/>
      </w:divBdr>
    </w:div>
    <w:div w:id="1893886634">
      <w:bodyDiv w:val="1"/>
      <w:marLeft w:val="0"/>
      <w:marRight w:val="0"/>
      <w:marTop w:val="0"/>
      <w:marBottom w:val="0"/>
      <w:divBdr>
        <w:top w:val="none" w:sz="0" w:space="0" w:color="auto"/>
        <w:left w:val="none" w:sz="0" w:space="0" w:color="auto"/>
        <w:bottom w:val="none" w:sz="0" w:space="0" w:color="auto"/>
        <w:right w:val="none" w:sz="0" w:space="0" w:color="auto"/>
      </w:divBdr>
    </w:div>
    <w:div w:id="2021929019">
      <w:bodyDiv w:val="1"/>
      <w:marLeft w:val="0"/>
      <w:marRight w:val="0"/>
      <w:marTop w:val="0"/>
      <w:marBottom w:val="0"/>
      <w:divBdr>
        <w:top w:val="none" w:sz="0" w:space="0" w:color="auto"/>
        <w:left w:val="none" w:sz="0" w:space="0" w:color="auto"/>
        <w:bottom w:val="none" w:sz="0" w:space="0" w:color="auto"/>
        <w:right w:val="none" w:sz="0" w:space="0" w:color="auto"/>
      </w:divBdr>
    </w:div>
    <w:div w:id="2068143260">
      <w:bodyDiv w:val="1"/>
      <w:marLeft w:val="0"/>
      <w:marRight w:val="0"/>
      <w:marTop w:val="0"/>
      <w:marBottom w:val="0"/>
      <w:divBdr>
        <w:top w:val="none" w:sz="0" w:space="0" w:color="auto"/>
        <w:left w:val="none" w:sz="0" w:space="0" w:color="auto"/>
        <w:bottom w:val="none" w:sz="0" w:space="0" w:color="auto"/>
        <w:right w:val="none" w:sz="0" w:space="0" w:color="auto"/>
      </w:divBdr>
    </w:div>
    <w:div w:id="209474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www.learnengineering.org/2013/03/fatigue-failure-analyis.html" TargetMode="Externa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chart" Target="charts/chart5.xml"/><Relationship Id="rId28" Type="http://schemas.openxmlformats.org/officeDocument/2006/relationships/footer" Target="footer1.xml"/><Relationship Id="rId10" Type="http://schemas.openxmlformats.org/officeDocument/2006/relationships/chart" Target="charts/chart1.xml"/><Relationship Id="rId19" Type="http://schemas.openxmlformats.org/officeDocument/2006/relationships/chart" Target="charts/chart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0.png"/><Relationship Id="rId27" Type="http://schemas.openxmlformats.org/officeDocument/2006/relationships/hyperlink" Target="http://www.corrosionpedia.com/definition/1035/stress-concentration-factor-kt"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Brandon\Documents\Spring%202015\DMC\Excel%20Spreadsheets\T4P1%20Tolbert%20Data_Calculations%20(Autosaved).xlsm"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oleObject" Target="file:///C:\Users\Brandon\Documents\Spring%202015\DMC\Excel%20Spreadsheets\T4P1%20Tolbert%20Data_Calculations.xlsm" TargetMode="External"/><Relationship Id="rId1" Type="http://schemas.openxmlformats.org/officeDocument/2006/relationships/themeOverride" Target="../theme/themeOverride1.xml"/></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73840769903763"/>
          <c:y val="0.19480351414406533"/>
          <c:w val="0.82538670166229222"/>
          <c:h val="0.75379593175853021"/>
        </c:manualLayout>
      </c:layout>
      <c:scatterChart>
        <c:scatterStyle val="smoothMarker"/>
        <c:varyColors val="0"/>
        <c:ser>
          <c:idx val="0"/>
          <c:order val="0"/>
          <c:tx>
            <c:strRef>
              <c:f>'FBD Calcs-Stress Elements'!$AB$14</c:f>
              <c:strCache>
                <c:ptCount val="1"/>
                <c:pt idx="0">
                  <c:v>Stress</c:v>
                </c:pt>
              </c:strCache>
            </c:strRef>
          </c:tx>
          <c:marker>
            <c:symbol val="none"/>
          </c:marker>
          <c:xVal>
            <c:numRef>
              <c:f>'Alternating Stress Graph'!$B$43:$B$390</c:f>
              <c:numCache>
                <c:formatCode>General</c:formatCode>
                <c:ptCount val="348"/>
              </c:numCache>
            </c:numRef>
          </c:xVal>
          <c:yVal>
            <c:numRef>
              <c:f>'Alternating Stress Graph'!$C$43:$C$390</c:f>
              <c:numCache>
                <c:formatCode>General</c:formatCode>
                <c:ptCount val="348"/>
              </c:numCache>
            </c:numRef>
          </c:yVal>
          <c:smooth val="1"/>
        </c:ser>
        <c:ser>
          <c:idx val="1"/>
          <c:order val="1"/>
          <c:marker>
            <c:symbol val="none"/>
          </c:marker>
          <c:xVal>
            <c:numRef>
              <c:f>'FBD Calcs-Stress Elements'!$AA$15:$AA$48</c:f>
              <c:numCache>
                <c:formatCode>General</c:formatCode>
                <c:ptCount val="34"/>
                <c:pt idx="0">
                  <c:v>0</c:v>
                </c:pt>
                <c:pt idx="1">
                  <c:v>30</c:v>
                </c:pt>
                <c:pt idx="2">
                  <c:v>60</c:v>
                </c:pt>
                <c:pt idx="3">
                  <c:v>90</c:v>
                </c:pt>
                <c:pt idx="4">
                  <c:v>120</c:v>
                </c:pt>
                <c:pt idx="5">
                  <c:v>150</c:v>
                </c:pt>
                <c:pt idx="6">
                  <c:v>180</c:v>
                </c:pt>
                <c:pt idx="7">
                  <c:v>210</c:v>
                </c:pt>
                <c:pt idx="8">
                  <c:v>240</c:v>
                </c:pt>
                <c:pt idx="9">
                  <c:v>270</c:v>
                </c:pt>
                <c:pt idx="10">
                  <c:v>300</c:v>
                </c:pt>
                <c:pt idx="11">
                  <c:v>330</c:v>
                </c:pt>
                <c:pt idx="12">
                  <c:v>360</c:v>
                </c:pt>
                <c:pt idx="13">
                  <c:v>390</c:v>
                </c:pt>
                <c:pt idx="14">
                  <c:v>420</c:v>
                </c:pt>
                <c:pt idx="15">
                  <c:v>450</c:v>
                </c:pt>
                <c:pt idx="16">
                  <c:v>480</c:v>
                </c:pt>
                <c:pt idx="17">
                  <c:v>510</c:v>
                </c:pt>
                <c:pt idx="18">
                  <c:v>540</c:v>
                </c:pt>
                <c:pt idx="19">
                  <c:v>570</c:v>
                </c:pt>
                <c:pt idx="20">
                  <c:v>600</c:v>
                </c:pt>
                <c:pt idx="21">
                  <c:v>630</c:v>
                </c:pt>
                <c:pt idx="22">
                  <c:v>660</c:v>
                </c:pt>
                <c:pt idx="23">
                  <c:v>690</c:v>
                </c:pt>
                <c:pt idx="24">
                  <c:v>720</c:v>
                </c:pt>
                <c:pt idx="25">
                  <c:v>750</c:v>
                </c:pt>
                <c:pt idx="26">
                  <c:v>780</c:v>
                </c:pt>
                <c:pt idx="27">
                  <c:v>810</c:v>
                </c:pt>
                <c:pt idx="28">
                  <c:v>840</c:v>
                </c:pt>
                <c:pt idx="29">
                  <c:v>870</c:v>
                </c:pt>
                <c:pt idx="30">
                  <c:v>900</c:v>
                </c:pt>
                <c:pt idx="31">
                  <c:v>930</c:v>
                </c:pt>
                <c:pt idx="32">
                  <c:v>960</c:v>
                </c:pt>
                <c:pt idx="33">
                  <c:v>990</c:v>
                </c:pt>
              </c:numCache>
            </c:numRef>
          </c:xVal>
          <c:yVal>
            <c:numRef>
              <c:f>'FBD Calcs-Stress Elements'!$AB$15:$AB$48</c:f>
              <c:numCache>
                <c:formatCode>General</c:formatCode>
                <c:ptCount val="34"/>
                <c:pt idx="0">
                  <c:v>419.89657927700023</c:v>
                </c:pt>
                <c:pt idx="1">
                  <c:v>441.94828963850011</c:v>
                </c:pt>
                <c:pt idx="2">
                  <c:v>458.09126201691112</c:v>
                </c:pt>
                <c:pt idx="3">
                  <c:v>464</c:v>
                </c:pt>
                <c:pt idx="4">
                  <c:v>458.09126201691112</c:v>
                </c:pt>
                <c:pt idx="5">
                  <c:v>441.94828963850011</c:v>
                </c:pt>
                <c:pt idx="6">
                  <c:v>419.89657927700023</c:v>
                </c:pt>
                <c:pt idx="7">
                  <c:v>397.84486891550034</c:v>
                </c:pt>
                <c:pt idx="8">
                  <c:v>381.70189653708934</c:v>
                </c:pt>
                <c:pt idx="9">
                  <c:v>375.79315855400046</c:v>
                </c:pt>
                <c:pt idx="10">
                  <c:v>381.70189653708934</c:v>
                </c:pt>
                <c:pt idx="11">
                  <c:v>397.84486891550029</c:v>
                </c:pt>
                <c:pt idx="12">
                  <c:v>419.89657927700023</c:v>
                </c:pt>
                <c:pt idx="13">
                  <c:v>441.94828963850011</c:v>
                </c:pt>
                <c:pt idx="14">
                  <c:v>458.09126201691112</c:v>
                </c:pt>
                <c:pt idx="15">
                  <c:v>464</c:v>
                </c:pt>
                <c:pt idx="16">
                  <c:v>458.09126201691112</c:v>
                </c:pt>
                <c:pt idx="17">
                  <c:v>441.94828963850011</c:v>
                </c:pt>
                <c:pt idx="18">
                  <c:v>419.89657927700023</c:v>
                </c:pt>
                <c:pt idx="19">
                  <c:v>397.84486891550034</c:v>
                </c:pt>
                <c:pt idx="20">
                  <c:v>381.70189653708934</c:v>
                </c:pt>
                <c:pt idx="21">
                  <c:v>375.79315855400046</c:v>
                </c:pt>
                <c:pt idx="22">
                  <c:v>381.70189653708934</c:v>
                </c:pt>
                <c:pt idx="23">
                  <c:v>397.84486891550034</c:v>
                </c:pt>
                <c:pt idx="24">
                  <c:v>419.89657927700023</c:v>
                </c:pt>
                <c:pt idx="25">
                  <c:v>441.94828963850011</c:v>
                </c:pt>
                <c:pt idx="26">
                  <c:v>458.09126201691112</c:v>
                </c:pt>
                <c:pt idx="27">
                  <c:v>464</c:v>
                </c:pt>
                <c:pt idx="28">
                  <c:v>458.09126201691112</c:v>
                </c:pt>
                <c:pt idx="29">
                  <c:v>441.94828963850011</c:v>
                </c:pt>
                <c:pt idx="30">
                  <c:v>419.89657927700023</c:v>
                </c:pt>
                <c:pt idx="31">
                  <c:v>397.8448689155004</c:v>
                </c:pt>
                <c:pt idx="32">
                  <c:v>381.7018965370894</c:v>
                </c:pt>
                <c:pt idx="33">
                  <c:v>375.79315855400046</c:v>
                </c:pt>
              </c:numCache>
            </c:numRef>
          </c:yVal>
          <c:smooth val="1"/>
        </c:ser>
        <c:dLbls>
          <c:showLegendKey val="0"/>
          <c:showVal val="0"/>
          <c:showCatName val="0"/>
          <c:showSerName val="0"/>
          <c:showPercent val="0"/>
          <c:showBubbleSize val="0"/>
        </c:dLbls>
        <c:axId val="164572544"/>
        <c:axId val="40755200"/>
      </c:scatterChart>
      <c:valAx>
        <c:axId val="164572544"/>
        <c:scaling>
          <c:orientation val="minMax"/>
        </c:scaling>
        <c:delete val="0"/>
        <c:axPos val="b"/>
        <c:numFmt formatCode="General" sourceLinked="1"/>
        <c:majorTickMark val="out"/>
        <c:minorTickMark val="none"/>
        <c:tickLblPos val="none"/>
        <c:crossAx val="40755200"/>
        <c:crosses val="autoZero"/>
        <c:crossBetween val="midCat"/>
      </c:valAx>
      <c:valAx>
        <c:axId val="40755200"/>
        <c:scaling>
          <c:orientation val="minMax"/>
        </c:scaling>
        <c:delete val="0"/>
        <c:axPos val="l"/>
        <c:title>
          <c:tx>
            <c:rich>
              <a:bodyPr rot="-5400000" vert="horz"/>
              <a:lstStyle/>
              <a:p>
                <a:pPr>
                  <a:defRPr sz="1200"/>
                </a:pPr>
                <a:r>
                  <a:rPr lang="en-US" sz="1200"/>
                  <a:t>Stress, Mpa</a:t>
                </a:r>
              </a:p>
            </c:rich>
          </c:tx>
          <c:overlay val="0"/>
        </c:title>
        <c:numFmt formatCode="General" sourceLinked="1"/>
        <c:majorTickMark val="out"/>
        <c:minorTickMark val="none"/>
        <c:tickLblPos val="nextTo"/>
        <c:txPr>
          <a:bodyPr/>
          <a:lstStyle/>
          <a:p>
            <a:pPr>
              <a:defRPr sz="1200" b="1"/>
            </a:pPr>
            <a:endParaRPr lang="en-US"/>
          </a:p>
        </c:txPr>
        <c:crossAx val="164572544"/>
        <c:crosses val="autoZero"/>
        <c:crossBetween val="midCat"/>
      </c:valAx>
    </c:plotArea>
    <c:plotVisOnly val="1"/>
    <c:dispBlanksAs val="gap"/>
    <c:showDLblsOverMax val="0"/>
  </c:chart>
  <c:spPr>
    <a:ln>
      <a:noFill/>
    </a:ln>
  </c:sp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S-N Curve</a:t>
            </a:r>
          </a:p>
        </c:rich>
      </c:tx>
      <c:overlay val="0"/>
    </c:title>
    <c:autoTitleDeleted val="0"/>
    <c:plotArea>
      <c:layout/>
      <c:scatterChart>
        <c:scatterStyle val="lineMarker"/>
        <c:varyColors val="0"/>
        <c:ser>
          <c:idx val="0"/>
          <c:order val="0"/>
          <c:tx>
            <c:strRef>
              <c:f>'Fatigue Strength Factors'!$A$45</c:f>
              <c:strCache>
                <c:ptCount val="1"/>
                <c:pt idx="0">
                  <c:v>S-N Curve (empirically derived)</c:v>
                </c:pt>
              </c:strCache>
            </c:strRef>
          </c:tx>
          <c:spPr>
            <a:ln>
              <a:solidFill>
                <a:schemeClr val="accent6">
                  <a:lumMod val="75000"/>
                </a:schemeClr>
              </a:solidFill>
            </a:ln>
          </c:spPr>
          <c:marker>
            <c:symbol val="none"/>
          </c:marker>
          <c:dLbls>
            <c:dLbl>
              <c:idx val="0"/>
              <c:layout>
                <c:manualLayout>
                  <c:x val="-5.2805280528052806E-3"/>
                  <c:y val="0"/>
                </c:manualLayout>
              </c:layout>
              <c:tx>
                <c:rich>
                  <a:bodyPr/>
                  <a:lstStyle/>
                  <a:p>
                    <a:r>
                      <a:rPr lang="en-US" sz="1200" b="1" i="0" u="none" strike="noStrike" kern="1200" baseline="0">
                        <a:solidFill>
                          <a:sysClr val="windowText" lastClr="000000"/>
                        </a:solidFill>
                        <a:latin typeface="+mn-lt"/>
                        <a:ea typeface="+mn-ea"/>
                        <a:cs typeface="+mn-cs"/>
                      </a:rPr>
                      <a:t>582</a:t>
                    </a:r>
                  </a:p>
                </c:rich>
              </c:tx>
              <c:showLegendKey val="0"/>
              <c:showVal val="1"/>
              <c:showCatName val="0"/>
              <c:showSerName val="0"/>
              <c:showPercent val="0"/>
              <c:showBubbleSize val="0"/>
            </c:dLbl>
            <c:dLbl>
              <c:idx val="1"/>
              <c:layout>
                <c:manualLayout>
                  <c:x val="-3.9603960396039604E-2"/>
                  <c:y val="-4.954954954954955E-2"/>
                </c:manualLayout>
              </c:layout>
              <c:tx>
                <c:rich>
                  <a:bodyPr/>
                  <a:lstStyle/>
                  <a:p>
                    <a:r>
                      <a:rPr lang="en-US"/>
                      <a:t>Sn' 260</a:t>
                    </a:r>
                  </a:p>
                </c:rich>
              </c:tx>
              <c:showLegendKey val="0"/>
              <c:showVal val="1"/>
              <c:showCatName val="0"/>
              <c:showSerName val="1"/>
              <c:showPercent val="0"/>
              <c:showBubbleSize val="0"/>
            </c:dLbl>
            <c:numFmt formatCode="#,##0" sourceLinked="0"/>
            <c:txPr>
              <a:bodyPr/>
              <a:lstStyle/>
              <a:p>
                <a:pPr algn="ctr">
                  <a:defRPr lang="en-US" sz="1200" b="1" i="0" u="none" strike="noStrike" kern="1200" baseline="0">
                    <a:solidFill>
                      <a:sysClr val="windowText" lastClr="000000"/>
                    </a:solidFill>
                    <a:latin typeface="+mn-lt"/>
                    <a:ea typeface="+mn-ea"/>
                    <a:cs typeface="+mn-cs"/>
                  </a:defRPr>
                </a:pPr>
                <a:endParaRPr lang="en-US"/>
              </a:p>
            </c:txPr>
            <c:showLegendKey val="0"/>
            <c:showVal val="0"/>
            <c:showCatName val="0"/>
            <c:showSerName val="0"/>
            <c:showPercent val="0"/>
            <c:showBubbleSize val="0"/>
          </c:dLbls>
          <c:xVal>
            <c:numRef>
              <c:f>'Fatigue Strength Factors'!$A$47:$A$49</c:f>
              <c:numCache>
                <c:formatCode>General</c:formatCode>
                <c:ptCount val="3"/>
                <c:pt idx="0">
                  <c:v>1000</c:v>
                </c:pt>
                <c:pt idx="1">
                  <c:v>1000000</c:v>
                </c:pt>
                <c:pt idx="2">
                  <c:v>10000000</c:v>
                </c:pt>
              </c:numCache>
            </c:numRef>
          </c:xVal>
          <c:yVal>
            <c:numRef>
              <c:f>'Fatigue Strength Factors'!$B$47:$B$49</c:f>
              <c:numCache>
                <c:formatCode>General</c:formatCode>
                <c:ptCount val="3"/>
                <c:pt idx="0">
                  <c:v>581.91045517241366</c:v>
                </c:pt>
                <c:pt idx="1">
                  <c:v>259.67428801625465</c:v>
                </c:pt>
                <c:pt idx="2">
                  <c:v>259.67428801625465</c:v>
                </c:pt>
              </c:numCache>
            </c:numRef>
          </c:yVal>
          <c:smooth val="0"/>
        </c:ser>
        <c:ser>
          <c:idx val="1"/>
          <c:order val="1"/>
          <c:tx>
            <c:strRef>
              <c:f>'Fatigue Strength Factors'!$A$51</c:f>
              <c:strCache>
                <c:ptCount val="1"/>
                <c:pt idx="0">
                  <c:v>S -N Curve Standard Moore Test</c:v>
                </c:pt>
              </c:strCache>
            </c:strRef>
          </c:tx>
          <c:marker>
            <c:symbol val="none"/>
          </c:marker>
          <c:dLbls>
            <c:dLbl>
              <c:idx val="0"/>
              <c:layout>
                <c:manualLayout>
                  <c:x val="-1.0561056105610585E-2"/>
                  <c:y val="-2.7027027027027067E-2"/>
                </c:manualLayout>
              </c:layout>
              <c:numFmt formatCode="#,##0" sourceLinked="0"/>
              <c:spPr/>
              <c:txPr>
                <a:bodyPr/>
                <a:lstStyle/>
                <a:p>
                  <a:pPr>
                    <a:defRPr sz="1200" b="1"/>
                  </a:pPr>
                  <a:endParaRPr lang="en-US"/>
                </a:p>
              </c:txPr>
              <c:showLegendKey val="0"/>
              <c:showVal val="1"/>
              <c:showCatName val="0"/>
              <c:showSerName val="0"/>
              <c:showPercent val="0"/>
              <c:showBubbleSize val="0"/>
            </c:dLbl>
            <c:dLbl>
              <c:idx val="1"/>
              <c:layout>
                <c:manualLayout>
                  <c:x val="-9.5049712845300283E-2"/>
                  <c:y val="-4.5045045045045043E-2"/>
                </c:manualLayout>
              </c:layout>
              <c:tx>
                <c:rich>
                  <a:bodyPr/>
                  <a:lstStyle/>
                  <a:p>
                    <a:pPr>
                      <a:defRPr sz="1200" b="1"/>
                    </a:pPr>
                    <a:r>
                      <a:rPr lang="en-US" sz="1200" b="1"/>
                      <a:t>Sn , 560</a:t>
                    </a:r>
                  </a:p>
                </c:rich>
              </c:tx>
              <c:numFmt formatCode="#,##0" sourceLinked="0"/>
              <c:spPr/>
              <c:showLegendKey val="0"/>
              <c:showVal val="1"/>
              <c:showCatName val="0"/>
              <c:showSerName val="1"/>
              <c:showPercent val="0"/>
              <c:showBubbleSize val="0"/>
            </c:dLbl>
            <c:dLbl>
              <c:idx val="2"/>
              <c:delete val="1"/>
            </c:dLbl>
            <c:showLegendKey val="0"/>
            <c:showVal val="1"/>
            <c:showCatName val="0"/>
            <c:showSerName val="1"/>
            <c:showPercent val="0"/>
            <c:showBubbleSize val="0"/>
            <c:showLeaderLines val="0"/>
          </c:dLbls>
          <c:xVal>
            <c:numRef>
              <c:f>'Fatigue Strength Factors'!$A$53:$A$55</c:f>
              <c:numCache>
                <c:formatCode>General</c:formatCode>
                <c:ptCount val="3"/>
                <c:pt idx="0">
                  <c:v>1000</c:v>
                </c:pt>
                <c:pt idx="1">
                  <c:v>1000000</c:v>
                </c:pt>
                <c:pt idx="2">
                  <c:v>10000000</c:v>
                </c:pt>
              </c:numCache>
            </c:numRef>
          </c:xVal>
          <c:yVal>
            <c:numRef>
              <c:f>'Fatigue Strength Factors'!$B$53:$B$55</c:f>
              <c:numCache>
                <c:formatCode>General</c:formatCode>
                <c:ptCount val="3"/>
                <c:pt idx="0">
                  <c:v>720.18620689655177</c:v>
                </c:pt>
                <c:pt idx="1">
                  <c:v>560.14482758620693</c:v>
                </c:pt>
                <c:pt idx="2">
                  <c:v>560.14482758620693</c:v>
                </c:pt>
              </c:numCache>
            </c:numRef>
          </c:yVal>
          <c:smooth val="0"/>
        </c:ser>
        <c:dLbls>
          <c:showLegendKey val="0"/>
          <c:showVal val="0"/>
          <c:showCatName val="0"/>
          <c:showSerName val="0"/>
          <c:showPercent val="0"/>
          <c:showBubbleSize val="0"/>
        </c:dLbls>
        <c:axId val="40756928"/>
        <c:axId val="40758080"/>
      </c:scatterChart>
      <c:valAx>
        <c:axId val="40756928"/>
        <c:scaling>
          <c:logBase val="10"/>
          <c:orientation val="minMax"/>
          <c:min val="1000"/>
        </c:scaling>
        <c:delete val="0"/>
        <c:axPos val="b"/>
        <c:majorGridlines/>
        <c:minorGridlines/>
        <c:title>
          <c:tx>
            <c:rich>
              <a:bodyPr/>
              <a:lstStyle/>
              <a:p>
                <a:pPr>
                  <a:defRPr sz="1200"/>
                </a:pPr>
                <a:r>
                  <a:rPr lang="en-US" sz="1200"/>
                  <a:t>Life N (Cycles(log))</a:t>
                </a:r>
              </a:p>
            </c:rich>
          </c:tx>
          <c:overlay val="0"/>
        </c:title>
        <c:numFmt formatCode="0.E+00" sourceLinked="0"/>
        <c:majorTickMark val="out"/>
        <c:minorTickMark val="none"/>
        <c:tickLblPos val="nextTo"/>
        <c:txPr>
          <a:bodyPr/>
          <a:lstStyle/>
          <a:p>
            <a:pPr>
              <a:defRPr sz="1200" b="1"/>
            </a:pPr>
            <a:endParaRPr lang="en-US"/>
          </a:p>
        </c:txPr>
        <c:crossAx val="40758080"/>
        <c:crosses val="autoZero"/>
        <c:crossBetween val="midCat"/>
      </c:valAx>
      <c:valAx>
        <c:axId val="40758080"/>
        <c:scaling>
          <c:orientation val="minMax"/>
          <c:min val="100"/>
        </c:scaling>
        <c:delete val="0"/>
        <c:axPos val="l"/>
        <c:minorGridlines/>
        <c:title>
          <c:tx>
            <c:rich>
              <a:bodyPr rot="-5400000" vert="horz"/>
              <a:lstStyle/>
              <a:p>
                <a:pPr>
                  <a:defRPr sz="1200"/>
                </a:pPr>
                <a:r>
                  <a:rPr lang="en-US" sz="1200"/>
                  <a:t>Peak Alternating Stress, S </a:t>
                </a:r>
              </a:p>
            </c:rich>
          </c:tx>
          <c:overlay val="0"/>
        </c:title>
        <c:numFmt formatCode="General" sourceLinked="1"/>
        <c:majorTickMark val="out"/>
        <c:minorTickMark val="none"/>
        <c:tickLblPos val="nextTo"/>
        <c:txPr>
          <a:bodyPr/>
          <a:lstStyle/>
          <a:p>
            <a:pPr>
              <a:defRPr sz="1200" b="1"/>
            </a:pPr>
            <a:endParaRPr lang="en-US"/>
          </a:p>
        </c:txPr>
        <c:crossAx val="40756928"/>
        <c:crosses val="autoZero"/>
        <c:crossBetween val="midCat"/>
      </c:valAx>
      <c:spPr>
        <a:solidFill>
          <a:schemeClr val="accent6">
            <a:lumMod val="60000"/>
            <a:lumOff val="40000"/>
            <a:alpha val="50000"/>
          </a:schemeClr>
        </a:solidFill>
        <a:ln w="25400">
          <a:solidFill>
            <a:schemeClr val="tx1"/>
          </a:solidFill>
        </a:ln>
      </c:spPr>
    </c:plotArea>
    <c:legend>
      <c:legendPos val="b"/>
      <c:overlay val="0"/>
    </c:legend>
    <c:plotVisOnly val="1"/>
    <c:dispBlanksAs val="gap"/>
    <c:showDLblsOverMax val="0"/>
  </c:chart>
  <c:spPr>
    <a:solidFill>
      <a:schemeClr val="accent6">
        <a:lumMod val="60000"/>
        <a:lumOff val="40000"/>
      </a:schemeClr>
    </a:solidFill>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'Failure Models'!$B$82</c:f>
              <c:strCache>
                <c:ptCount val="1"/>
                <c:pt idx="0">
                  <c:v>Gunn Model</c:v>
                </c:pt>
              </c:strCache>
            </c:strRef>
          </c:tx>
          <c:spPr>
            <a:ln w="28575">
              <a:solidFill>
                <a:schemeClr val="accent2">
                  <a:lumMod val="60000"/>
                  <a:lumOff val="40000"/>
                </a:schemeClr>
              </a:solidFill>
            </a:ln>
          </c:spPr>
          <c:marker>
            <c:symbol val="none"/>
          </c:marker>
          <c:xVal>
            <c:numRef>
              <c:f>'Failure Models'!$B$84:$B$148</c:f>
              <c:numCache>
                <c:formatCode>General</c:formatCode>
                <c:ptCount val="65"/>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numCache>
            </c:numRef>
          </c:xVal>
          <c:yVal>
            <c:numRef>
              <c:f>'Failure Models'!$C$84:$C$148</c:f>
              <c:numCache>
                <c:formatCode>General</c:formatCode>
                <c:ptCount val="65"/>
                <c:pt idx="0">
                  <c:v>86.558096005418221</c:v>
                </c:pt>
                <c:pt idx="1">
                  <c:v>85.471630226123168</c:v>
                </c:pt>
                <c:pt idx="2">
                  <c:v>83.820373794769665</c:v>
                </c:pt>
                <c:pt idx="3">
                  <c:v>81.857231595392236</c:v>
                </c:pt>
                <c:pt idx="4">
                  <c:v>79.659468321496561</c:v>
                </c:pt>
                <c:pt idx="5">
                  <c:v>77.268944258008759</c:v>
                </c:pt>
                <c:pt idx="6" formatCode="0">
                  <c:v>74.71265995963148</c:v>
                </c:pt>
                <c:pt idx="7" formatCode="0">
                  <c:v>72.009756127817965</c:v>
                </c:pt>
                <c:pt idx="8" formatCode="0">
                  <c:v>69.174643536697388</c:v>
                </c:pt>
                <c:pt idx="9" formatCode="0">
                  <c:v>66.218636979118159</c:v>
                </c:pt>
                <c:pt idx="10" formatCode="0">
                  <c:v>63.150900360960385</c:v>
                </c:pt>
                <c:pt idx="11" formatCode="0">
                  <c:v>59.97903512081043</c:v>
                </c:pt>
                <c:pt idx="12" formatCode="0">
                  <c:v>56.709467566877798</c:v>
                </c:pt>
                <c:pt idx="13" formatCode="0">
                  <c:v>53.347715245003954</c:v>
                </c:pt>
                <c:pt idx="14" formatCode="0">
                  <c:v>49.898576699791057</c:v>
                </c:pt>
                <c:pt idx="15" formatCode="0">
                  <c:v>46.366270656753407</c:v>
                </c:pt>
                <c:pt idx="16" formatCode="0">
                  <c:v>42.754540635041479</c:v>
                </c:pt>
                <c:pt idx="17" formatCode="0">
                  <c:v>39.066735233332373</c:v>
                </c:pt>
                <c:pt idx="18" formatCode="0">
                  <c:v>36.507256893963131</c:v>
                </c:pt>
                <c:pt idx="19" formatCode="0">
                  <c:v>36.507256893963131</c:v>
                </c:pt>
                <c:pt idx="20" formatCode="0">
                  <c:v>36.507256893963131</c:v>
                </c:pt>
                <c:pt idx="21" formatCode="0">
                  <c:v>36.507256893963131</c:v>
                </c:pt>
                <c:pt idx="22" formatCode="0">
                  <c:v>36.507256893963131</c:v>
                </c:pt>
                <c:pt idx="23" formatCode="0">
                  <c:v>36.507256893963131</c:v>
                </c:pt>
                <c:pt idx="24" formatCode="0">
                  <c:v>36.507256893963131</c:v>
                </c:pt>
                <c:pt idx="25" formatCode="0">
                  <c:v>36.507256893963131</c:v>
                </c:pt>
                <c:pt idx="26" formatCode="0">
                  <c:v>36.507256893963131</c:v>
                </c:pt>
                <c:pt idx="27" formatCode="0">
                  <c:v>36.507256893963131</c:v>
                </c:pt>
                <c:pt idx="28" formatCode="0">
                  <c:v>36.507256893963131</c:v>
                </c:pt>
                <c:pt idx="29" formatCode="0">
                  <c:v>36.507256893963131</c:v>
                </c:pt>
                <c:pt idx="30" formatCode="0">
                  <c:v>36.507256893963131</c:v>
                </c:pt>
                <c:pt idx="31" formatCode="0">
                  <c:v>36.507256893963131</c:v>
                </c:pt>
                <c:pt idx="32" formatCode="0">
                  <c:v>36.507256893963131</c:v>
                </c:pt>
                <c:pt idx="33" formatCode="0">
                  <c:v>36.507256893963131</c:v>
                </c:pt>
                <c:pt idx="34" formatCode="0">
                  <c:v>36.507256893963131</c:v>
                </c:pt>
                <c:pt idx="35" formatCode="0">
                  <c:v>36.507256893963131</c:v>
                </c:pt>
                <c:pt idx="36" formatCode="0">
                  <c:v>36.507256893963131</c:v>
                </c:pt>
                <c:pt idx="37" formatCode="0">
                  <c:v>36.507256893963131</c:v>
                </c:pt>
                <c:pt idx="38" formatCode="0">
                  <c:v>36.507256893963131</c:v>
                </c:pt>
                <c:pt idx="39" formatCode="0">
                  <c:v>36.507256893963131</c:v>
                </c:pt>
                <c:pt idx="40" formatCode="0">
                  <c:v>36.507256893963131</c:v>
                </c:pt>
                <c:pt idx="41" formatCode="0">
                  <c:v>36.507256893963131</c:v>
                </c:pt>
                <c:pt idx="42" formatCode="0">
                  <c:v>36.507256893963131</c:v>
                </c:pt>
                <c:pt idx="43" formatCode="0">
                  <c:v>36.507256893963131</c:v>
                </c:pt>
                <c:pt idx="44" formatCode="0">
                  <c:v>36.507256893963131</c:v>
                </c:pt>
                <c:pt idx="45" formatCode="0">
                  <c:v>36.507256893963131</c:v>
                </c:pt>
                <c:pt idx="46" formatCode="0">
                  <c:v>36.507256893963131</c:v>
                </c:pt>
                <c:pt idx="47" formatCode="0">
                  <c:v>36.507256893963131</c:v>
                </c:pt>
                <c:pt idx="48" formatCode="0">
                  <c:v>36.507256893963131</c:v>
                </c:pt>
                <c:pt idx="49" formatCode="0">
                  <c:v>36.507256893963131</c:v>
                </c:pt>
                <c:pt idx="50" formatCode="0">
                  <c:v>36.507256893963131</c:v>
                </c:pt>
                <c:pt idx="51" formatCode="0">
                  <c:v>36.507256893963131</c:v>
                </c:pt>
                <c:pt idx="52" formatCode="0">
                  <c:v>36.507256893963131</c:v>
                </c:pt>
                <c:pt idx="53" formatCode="0">
                  <c:v>36.507256893963131</c:v>
                </c:pt>
                <c:pt idx="54" formatCode="0">
                  <c:v>36.507256893963131</c:v>
                </c:pt>
                <c:pt idx="55" formatCode="0">
                  <c:v>36.507256893963131</c:v>
                </c:pt>
                <c:pt idx="56" formatCode="0">
                  <c:v>36.507256893963131</c:v>
                </c:pt>
                <c:pt idx="57" formatCode="0">
                  <c:v>36.507256893963131</c:v>
                </c:pt>
                <c:pt idx="58" formatCode="0">
                  <c:v>36.507256893963131</c:v>
                </c:pt>
                <c:pt idx="59" formatCode="0">
                  <c:v>36.507256893963131</c:v>
                </c:pt>
                <c:pt idx="60" formatCode="0">
                  <c:v>36.507256893963131</c:v>
                </c:pt>
                <c:pt idx="61" formatCode="0">
                  <c:v>36.507256893963131</c:v>
                </c:pt>
                <c:pt idx="62" formatCode="0">
                  <c:v>36.507256893963131</c:v>
                </c:pt>
                <c:pt idx="63" formatCode="0">
                  <c:v>36.507256893963131</c:v>
                </c:pt>
                <c:pt idx="64" formatCode="0">
                  <c:v>36.507256893963131</c:v>
                </c:pt>
              </c:numCache>
            </c:numRef>
          </c:yVal>
          <c:smooth val="0"/>
        </c:ser>
        <c:ser>
          <c:idx val="1"/>
          <c:order val="1"/>
          <c:tx>
            <c:v>Operating Point</c:v>
          </c:tx>
          <c:spPr>
            <a:ln>
              <a:noFill/>
            </a:ln>
          </c:spPr>
          <c:marker>
            <c:symbol val="circle"/>
            <c:size val="7"/>
            <c:spPr>
              <a:solidFill>
                <a:srgbClr val="FFFF00"/>
              </a:solidFill>
              <a:ln w="25400">
                <a:noFill/>
              </a:ln>
            </c:spPr>
          </c:marker>
          <c:dPt>
            <c:idx val="0"/>
            <c:marker>
              <c:spPr>
                <a:solidFill>
                  <a:srgbClr val="FFFF00"/>
                </a:solidFill>
                <a:ln w="25400">
                  <a:solidFill>
                    <a:srgbClr val="FF0000"/>
                  </a:solidFill>
                </a:ln>
              </c:spPr>
            </c:marker>
            <c:bubble3D val="0"/>
            <c:spPr>
              <a:ln w="15875">
                <a:noFill/>
              </a:ln>
            </c:spPr>
          </c:dPt>
          <c:dPt>
            <c:idx val="1"/>
            <c:bubble3D val="0"/>
          </c:dPt>
          <c:dPt>
            <c:idx val="2"/>
            <c:bubble3D val="0"/>
          </c:dPt>
          <c:xVal>
            <c:numRef>
              <c:f>'Failure Models'!$C$15</c:f>
              <c:numCache>
                <c:formatCode>General</c:formatCode>
                <c:ptCount val="1"/>
                <c:pt idx="0">
                  <c:v>46.4</c:v>
                </c:pt>
              </c:numCache>
            </c:numRef>
          </c:xVal>
          <c:yVal>
            <c:numRef>
              <c:f>'Failure Models'!$B$15</c:f>
              <c:numCache>
                <c:formatCode>General</c:formatCode>
                <c:ptCount val="1"/>
                <c:pt idx="0">
                  <c:v>44.4</c:v>
                </c:pt>
              </c:numCache>
            </c:numRef>
          </c:yVal>
          <c:smooth val="0"/>
        </c:ser>
        <c:ser>
          <c:idx val="2"/>
          <c:order val="2"/>
          <c:tx>
            <c:v>Soderberg</c:v>
          </c:tx>
          <c:marker>
            <c:symbol val="none"/>
          </c:marker>
          <c:xVal>
            <c:numRef>
              <c:f>'Failure Models'!$B$30:$B$31</c:f>
              <c:numCache>
                <c:formatCode>General</c:formatCode>
                <c:ptCount val="2"/>
                <c:pt idx="0">
                  <c:v>0</c:v>
                </c:pt>
                <c:pt idx="1">
                  <c:v>640</c:v>
                </c:pt>
              </c:numCache>
            </c:numRef>
          </c:xVal>
          <c:yVal>
            <c:numRef>
              <c:f>'Failure Models'!$C$30:$C$31</c:f>
              <c:numCache>
                <c:formatCode>General</c:formatCode>
                <c:ptCount val="2"/>
                <c:pt idx="0">
                  <c:v>259.67428801625465</c:v>
                </c:pt>
                <c:pt idx="1">
                  <c:v>0</c:v>
                </c:pt>
              </c:numCache>
            </c:numRef>
          </c:yVal>
          <c:smooth val="0"/>
        </c:ser>
        <c:ser>
          <c:idx val="3"/>
          <c:order val="3"/>
          <c:tx>
            <c:v>Modified Goodman Line</c:v>
          </c:tx>
          <c:marker>
            <c:symbol val="none"/>
          </c:marker>
          <c:xVal>
            <c:numRef>
              <c:f>'Failure Models'!$B$35:$B$36</c:f>
              <c:numCache>
                <c:formatCode>General</c:formatCode>
                <c:ptCount val="2"/>
                <c:pt idx="0">
                  <c:v>0</c:v>
                </c:pt>
                <c:pt idx="1">
                  <c:v>800</c:v>
                </c:pt>
              </c:numCache>
            </c:numRef>
          </c:xVal>
          <c:yVal>
            <c:numRef>
              <c:f>'Failure Models'!$C$35:$C$36</c:f>
              <c:numCache>
                <c:formatCode>General</c:formatCode>
                <c:ptCount val="2"/>
                <c:pt idx="0">
                  <c:v>107.30342480010523</c:v>
                </c:pt>
                <c:pt idx="1">
                  <c:v>0</c:v>
                </c:pt>
              </c:numCache>
            </c:numRef>
          </c:yVal>
          <c:smooth val="0"/>
        </c:ser>
        <c:ser>
          <c:idx val="4"/>
          <c:order val="4"/>
          <c:tx>
            <c:strRef>
              <c:f>'Failure Models'!$B$38</c:f>
              <c:strCache>
                <c:ptCount val="1"/>
                <c:pt idx="0">
                  <c:v>Modified Gerber Parabola</c:v>
                </c:pt>
              </c:strCache>
            </c:strRef>
          </c:tx>
          <c:marker>
            <c:symbol val="none"/>
          </c:marker>
          <c:xVal>
            <c:numRef>
              <c:f>'Failure Models'!$B$40:$B$51</c:f>
              <c:numCache>
                <c:formatCode>General</c:formatCode>
                <c:ptCount val="12"/>
                <c:pt idx="0">
                  <c:v>0</c:v>
                </c:pt>
                <c:pt idx="1">
                  <c:v>75</c:v>
                </c:pt>
                <c:pt idx="2">
                  <c:v>150</c:v>
                </c:pt>
                <c:pt idx="3">
                  <c:v>225</c:v>
                </c:pt>
                <c:pt idx="4">
                  <c:v>300</c:v>
                </c:pt>
                <c:pt idx="5">
                  <c:v>375</c:v>
                </c:pt>
                <c:pt idx="6">
                  <c:v>450</c:v>
                </c:pt>
                <c:pt idx="7">
                  <c:v>525</c:v>
                </c:pt>
                <c:pt idx="8">
                  <c:v>600</c:v>
                </c:pt>
                <c:pt idx="9">
                  <c:v>675</c:v>
                </c:pt>
                <c:pt idx="10">
                  <c:v>750</c:v>
                </c:pt>
                <c:pt idx="11">
                  <c:v>825</c:v>
                </c:pt>
              </c:numCache>
            </c:numRef>
          </c:xVal>
          <c:yVal>
            <c:numRef>
              <c:f>'Failure Models'!$C$40:$C$51</c:f>
              <c:numCache>
                <c:formatCode>General</c:formatCode>
                <c:ptCount val="12"/>
                <c:pt idx="0">
                  <c:v>107.30342480010523</c:v>
                </c:pt>
                <c:pt idx="1">
                  <c:v>106.36032829307305</c:v>
                </c:pt>
                <c:pt idx="2">
                  <c:v>103.53103877197654</c:v>
                </c:pt>
                <c:pt idx="3">
                  <c:v>98.815556236815652</c:v>
                </c:pt>
                <c:pt idx="4">
                  <c:v>92.213880687590432</c:v>
                </c:pt>
                <c:pt idx="5">
                  <c:v>83.726012124300865</c:v>
                </c:pt>
                <c:pt idx="6">
                  <c:v>73.351950546946938</c:v>
                </c:pt>
                <c:pt idx="7">
                  <c:v>61.091695955528664</c:v>
                </c:pt>
                <c:pt idx="8">
                  <c:v>46.945248350046043</c:v>
                </c:pt>
                <c:pt idx="9">
                  <c:v>30.912607730499065</c:v>
                </c:pt>
                <c:pt idx="10">
                  <c:v>12.993774096887742</c:v>
                </c:pt>
                <c:pt idx="11">
                  <c:v>-6.8112525507879296</c:v>
                </c:pt>
              </c:numCache>
            </c:numRef>
          </c:yVal>
          <c:smooth val="0"/>
        </c:ser>
        <c:ser>
          <c:idx val="5"/>
          <c:order val="5"/>
          <c:tx>
            <c:strRef>
              <c:f>'Failure Models'!$B$59</c:f>
              <c:strCache>
                <c:ptCount val="1"/>
                <c:pt idx="0">
                  <c:v>Gerber Parabola</c:v>
                </c:pt>
              </c:strCache>
            </c:strRef>
          </c:tx>
          <c:marker>
            <c:symbol val="none"/>
          </c:marker>
          <c:xVal>
            <c:numRef>
              <c:f>'Failure Models'!$B$61:$B$72</c:f>
              <c:numCache>
                <c:formatCode>General</c:formatCode>
                <c:ptCount val="12"/>
                <c:pt idx="0">
                  <c:v>0</c:v>
                </c:pt>
                <c:pt idx="1">
                  <c:v>75</c:v>
                </c:pt>
                <c:pt idx="2">
                  <c:v>150</c:v>
                </c:pt>
                <c:pt idx="3">
                  <c:v>225</c:v>
                </c:pt>
                <c:pt idx="4">
                  <c:v>300</c:v>
                </c:pt>
                <c:pt idx="5">
                  <c:v>375</c:v>
                </c:pt>
                <c:pt idx="6">
                  <c:v>450</c:v>
                </c:pt>
                <c:pt idx="7">
                  <c:v>525</c:v>
                </c:pt>
                <c:pt idx="8">
                  <c:v>600</c:v>
                </c:pt>
                <c:pt idx="9">
                  <c:v>675</c:v>
                </c:pt>
                <c:pt idx="10">
                  <c:v>750</c:v>
                </c:pt>
                <c:pt idx="11">
                  <c:v>825</c:v>
                </c:pt>
              </c:numCache>
            </c:numRef>
          </c:xVal>
          <c:yVal>
            <c:numRef>
              <c:f>'Failure Models'!$C$61:$C$72</c:f>
              <c:numCache>
                <c:formatCode>General</c:formatCode>
                <c:ptCount val="12"/>
                <c:pt idx="0">
                  <c:v>259.67428801625465</c:v>
                </c:pt>
                <c:pt idx="1">
                  <c:v>257.39199446923681</c:v>
                </c:pt>
                <c:pt idx="2">
                  <c:v>250.54511382818319</c:v>
                </c:pt>
                <c:pt idx="3">
                  <c:v>239.13364609309389</c:v>
                </c:pt>
                <c:pt idx="4">
                  <c:v>223.15759126396884</c:v>
                </c:pt>
                <c:pt idx="5">
                  <c:v>202.61694934080808</c:v>
                </c:pt>
                <c:pt idx="6">
                  <c:v>177.51172032361157</c:v>
                </c:pt>
                <c:pt idx="7">
                  <c:v>147.84190421237935</c:v>
                </c:pt>
                <c:pt idx="8">
                  <c:v>113.60750100711141</c:v>
                </c:pt>
                <c:pt idx="9">
                  <c:v>74.808510707807741</c:v>
                </c:pt>
                <c:pt idx="10">
                  <c:v>31.444933314468337</c:v>
                </c:pt>
                <c:pt idx="11">
                  <c:v>-16.483231172906791</c:v>
                </c:pt>
              </c:numCache>
            </c:numRef>
          </c:yVal>
          <c:smooth val="0"/>
        </c:ser>
        <c:ser>
          <c:idx val="6"/>
          <c:order val="6"/>
          <c:tx>
            <c:strRef>
              <c:f>'Failure Models'!$B$23</c:f>
              <c:strCache>
                <c:ptCount val="1"/>
                <c:pt idx="0">
                  <c:v>Goodman Model</c:v>
                </c:pt>
              </c:strCache>
            </c:strRef>
          </c:tx>
          <c:marker>
            <c:symbol val="none"/>
          </c:marker>
          <c:xVal>
            <c:numRef>
              <c:f>'Failure Models'!$B$25:$B$26</c:f>
              <c:numCache>
                <c:formatCode>General</c:formatCode>
                <c:ptCount val="2"/>
                <c:pt idx="0">
                  <c:v>0</c:v>
                </c:pt>
                <c:pt idx="1">
                  <c:v>800</c:v>
                </c:pt>
              </c:numCache>
            </c:numRef>
          </c:xVal>
          <c:yVal>
            <c:numRef>
              <c:f>'Failure Models'!$C$25:$C$26</c:f>
              <c:numCache>
                <c:formatCode>General</c:formatCode>
                <c:ptCount val="2"/>
                <c:pt idx="0">
                  <c:v>259.67428801625465</c:v>
                </c:pt>
                <c:pt idx="1">
                  <c:v>0</c:v>
                </c:pt>
              </c:numCache>
            </c:numRef>
          </c:yVal>
          <c:smooth val="0"/>
        </c:ser>
        <c:dLbls>
          <c:showLegendKey val="0"/>
          <c:showVal val="0"/>
          <c:showCatName val="0"/>
          <c:showSerName val="0"/>
          <c:showPercent val="0"/>
          <c:showBubbleSize val="0"/>
        </c:dLbls>
        <c:axId val="40762688"/>
        <c:axId val="164576000"/>
      </c:scatterChart>
      <c:valAx>
        <c:axId val="40762688"/>
        <c:scaling>
          <c:orientation val="minMax"/>
          <c:min val="0"/>
        </c:scaling>
        <c:delete val="0"/>
        <c:axPos val="b"/>
        <c:minorGridlines/>
        <c:title>
          <c:tx>
            <c:rich>
              <a:bodyPr/>
              <a:lstStyle/>
              <a:p>
                <a:pPr>
                  <a:defRPr sz="1200"/>
                </a:pPr>
                <a:r>
                  <a:rPr lang="en-US" sz="1200"/>
                  <a:t>Mean Stresses, MPa</a:t>
                </a:r>
              </a:p>
            </c:rich>
          </c:tx>
          <c:overlay val="0"/>
        </c:title>
        <c:numFmt formatCode="General" sourceLinked="1"/>
        <c:majorTickMark val="out"/>
        <c:minorTickMark val="none"/>
        <c:tickLblPos val="nextTo"/>
        <c:txPr>
          <a:bodyPr/>
          <a:lstStyle/>
          <a:p>
            <a:pPr>
              <a:defRPr sz="1200" b="1"/>
            </a:pPr>
            <a:endParaRPr lang="en-US"/>
          </a:p>
        </c:txPr>
        <c:crossAx val="164576000"/>
        <c:crosses val="autoZero"/>
        <c:crossBetween val="midCat"/>
      </c:valAx>
      <c:valAx>
        <c:axId val="164576000"/>
        <c:scaling>
          <c:orientation val="minMax"/>
          <c:min val="0"/>
        </c:scaling>
        <c:delete val="0"/>
        <c:axPos val="l"/>
        <c:minorGridlines/>
        <c:title>
          <c:tx>
            <c:rich>
              <a:bodyPr rot="-5400000" vert="horz"/>
              <a:lstStyle/>
              <a:p>
                <a:pPr>
                  <a:defRPr sz="1200"/>
                </a:pPr>
                <a:r>
                  <a:rPr lang="en-US" sz="1200"/>
                  <a:t>Alternating Stress, MPa</a:t>
                </a:r>
              </a:p>
            </c:rich>
          </c:tx>
          <c:overlay val="0"/>
        </c:title>
        <c:numFmt formatCode="General" sourceLinked="1"/>
        <c:majorTickMark val="out"/>
        <c:minorTickMark val="none"/>
        <c:tickLblPos val="nextTo"/>
        <c:txPr>
          <a:bodyPr/>
          <a:lstStyle/>
          <a:p>
            <a:pPr>
              <a:defRPr sz="1200" b="1"/>
            </a:pPr>
            <a:endParaRPr lang="en-US"/>
          </a:p>
        </c:txPr>
        <c:crossAx val="40762688"/>
        <c:crosses val="autoZero"/>
        <c:crossBetween val="midCat"/>
      </c:valAx>
      <c:spPr>
        <a:ln>
          <a:solidFill>
            <a:schemeClr val="tx1"/>
          </a:solidFill>
        </a:ln>
      </c:spPr>
    </c:plotArea>
    <c:legend>
      <c:legendPos val="b"/>
      <c:overlay val="0"/>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lineMarker"/>
        <c:varyColors val="0"/>
        <c:ser>
          <c:idx val="0"/>
          <c:order val="0"/>
          <c:tx>
            <c:strRef>
              <c:f>'Failure Models'!$B$82</c:f>
              <c:strCache>
                <c:ptCount val="1"/>
                <c:pt idx="0">
                  <c:v>Gunn Model</c:v>
                </c:pt>
              </c:strCache>
            </c:strRef>
          </c:tx>
          <c:spPr>
            <a:ln w="28575">
              <a:solidFill>
                <a:sysClr val="windowText" lastClr="000000"/>
              </a:solidFill>
            </a:ln>
          </c:spPr>
          <c:marker>
            <c:symbol val="none"/>
          </c:marker>
          <c:xVal>
            <c:numRef>
              <c:f>'Failure Models'!$B$84:$B$148</c:f>
              <c:numCache>
                <c:formatCode>General</c:formatCode>
                <c:ptCount val="65"/>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numCache>
            </c:numRef>
          </c:xVal>
          <c:yVal>
            <c:numRef>
              <c:f>'Failure Models'!$C$84:$C$148</c:f>
              <c:numCache>
                <c:formatCode>General</c:formatCode>
                <c:ptCount val="65"/>
                <c:pt idx="0">
                  <c:v>236.06753456023148</c:v>
                </c:pt>
                <c:pt idx="1">
                  <c:v>235.28990422275041</c:v>
                </c:pt>
                <c:pt idx="2">
                  <c:v>234.10802889777295</c:v>
                </c:pt>
                <c:pt idx="3">
                  <c:v>232.7029234999612</c:v>
                </c:pt>
                <c:pt idx="4">
                  <c:v>231.12988969719208</c:v>
                </c:pt>
                <c:pt idx="5">
                  <c:v>229.41888869773786</c:v>
                </c:pt>
                <c:pt idx="6" formatCode="0">
                  <c:v>227.58924596114426</c:v>
                </c:pt>
                <c:pt idx="7" formatCode="0">
                  <c:v>225.6546613115699</c:v>
                </c:pt>
                <c:pt idx="8" formatCode="0">
                  <c:v>223.62544916053426</c:v>
                </c:pt>
                <c:pt idx="9" formatCode="0">
                  <c:v>221.50970799245243</c:v>
                </c:pt>
                <c:pt idx="10" formatCode="0">
                  <c:v>219.31399680932714</c:v>
                </c:pt>
                <c:pt idx="11" formatCode="0">
                  <c:v>217.04375628804473</c:v>
                </c:pt>
                <c:pt idx="12" formatCode="0">
                  <c:v>214.70358601408404</c:v>
                </c:pt>
                <c:pt idx="13" formatCode="0">
                  <c:v>212.29743513256915</c:v>
                </c:pt>
                <c:pt idx="14" formatCode="0">
                  <c:v>209.82873816847962</c:v>
                </c:pt>
                <c:pt idx="15" formatCode="0">
                  <c:v>207.30051464530882</c:v>
                </c:pt>
                <c:pt idx="16" formatCode="0">
                  <c:v>204.71544396089507</c:v>
                </c:pt>
                <c:pt idx="17" formatCode="0">
                  <c:v>202.07592285148991</c:v>
                </c:pt>
                <c:pt idx="18" formatCode="0">
                  <c:v>199.38411029330422</c:v>
                </c:pt>
                <c:pt idx="19" formatCode="0">
                  <c:v>196.64196314224802</c:v>
                </c:pt>
                <c:pt idx="20" formatCode="0">
                  <c:v>193.8512648150859</c:v>
                </c:pt>
                <c:pt idx="21" formatCode="0">
                  <c:v>191.01364865458845</c:v>
                </c:pt>
                <c:pt idx="22" formatCode="0">
                  <c:v>188.13061717290987</c:v>
                </c:pt>
                <c:pt idx="23" formatCode="0">
                  <c:v>185.20355805648643</c:v>
                </c:pt>
                <c:pt idx="24" formatCode="0">
                  <c:v>182.23375759590726</c:v>
                </c:pt>
                <c:pt idx="25" formatCode="0">
                  <c:v>179.22241204605334</c:v>
                </c:pt>
                <c:pt idx="26" formatCode="0">
                  <c:v>176.17063730621982</c:v>
                </c:pt>
                <c:pt idx="27" formatCode="0">
                  <c:v>173.07947722426425</c:v>
                </c:pt>
                <c:pt idx="28" formatCode="0">
                  <c:v>169.94991076448383</c:v>
                </c:pt>
                <c:pt idx="29" formatCode="0">
                  <c:v>166.78285823003208</c:v>
                </c:pt>
                <c:pt idx="30" formatCode="0">
                  <c:v>163.57918669311934</c:v>
                </c:pt>
                <c:pt idx="31" formatCode="0">
                  <c:v>160.33971475708651</c:v>
                </c:pt>
                <c:pt idx="32" formatCode="0">
                  <c:v>157.06521675160124</c:v>
                </c:pt>
                <c:pt idx="33" formatCode="0">
                  <c:v>153.75642644417724</c:v>
                </c:pt>
                <c:pt idx="34" formatCode="0">
                  <c:v>150.41404033683844</c:v>
                </c:pt>
                <c:pt idx="35" formatCode="0">
                  <c:v>147.03872060520877</c:v>
                </c:pt>
                <c:pt idx="36" formatCode="0">
                  <c:v>143.63109772797932</c:v>
                </c:pt>
                <c:pt idx="37" formatCode="0">
                  <c:v>140.19177284711279</c:v>
                </c:pt>
                <c:pt idx="38" formatCode="0">
                  <c:v>136.72131989292944</c:v>
                </c:pt>
                <c:pt idx="39" formatCode="0">
                  <c:v>133.22028750310039</c:v>
                </c:pt>
                <c:pt idx="40" formatCode="0">
                  <c:v>129.68920076033356</c:v>
                </c:pt>
                <c:pt idx="41" formatCode="0">
                  <c:v>126.12856277000895</c:v>
                </c:pt>
                <c:pt idx="42" formatCode="0">
                  <c:v>122.53885609606832</c:v>
                </c:pt>
                <c:pt idx="43" formatCode="0">
                  <c:v>118.92054407098112</c:v>
                </c:pt>
                <c:pt idx="44" formatCode="0">
                  <c:v>115.27407199351542</c:v>
                </c:pt>
                <c:pt idx="45" formatCode="0">
                  <c:v>111.59986822626591</c:v>
                </c:pt>
                <c:pt idx="46" formatCode="0">
                  <c:v>107.89834520337817</c:v>
                </c:pt>
                <c:pt idx="47" formatCode="0">
                  <c:v>104.16990035761951</c:v>
                </c:pt>
                <c:pt idx="48" formatCode="0">
                  <c:v>100.41491697483583</c:v>
                </c:pt>
                <c:pt idx="49" formatCode="0">
                  <c:v>99.565332038300511</c:v>
                </c:pt>
                <c:pt idx="50" formatCode="0">
                  <c:v>99.565332038300511</c:v>
                </c:pt>
                <c:pt idx="51" formatCode="0">
                  <c:v>99.565332038300511</c:v>
                </c:pt>
                <c:pt idx="52" formatCode="0">
                  <c:v>99.565332038300511</c:v>
                </c:pt>
                <c:pt idx="53" formatCode="0">
                  <c:v>99.565332038300511</c:v>
                </c:pt>
                <c:pt idx="54" formatCode="0">
                  <c:v>99.565332038300511</c:v>
                </c:pt>
                <c:pt idx="55" formatCode="0">
                  <c:v>99.565332038300511</c:v>
                </c:pt>
                <c:pt idx="56" formatCode="0">
                  <c:v>99.565332038300511</c:v>
                </c:pt>
                <c:pt idx="57" formatCode="0">
                  <c:v>99.565332038300511</c:v>
                </c:pt>
                <c:pt idx="58" formatCode="0">
                  <c:v>99.565332038300511</c:v>
                </c:pt>
                <c:pt idx="59" formatCode="0">
                  <c:v>99.565332038300511</c:v>
                </c:pt>
                <c:pt idx="60" formatCode="0">
                  <c:v>99.565332038300511</c:v>
                </c:pt>
                <c:pt idx="61" formatCode="0">
                  <c:v>99.565332038300511</c:v>
                </c:pt>
                <c:pt idx="62" formatCode="0">
                  <c:v>99.565332038300511</c:v>
                </c:pt>
                <c:pt idx="63" formatCode="0">
                  <c:v>99.565332038300511</c:v>
                </c:pt>
                <c:pt idx="64" formatCode="0">
                  <c:v>99.565332038300511</c:v>
                </c:pt>
              </c:numCache>
            </c:numRef>
          </c:yVal>
          <c:smooth val="0"/>
        </c:ser>
        <c:ser>
          <c:idx val="1"/>
          <c:order val="1"/>
          <c:tx>
            <c:v>Operating Point</c:v>
          </c:tx>
          <c:spPr>
            <a:ln>
              <a:noFill/>
            </a:ln>
          </c:spPr>
          <c:marker>
            <c:symbol val="circle"/>
            <c:size val="7"/>
            <c:spPr>
              <a:solidFill>
                <a:srgbClr val="FFFF00"/>
              </a:solidFill>
              <a:ln w="25400">
                <a:noFill/>
              </a:ln>
            </c:spPr>
          </c:marker>
          <c:dPt>
            <c:idx val="0"/>
            <c:marker>
              <c:spPr>
                <a:solidFill>
                  <a:srgbClr val="FFFF00"/>
                </a:solidFill>
                <a:ln w="25400">
                  <a:solidFill>
                    <a:srgbClr val="FF0000"/>
                  </a:solidFill>
                </a:ln>
              </c:spPr>
            </c:marker>
            <c:bubble3D val="0"/>
            <c:spPr>
              <a:ln w="15875">
                <a:noFill/>
              </a:ln>
            </c:spPr>
          </c:dPt>
          <c:dPt>
            <c:idx val="1"/>
            <c:bubble3D val="0"/>
          </c:dPt>
          <c:dPt>
            <c:idx val="2"/>
            <c:bubble3D val="0"/>
          </c:dPt>
          <c:xVal>
            <c:numRef>
              <c:f>'Failure Models'!$C$15</c:f>
              <c:numCache>
                <c:formatCode>General</c:formatCode>
                <c:ptCount val="1"/>
                <c:pt idx="0">
                  <c:v>453</c:v>
                </c:pt>
              </c:numCache>
            </c:numRef>
          </c:xVal>
          <c:yVal>
            <c:numRef>
              <c:f>'Failure Models'!$B$15</c:f>
              <c:numCache>
                <c:formatCode>General</c:formatCode>
                <c:ptCount val="1"/>
                <c:pt idx="0">
                  <c:v>77</c:v>
                </c:pt>
              </c:numCache>
            </c:numRef>
          </c:yVal>
          <c:smooth val="0"/>
        </c:ser>
        <c:dLbls>
          <c:showLegendKey val="0"/>
          <c:showVal val="0"/>
          <c:showCatName val="0"/>
          <c:showSerName val="0"/>
          <c:showPercent val="0"/>
          <c:showBubbleSize val="0"/>
        </c:dLbls>
        <c:axId val="204338240"/>
        <c:axId val="204338816"/>
      </c:scatterChart>
      <c:valAx>
        <c:axId val="204338240"/>
        <c:scaling>
          <c:orientation val="minMax"/>
          <c:min val="0"/>
        </c:scaling>
        <c:delete val="0"/>
        <c:axPos val="b"/>
        <c:minorGridlines/>
        <c:title>
          <c:tx>
            <c:rich>
              <a:bodyPr/>
              <a:lstStyle/>
              <a:p>
                <a:pPr>
                  <a:defRPr sz="1200"/>
                </a:pPr>
                <a:r>
                  <a:rPr lang="en-US" sz="1200"/>
                  <a:t>Mean Stresses, MPa</a:t>
                </a:r>
              </a:p>
            </c:rich>
          </c:tx>
          <c:overlay val="0"/>
        </c:title>
        <c:numFmt formatCode="General" sourceLinked="1"/>
        <c:majorTickMark val="out"/>
        <c:minorTickMark val="none"/>
        <c:tickLblPos val="nextTo"/>
        <c:txPr>
          <a:bodyPr/>
          <a:lstStyle/>
          <a:p>
            <a:pPr>
              <a:defRPr sz="1200" b="1"/>
            </a:pPr>
            <a:endParaRPr lang="en-US"/>
          </a:p>
        </c:txPr>
        <c:crossAx val="204338816"/>
        <c:crosses val="autoZero"/>
        <c:crossBetween val="midCat"/>
      </c:valAx>
      <c:valAx>
        <c:axId val="204338816"/>
        <c:scaling>
          <c:orientation val="minMax"/>
          <c:min val="0"/>
        </c:scaling>
        <c:delete val="0"/>
        <c:axPos val="l"/>
        <c:minorGridlines/>
        <c:title>
          <c:tx>
            <c:rich>
              <a:bodyPr rot="-5400000" vert="horz"/>
              <a:lstStyle/>
              <a:p>
                <a:pPr>
                  <a:defRPr sz="1200"/>
                </a:pPr>
                <a:r>
                  <a:rPr lang="en-US" sz="1200"/>
                  <a:t>Alternating Stress, MPa</a:t>
                </a:r>
              </a:p>
            </c:rich>
          </c:tx>
          <c:overlay val="0"/>
        </c:title>
        <c:numFmt formatCode="General" sourceLinked="1"/>
        <c:majorTickMark val="out"/>
        <c:minorTickMark val="none"/>
        <c:tickLblPos val="nextTo"/>
        <c:txPr>
          <a:bodyPr/>
          <a:lstStyle/>
          <a:p>
            <a:pPr>
              <a:defRPr sz="1200" b="1"/>
            </a:pPr>
            <a:endParaRPr lang="en-US"/>
          </a:p>
        </c:txPr>
        <c:crossAx val="204338240"/>
        <c:crosses val="autoZero"/>
        <c:crossBetween val="midCat"/>
      </c:valAx>
      <c:spPr>
        <a:ln>
          <a:solidFill>
            <a:schemeClr val="tx1"/>
          </a:solidFill>
        </a:ln>
      </c:spPr>
    </c:plotArea>
    <c:legend>
      <c:legendPos val="b"/>
      <c:overlay val="0"/>
    </c:legend>
    <c:plotVisOnly val="1"/>
    <c:dispBlanksAs val="gap"/>
    <c:showDLblsOverMax val="0"/>
  </c:chart>
  <c:spPr>
    <a:ln>
      <a:noFill/>
    </a:ln>
  </c:sp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invertIfNegative val="0"/>
          <c:dPt>
            <c:idx val="2"/>
            <c:invertIfNegative val="0"/>
            <c:bubble3D val="0"/>
            <c:spPr>
              <a:solidFill>
                <a:srgbClr val="FF0000"/>
              </a:solidFill>
            </c:spPr>
          </c:dPt>
          <c:dPt>
            <c:idx val="4"/>
            <c:invertIfNegative val="0"/>
            <c:bubble3D val="0"/>
            <c:spPr>
              <a:solidFill>
                <a:srgbClr val="FF0000"/>
              </a:solidFill>
            </c:spPr>
          </c:dPt>
          <c:dPt>
            <c:idx val="5"/>
            <c:invertIfNegative val="0"/>
            <c:bubble3D val="0"/>
            <c:spPr>
              <a:solidFill>
                <a:srgbClr val="FF0000"/>
              </a:solidFill>
            </c:spPr>
          </c:dPt>
          <c:dLbls>
            <c:dLbl>
              <c:idx val="4"/>
              <c:layout>
                <c:manualLayout>
                  <c:x val="8.3333333333333332E-3"/>
                  <c:y val="0"/>
                </c:manualLayout>
              </c:layout>
              <c:dLblPos val="outEnd"/>
              <c:showLegendKey val="0"/>
              <c:showVal val="1"/>
              <c:showCatName val="0"/>
              <c:showSerName val="0"/>
              <c:showPercent val="0"/>
              <c:showBubbleSize val="0"/>
            </c:dLbl>
            <c:numFmt formatCode="#,##0.00" sourceLinked="0"/>
            <c:txPr>
              <a:bodyPr/>
              <a:lstStyle/>
              <a:p>
                <a:pPr>
                  <a:defRPr sz="1200" b="1"/>
                </a:pPr>
                <a:endParaRPr lang="en-US"/>
              </a:p>
            </c:txPr>
            <c:dLblPos val="outEnd"/>
            <c:showLegendKey val="0"/>
            <c:showVal val="1"/>
            <c:showCatName val="0"/>
            <c:showSerName val="0"/>
            <c:showPercent val="0"/>
            <c:showBubbleSize val="0"/>
            <c:showLeaderLines val="0"/>
          </c:dLbls>
          <c:cat>
            <c:strRef>
              <c:f>'Failure Models'!$I$3:$I$8</c:f>
              <c:strCache>
                <c:ptCount val="6"/>
                <c:pt idx="0">
                  <c:v>Goodman</c:v>
                </c:pt>
                <c:pt idx="1">
                  <c:v>Soderberg</c:v>
                </c:pt>
                <c:pt idx="2">
                  <c:v>Modified Goodman</c:v>
                </c:pt>
                <c:pt idx="3">
                  <c:v>Gerber</c:v>
                </c:pt>
                <c:pt idx="4">
                  <c:v>Gunn</c:v>
                </c:pt>
                <c:pt idx="5">
                  <c:v>Modified Gerber</c:v>
                </c:pt>
              </c:strCache>
            </c:strRef>
          </c:cat>
          <c:val>
            <c:numRef>
              <c:f>'Failure Models'!$J$3:$J$8</c:f>
              <c:numCache>
                <c:formatCode>0.00</c:formatCode>
                <c:ptCount val="6"/>
                <c:pt idx="0">
                  <c:v>1.4400029184211227</c:v>
                </c:pt>
                <c:pt idx="1">
                  <c:v>1.2111038305437793</c:v>
                </c:pt>
                <c:pt idx="2">
                  <c:v>1.9908975220635159</c:v>
                </c:pt>
                <c:pt idx="3">
                  <c:v>1.6220244377521873</c:v>
                </c:pt>
                <c:pt idx="4">
                  <c:v>2.2628484554159205</c:v>
                </c:pt>
                <c:pt idx="5">
                  <c:v>1.6037974027444217</c:v>
                </c:pt>
              </c:numCache>
            </c:numRef>
          </c:val>
        </c:ser>
        <c:dLbls>
          <c:showLegendKey val="0"/>
          <c:showVal val="0"/>
          <c:showCatName val="0"/>
          <c:showSerName val="0"/>
          <c:showPercent val="0"/>
          <c:showBubbleSize val="0"/>
        </c:dLbls>
        <c:gapWidth val="150"/>
        <c:axId val="136327168"/>
        <c:axId val="204339968"/>
      </c:barChart>
      <c:catAx>
        <c:axId val="136327168"/>
        <c:scaling>
          <c:orientation val="minMax"/>
        </c:scaling>
        <c:delete val="0"/>
        <c:axPos val="l"/>
        <c:majorTickMark val="out"/>
        <c:minorTickMark val="none"/>
        <c:tickLblPos val="nextTo"/>
        <c:txPr>
          <a:bodyPr/>
          <a:lstStyle/>
          <a:p>
            <a:pPr>
              <a:defRPr sz="1200"/>
            </a:pPr>
            <a:endParaRPr lang="en-US"/>
          </a:p>
        </c:txPr>
        <c:crossAx val="204339968"/>
        <c:crosses val="autoZero"/>
        <c:auto val="1"/>
        <c:lblAlgn val="ctr"/>
        <c:lblOffset val="100"/>
        <c:noMultiLvlLbl val="0"/>
      </c:catAx>
      <c:valAx>
        <c:axId val="204339968"/>
        <c:scaling>
          <c:orientation val="minMax"/>
        </c:scaling>
        <c:delete val="0"/>
        <c:axPos val="b"/>
        <c:numFmt formatCode="0.00" sourceLinked="1"/>
        <c:majorTickMark val="out"/>
        <c:minorTickMark val="none"/>
        <c:tickLblPos val="nextTo"/>
        <c:crossAx val="136327168"/>
        <c:crosses val="autoZero"/>
        <c:crossBetween val="between"/>
      </c:valAx>
      <c:spPr>
        <a:ln>
          <a:noFill/>
        </a:ln>
      </c:spPr>
    </c:plotArea>
    <c:plotVisOnly val="1"/>
    <c:dispBlanksAs val="gap"/>
    <c:showDLblsOverMax val="0"/>
  </c:chart>
  <c:spPr>
    <a:ln>
      <a:noFill/>
    </a:ln>
  </c:sp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0.64516</cdr:x>
      <cdr:y>0.43394</cdr:y>
    </cdr:from>
    <cdr:to>
      <cdr:x>0.95053</cdr:x>
      <cdr:y>0.88118</cdr:y>
    </cdr:to>
    <cdr:grpSp>
      <cdr:nvGrpSpPr>
        <cdr:cNvPr id="26" name="Group 25"/>
        <cdr:cNvGrpSpPr/>
      </cdr:nvGrpSpPr>
      <cdr:grpSpPr>
        <a:xfrm xmlns:a="http://schemas.openxmlformats.org/drawingml/2006/main">
          <a:off x="4134821" y="1318522"/>
          <a:ext cx="1957097" cy="1358928"/>
          <a:chOff x="5133975" y="733424"/>
          <a:chExt cx="1612899" cy="1358903"/>
        </a:xfrm>
      </cdr:grpSpPr>
      <cdr:grpSp>
        <cdr:nvGrpSpPr>
          <cdr:cNvPr id="7" name="Group 6"/>
          <cdr:cNvGrpSpPr/>
        </cdr:nvGrpSpPr>
        <cdr:grpSpPr>
          <a:xfrm xmlns:a="http://schemas.openxmlformats.org/drawingml/2006/main">
            <a:off x="5133975" y="733424"/>
            <a:ext cx="1438274" cy="460377"/>
            <a:chOff x="5114925" y="971549"/>
            <a:chExt cx="1438274" cy="460377"/>
          </a:xfrm>
        </cdr:grpSpPr>
        <cdr:grpSp>
          <cdr:nvGrpSpPr>
            <cdr:cNvPr id="6" name="Group 5"/>
            <cdr:cNvGrpSpPr/>
          </cdr:nvGrpSpPr>
          <cdr:grpSpPr>
            <a:xfrm xmlns:a="http://schemas.openxmlformats.org/drawingml/2006/main">
              <a:off x="5114925" y="971549"/>
              <a:ext cx="1438274" cy="447676"/>
              <a:chOff x="5114925" y="971549"/>
              <a:chExt cx="1438274" cy="447676"/>
            </a:xfrm>
          </cdr:grpSpPr>
          <cdr:sp macro="" textlink="">
            <cdr:nvSpPr>
              <cdr:cNvPr id="2" name="TextBox 1"/>
              <cdr:cNvSpPr txBox="1"/>
            </cdr:nvSpPr>
            <cdr:spPr>
              <a:xfrm xmlns:a="http://schemas.openxmlformats.org/drawingml/2006/main">
                <a:off x="5619750" y="981075"/>
                <a:ext cx="457200" cy="2952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fld id="{CD50B54F-C8E9-408C-9EAB-199D587C5421}" type="TxLink">
                  <a:rPr lang="en-US" sz="1200" b="1" i="0" u="none" strike="noStrike">
                    <a:solidFill>
                      <a:srgbClr val="000000"/>
                    </a:solidFill>
                    <a:latin typeface="Calibri"/>
                  </a:rPr>
                  <a:pPr/>
                  <a:t>376</a:t>
                </a:fld>
                <a:endParaRPr lang="en-US" sz="1200" b="1"/>
              </a:p>
            </cdr:txBody>
          </cdr:sp>
          <cdr:sp macro="" textlink="">
            <cdr:nvSpPr>
              <cdr:cNvPr id="3" name="TextBox 2"/>
              <cdr:cNvSpPr txBox="1"/>
            </cdr:nvSpPr>
            <cdr:spPr>
              <a:xfrm xmlns:a="http://schemas.openxmlformats.org/drawingml/2006/main">
                <a:off x="5895974" y="990599"/>
                <a:ext cx="657225" cy="2190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200" b="1"/>
                  <a:t>MPa</a:t>
                </a:r>
              </a:p>
            </cdr:txBody>
          </cdr:sp>
          <cdr:sp macro="" textlink="">
            <cdr:nvSpPr>
              <cdr:cNvPr id="4" name="TextBox 3"/>
              <cdr:cNvSpPr txBox="1"/>
            </cdr:nvSpPr>
            <cdr:spPr>
              <a:xfrm xmlns:a="http://schemas.openxmlformats.org/drawingml/2006/main">
                <a:off x="5114925" y="971549"/>
                <a:ext cx="619125" cy="44767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fld id="{653D8091-5E16-4DFA-97D6-9B5A26A2F533}" type="TxLink">
                  <a:rPr lang="el-GR" sz="1200" b="1" i="0" u="none" strike="noStrike">
                    <a:solidFill>
                      <a:srgbClr val="000000"/>
                    </a:solidFill>
                    <a:latin typeface="Calibri"/>
                  </a:rPr>
                  <a:pPr/>
                  <a:t>σmin</a:t>
                </a:fld>
                <a:endParaRPr lang="en-US" sz="1200" b="1"/>
              </a:p>
            </cdr:txBody>
          </cdr:sp>
        </cdr:grpSp>
        <cdr:sp macro="" textlink="">
          <cdr:nvSpPr>
            <cdr:cNvPr id="5" name="TextBox 1"/>
            <cdr:cNvSpPr txBox="1"/>
          </cdr:nvSpPr>
          <cdr:spPr>
            <a:xfrm xmlns:a="http://schemas.openxmlformats.org/drawingml/2006/main">
              <a:off x="5470525" y="984250"/>
              <a:ext cx="619125" cy="44767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200" b="1" i="0" u="none" strike="noStrike">
                  <a:solidFill>
                    <a:srgbClr val="000000"/>
                  </a:solidFill>
                  <a:latin typeface="Calibri"/>
                </a:rPr>
                <a:t>=</a:t>
              </a:r>
              <a:endParaRPr lang="en-US" sz="1200" b="1"/>
            </a:p>
          </cdr:txBody>
        </cdr:sp>
      </cdr:grpSp>
      <cdr:grpSp>
        <cdr:nvGrpSpPr>
          <cdr:cNvPr id="8" name="Group 7"/>
          <cdr:cNvGrpSpPr/>
        </cdr:nvGrpSpPr>
        <cdr:grpSpPr>
          <a:xfrm xmlns:a="http://schemas.openxmlformats.org/drawingml/2006/main">
            <a:off x="5165725" y="1022350"/>
            <a:ext cx="1547036" cy="460377"/>
            <a:chOff x="0" y="0"/>
            <a:chExt cx="1547036" cy="460377"/>
          </a:xfrm>
        </cdr:grpSpPr>
        <cdr:grpSp>
          <cdr:nvGrpSpPr>
            <cdr:cNvPr id="9" name="Group 8"/>
            <cdr:cNvGrpSpPr/>
          </cdr:nvGrpSpPr>
          <cdr:grpSpPr>
            <a:xfrm xmlns:a="http://schemas.openxmlformats.org/drawingml/2006/main">
              <a:off x="0" y="0"/>
              <a:ext cx="1547036" cy="447676"/>
              <a:chOff x="0" y="0"/>
              <a:chExt cx="1547036" cy="447676"/>
            </a:xfrm>
          </cdr:grpSpPr>
          <cdr:sp macro="" textlink="">
            <cdr:nvSpPr>
              <cdr:cNvPr id="11" name="TextBox 4"/>
              <cdr:cNvSpPr txBox="1"/>
            </cdr:nvSpPr>
            <cdr:spPr>
              <a:xfrm xmlns:a="http://schemas.openxmlformats.org/drawingml/2006/main">
                <a:off x="504824" y="9526"/>
                <a:ext cx="625475" cy="2952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fld id="{AF13784C-93A0-48A8-9FED-A3CC2D95032A}" type="TxLink">
                  <a:rPr lang="en-US" sz="1200" b="1" i="0" u="none" strike="noStrike">
                    <a:solidFill>
                      <a:srgbClr val="000000"/>
                    </a:solidFill>
                    <a:latin typeface="Calibri"/>
                  </a:rPr>
                  <a:pPr/>
                  <a:t>464</a:t>
                </a:fld>
                <a:endParaRPr lang="en-US" sz="1400" b="1"/>
              </a:p>
            </cdr:txBody>
          </cdr:sp>
          <cdr:sp macro="" textlink="">
            <cdr:nvSpPr>
              <cdr:cNvPr id="12" name="TextBox 5"/>
              <cdr:cNvSpPr txBox="1"/>
            </cdr:nvSpPr>
            <cdr:spPr>
              <a:xfrm xmlns:a="http://schemas.openxmlformats.org/drawingml/2006/main">
                <a:off x="889811" y="19050"/>
                <a:ext cx="657225" cy="2190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200" b="1"/>
                  <a:t>MPa</a:t>
                </a:r>
              </a:p>
            </cdr:txBody>
          </cdr:sp>
          <cdr:sp macro="" textlink="">
            <cdr:nvSpPr>
              <cdr:cNvPr id="13" name="TextBox 6"/>
              <cdr:cNvSpPr txBox="1"/>
            </cdr:nvSpPr>
            <cdr:spPr>
              <a:xfrm xmlns:a="http://schemas.openxmlformats.org/drawingml/2006/main">
                <a:off x="0" y="0"/>
                <a:ext cx="619125" cy="44767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fld id="{D8FF70DA-87ED-4932-9349-120367D0B6AA}" type="TxLink">
                  <a:rPr lang="el-GR" sz="1200" b="1" i="0" u="none" strike="noStrike">
                    <a:solidFill>
                      <a:srgbClr val="000000"/>
                    </a:solidFill>
                    <a:latin typeface="Calibri"/>
                  </a:rPr>
                  <a:pPr/>
                  <a:t>σmax</a:t>
                </a:fld>
                <a:endParaRPr lang="en-US" sz="1400" b="1"/>
              </a:p>
            </cdr:txBody>
          </cdr:sp>
        </cdr:grpSp>
        <cdr:sp macro="" textlink="">
          <cdr:nvSpPr>
            <cdr:cNvPr id="10" name="TextBox 1"/>
            <cdr:cNvSpPr txBox="1"/>
          </cdr:nvSpPr>
          <cdr:spPr>
            <a:xfrm xmlns:a="http://schemas.openxmlformats.org/drawingml/2006/main">
              <a:off x="355600" y="12701"/>
              <a:ext cx="619125" cy="44767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200" b="1" i="0" u="none" strike="noStrike">
                  <a:solidFill>
                    <a:srgbClr val="000000"/>
                  </a:solidFill>
                  <a:latin typeface="Calibri"/>
                </a:rPr>
                <a:t>=</a:t>
              </a:r>
              <a:endParaRPr lang="en-US" sz="1200" b="1"/>
            </a:p>
          </cdr:txBody>
        </cdr:sp>
      </cdr:grpSp>
      <cdr:grpSp>
        <cdr:nvGrpSpPr>
          <cdr:cNvPr id="14" name="Group 13"/>
          <cdr:cNvGrpSpPr/>
        </cdr:nvGrpSpPr>
        <cdr:grpSpPr>
          <a:xfrm xmlns:a="http://schemas.openxmlformats.org/drawingml/2006/main">
            <a:off x="5156200" y="1336675"/>
            <a:ext cx="1372070" cy="460377"/>
            <a:chOff x="0" y="0"/>
            <a:chExt cx="1372070" cy="460377"/>
          </a:xfrm>
        </cdr:grpSpPr>
        <cdr:grpSp>
          <cdr:nvGrpSpPr>
            <cdr:cNvPr id="15" name="Group 14"/>
            <cdr:cNvGrpSpPr/>
          </cdr:nvGrpSpPr>
          <cdr:grpSpPr>
            <a:xfrm xmlns:a="http://schemas.openxmlformats.org/drawingml/2006/main">
              <a:off x="0" y="0"/>
              <a:ext cx="1372070" cy="447676"/>
              <a:chOff x="0" y="0"/>
              <a:chExt cx="1372070" cy="447676"/>
            </a:xfrm>
          </cdr:grpSpPr>
          <cdr:sp macro="" textlink="">
            <cdr:nvSpPr>
              <cdr:cNvPr id="17" name="TextBox 4"/>
              <cdr:cNvSpPr txBox="1"/>
            </cdr:nvSpPr>
            <cdr:spPr>
              <a:xfrm xmlns:a="http://schemas.openxmlformats.org/drawingml/2006/main">
                <a:off x="504824" y="9526"/>
                <a:ext cx="625475" cy="2952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fld id="{0AEBE000-ACFE-4071-95B3-37C9A81ABADB}" type="TxLink">
                  <a:rPr lang="en-US" sz="1200" b="1" i="0" u="none" strike="noStrike">
                    <a:solidFill>
                      <a:srgbClr val="000000"/>
                    </a:solidFill>
                    <a:latin typeface="Calibri"/>
                  </a:rPr>
                  <a:pPr/>
                  <a:t>44</a:t>
                </a:fld>
                <a:endParaRPr lang="en-US" sz="1600" b="1"/>
              </a:p>
            </cdr:txBody>
          </cdr:sp>
          <cdr:sp macro="" textlink="">
            <cdr:nvSpPr>
              <cdr:cNvPr id="18" name="TextBox 5"/>
              <cdr:cNvSpPr txBox="1"/>
            </cdr:nvSpPr>
            <cdr:spPr>
              <a:xfrm xmlns:a="http://schemas.openxmlformats.org/drawingml/2006/main">
                <a:off x="714845" y="17690"/>
                <a:ext cx="657225" cy="2190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200" b="1"/>
                  <a:t>MPa</a:t>
                </a:r>
              </a:p>
            </cdr:txBody>
          </cdr:sp>
          <cdr:sp macro="" textlink="">
            <cdr:nvSpPr>
              <cdr:cNvPr id="19" name="TextBox 6"/>
              <cdr:cNvSpPr txBox="1"/>
            </cdr:nvSpPr>
            <cdr:spPr>
              <a:xfrm xmlns:a="http://schemas.openxmlformats.org/drawingml/2006/main">
                <a:off x="0" y="0"/>
                <a:ext cx="619125" cy="44767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fld id="{83ACA40C-10EE-4157-A33E-85CA046ACA69}" type="TxLink">
                  <a:rPr lang="el-GR" sz="1200" b="1" i="0" u="none" strike="noStrike">
                    <a:solidFill>
                      <a:srgbClr val="000000"/>
                    </a:solidFill>
                    <a:latin typeface="Calibri"/>
                  </a:rPr>
                  <a:pPr/>
                  <a:t>σalt</a:t>
                </a:fld>
                <a:endParaRPr lang="en-US" sz="1600" b="1"/>
              </a:p>
            </cdr:txBody>
          </cdr:sp>
        </cdr:grpSp>
        <cdr:sp macro="" textlink="">
          <cdr:nvSpPr>
            <cdr:cNvPr id="16" name="TextBox 1"/>
            <cdr:cNvSpPr txBox="1"/>
          </cdr:nvSpPr>
          <cdr:spPr>
            <a:xfrm xmlns:a="http://schemas.openxmlformats.org/drawingml/2006/main">
              <a:off x="355600" y="12701"/>
              <a:ext cx="619125" cy="44767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200" b="1" i="0" u="none" strike="noStrike">
                  <a:solidFill>
                    <a:srgbClr val="000000"/>
                  </a:solidFill>
                  <a:latin typeface="Calibri"/>
                </a:rPr>
                <a:t>=</a:t>
              </a:r>
              <a:endParaRPr lang="en-US" sz="1200" b="1"/>
            </a:p>
          </cdr:txBody>
        </cdr:sp>
      </cdr:grpSp>
      <cdr:grpSp>
        <cdr:nvGrpSpPr>
          <cdr:cNvPr id="20" name="Group 19"/>
          <cdr:cNvGrpSpPr/>
        </cdr:nvGrpSpPr>
        <cdr:grpSpPr>
          <a:xfrm xmlns:a="http://schemas.openxmlformats.org/drawingml/2006/main">
            <a:off x="5137150" y="1641475"/>
            <a:ext cx="1609724" cy="450852"/>
            <a:chOff x="-85725" y="9525"/>
            <a:chExt cx="1609724" cy="450852"/>
          </a:xfrm>
        </cdr:grpSpPr>
        <cdr:grpSp>
          <cdr:nvGrpSpPr>
            <cdr:cNvPr id="21" name="Group 20"/>
            <cdr:cNvGrpSpPr/>
          </cdr:nvGrpSpPr>
          <cdr:grpSpPr>
            <a:xfrm xmlns:a="http://schemas.openxmlformats.org/drawingml/2006/main">
              <a:off x="-85725" y="9525"/>
              <a:ext cx="1609724" cy="447676"/>
              <a:chOff x="-85725" y="9525"/>
              <a:chExt cx="1609724" cy="447676"/>
            </a:xfrm>
          </cdr:grpSpPr>
          <cdr:sp macro="" textlink="">
            <cdr:nvSpPr>
              <cdr:cNvPr id="23" name="TextBox 4"/>
              <cdr:cNvSpPr txBox="1"/>
            </cdr:nvSpPr>
            <cdr:spPr>
              <a:xfrm xmlns:a="http://schemas.openxmlformats.org/drawingml/2006/main">
                <a:off x="504824" y="9526"/>
                <a:ext cx="625475" cy="2952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fld id="{CDF0AADD-1BDB-4267-AA3F-FD9C0E5108AA}" type="TxLink">
                  <a:rPr lang="en-US" sz="1200" b="1" i="0" u="none" strike="noStrike">
                    <a:solidFill>
                      <a:srgbClr val="000000"/>
                    </a:solidFill>
                    <a:latin typeface="Calibri"/>
                  </a:rPr>
                  <a:pPr/>
                  <a:t>420</a:t>
                </a:fld>
                <a:endParaRPr lang="en-US" sz="1800" b="1"/>
              </a:p>
            </cdr:txBody>
          </cdr:sp>
          <cdr:sp macro="" textlink="">
            <cdr:nvSpPr>
              <cdr:cNvPr id="24" name="TextBox 5"/>
              <cdr:cNvSpPr txBox="1"/>
            </cdr:nvSpPr>
            <cdr:spPr>
              <a:xfrm xmlns:a="http://schemas.openxmlformats.org/drawingml/2006/main">
                <a:off x="866774" y="9525"/>
                <a:ext cx="657225" cy="2190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200" b="1"/>
                  <a:t>MPa</a:t>
                </a:r>
              </a:p>
            </cdr:txBody>
          </cdr:sp>
          <cdr:sp macro="" textlink="">
            <cdr:nvSpPr>
              <cdr:cNvPr id="25" name="TextBox 6"/>
              <cdr:cNvSpPr txBox="1"/>
            </cdr:nvSpPr>
            <cdr:spPr>
              <a:xfrm xmlns:a="http://schemas.openxmlformats.org/drawingml/2006/main">
                <a:off x="-85725" y="9525"/>
                <a:ext cx="673100" cy="44767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fld id="{AF2D3BF3-8142-49A3-B203-F5D0D5FE16ED}" type="TxLink">
                  <a:rPr lang="el-GR" sz="1200" b="1" i="0" u="none" strike="noStrike">
                    <a:solidFill>
                      <a:srgbClr val="000000"/>
                    </a:solidFill>
                    <a:latin typeface="Calibri"/>
                  </a:rPr>
                  <a:pPr/>
                  <a:t>σmean</a:t>
                </a:fld>
                <a:endParaRPr lang="en-US" sz="1800" b="1"/>
              </a:p>
            </cdr:txBody>
          </cdr:sp>
        </cdr:grpSp>
        <cdr:sp macro="" textlink="">
          <cdr:nvSpPr>
            <cdr:cNvPr id="22" name="TextBox 1"/>
            <cdr:cNvSpPr txBox="1"/>
          </cdr:nvSpPr>
          <cdr:spPr>
            <a:xfrm xmlns:a="http://schemas.openxmlformats.org/drawingml/2006/main">
              <a:off x="393700" y="12701"/>
              <a:ext cx="619125" cy="44767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200" b="1" i="0" u="none" strike="noStrike">
                  <a:solidFill>
                    <a:srgbClr val="000000"/>
                  </a:solidFill>
                  <a:latin typeface="Calibri"/>
                </a:rPr>
                <a:t>=</a:t>
              </a:r>
              <a:endParaRPr lang="en-US" sz="1200" b="1"/>
            </a:p>
          </cdr:txBody>
        </cdr:sp>
      </cdr:grp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7E78CF-AED5-422E-B950-707D6F6B1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18</Pages>
  <Words>3282</Words>
  <Characters>18708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21947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Brandon</dc:creator>
  <cp:lastModifiedBy>Brandon</cp:lastModifiedBy>
  <cp:revision>4</cp:revision>
  <dcterms:created xsi:type="dcterms:W3CDTF">2015-01-30T17:15:00Z</dcterms:created>
  <dcterms:modified xsi:type="dcterms:W3CDTF">2015-01-30T19:27:00Z</dcterms:modified>
</cp:coreProperties>
</file>