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0894E5D">
      <w:pPr>
        <w:pStyle w:val="style0"/>
        <w:spacing w:lineRule="auto" w:line="256"/>
        <w:rPr>
          <w:sz w:val="56"/>
          <w:szCs w:val="56"/>
        </w:rPr>
      </w:pPr>
      <w:r>
        <w:rPr>
          <w:noProof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margin">
              <wp:posOffset>5422900</wp:posOffset>
            </wp:positionH>
            <wp:positionV relativeFrom="paragraph">
              <wp:posOffset>-393700</wp:posOffset>
            </wp:positionV>
            <wp:extent cx="806450" cy="806450"/>
            <wp:effectExtent l="0" t="0" r="0" b="0"/>
            <wp:wrapNone/>
            <wp:docPr id="1026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06450" cy="806450"/>
                    </a:xfrm>
                    <a:prstGeom prst="rect"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margin">
              <wp:posOffset>-228600</wp:posOffset>
            </wp:positionH>
            <wp:positionV relativeFrom="page">
              <wp:posOffset>539750</wp:posOffset>
            </wp:positionV>
            <wp:extent cx="806450" cy="806450"/>
            <wp:effectExtent l="0" t="0" r="0" b="0"/>
            <wp:wrapNone/>
            <wp:docPr id="1027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06450" cy="806450"/>
                    </a:xfrm>
                    <a:prstGeom prst="rect"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color w:val="70ad47"/>
          <w:sz w:val="44"/>
          <w:szCs w:val="44"/>
          <w14:textOutline>
            <w14:noFill/>
          </w14:textOutline>
          <w14:props3d xmlns:w14="http://schemas.microsoft.com/office/word/2010/wordml" w14:extrusionH="57150" w14:contourW="0" w14:prstMaterial="softEdge">
            <w14:bevelT w14:w="25400" w14:h="38100" w14:prst="circle"/>
          </w14:props3d>
        </w:rPr>
        <w:t xml:space="preserve">         Voices for a Green Liberia(VGL) Media</w:t>
      </w:r>
      <w:r>
        <w:rPr>
          <w:b/>
          <w:noProof/>
          <w:color w:val="70ad47"/>
          <w:sz w:val="44"/>
          <w:szCs w:val="44"/>
          <w14:textOutline>
            <w14:noFill/>
          </w14:textOutline>
          <w14:props3d xmlns:w14="http://schemas.microsoft.com/office/word/2010/wordml" w14:extrusionH="57150" w14:contourW="0" w14:prstMaterial="softEdge">
            <w14:bevelT w14:w="25400" w14:h="38100" w14:prst="circle"/>
          </w14:props3d>
        </w:rPr>
        <w:t xml:space="preserve"> Inc</w:t>
      </w:r>
    </w:p>
    <w:p w14:paraId="5047DF82">
      <w:pPr>
        <w:pStyle w:val="style0"/>
        <w:spacing w:after="0" w:lineRule="auto" w:line="240"/>
        <w:rPr>
          <w:b/>
        </w:rPr>
      </w:pPr>
      <w:r>
        <w:t xml:space="preserve">                                      </w:t>
      </w:r>
      <w:r>
        <w:rPr>
          <w:b/>
        </w:rPr>
        <w:t>TECHNOLOGY BUILDING 10</w:t>
      </w:r>
      <w:r>
        <w:rPr>
          <w:b/>
          <w:vertAlign w:val="superscript"/>
        </w:rPr>
        <w:t>TH</w:t>
      </w:r>
      <w:r>
        <w:rPr>
          <w:b/>
        </w:rPr>
        <w:t xml:space="preserve"> STREET SINKOR MONROVIA, LIBERIA.</w:t>
      </w:r>
      <w:r>
        <w:rPr>
          <w:rFonts w:eastAsia="宋体"/>
          <w:b/>
          <w:noProof/>
          <w:sz w:val="21"/>
          <w:szCs w:val="21"/>
        </w:rPr>
        <w:t xml:space="preserve"> </w:t>
      </w:r>
    </w:p>
    <w:p w14:paraId="8C65CDD0">
      <w:pPr>
        <w:pStyle w:val="style0"/>
        <w:spacing w:after="0" w:lineRule="auto" w:line="240"/>
        <w:rPr>
          <w:b/>
        </w:rPr>
      </w:pPr>
      <w:r>
        <w:rPr>
          <w:b/>
        </w:rPr>
        <w:t xml:space="preserve">                                                           CELL: # 231-</w:t>
      </w:r>
      <w:r>
        <w:rPr>
          <w:b/>
        </w:rPr>
        <w:t>770</w:t>
      </w:r>
      <w:r>
        <w:rPr>
          <w:b/>
        </w:rPr>
        <w:t>-</w:t>
      </w:r>
      <w:r>
        <w:rPr>
          <w:b/>
        </w:rPr>
        <w:t>378</w:t>
      </w:r>
      <w:r>
        <w:rPr>
          <w:b/>
        </w:rPr>
        <w:t>-</w:t>
      </w:r>
      <w:r>
        <w:rPr>
          <w:b/>
        </w:rPr>
        <w:t>566</w:t>
      </w:r>
      <w:r>
        <w:rPr>
          <w:b/>
        </w:rPr>
        <w:t>/</w:t>
      </w:r>
      <w:r>
        <w:rPr>
          <w:b/>
        </w:rPr>
        <w:t>886</w:t>
      </w:r>
      <w:r>
        <w:rPr>
          <w:b/>
        </w:rPr>
        <w:t>-</w:t>
      </w:r>
      <w:r>
        <w:rPr>
          <w:b/>
        </w:rPr>
        <w:t>962</w:t>
      </w:r>
      <w:r>
        <w:rPr>
          <w:b/>
        </w:rPr>
        <w:t>-</w:t>
      </w:r>
      <w:r>
        <w:rPr>
          <w:b/>
        </w:rPr>
        <w:t>999</w:t>
      </w:r>
    </w:p>
    <w:p w14:paraId="4ECCADBE">
      <w:pPr>
        <w:pStyle w:val="style0"/>
        <w:pBdr>
          <w:bottom w:val="single" w:sz="12" w:space="1" w:color="auto"/>
        </w:pBdr>
        <w:spacing w:lineRule="auto" w:line="256"/>
        <w:rPr>
          <w:rStyle w:val="style87"/>
          <w:bCs w:val="false"/>
          <w:sz w:val="24"/>
          <w:szCs w:val="24"/>
        </w:rPr>
      </w:pPr>
      <w:r>
        <w:t xml:space="preserve">                         </w:t>
      </w:r>
      <w:r>
        <w:rPr>
          <w:b/>
          <w:sz w:val="24"/>
          <w:szCs w:val="24"/>
        </w:rPr>
        <w:t xml:space="preserve">“Educating • Engaging • Empowering Communities for a Greener Liberia”  </w:t>
      </w:r>
    </w:p>
    <w:p w14:paraId="5D96AE2C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 xml:space="preserve">                        </w:t>
      </w: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COMPANY / ORGANIZATION PROFILE</w:t>
      </w:r>
    </w:p>
    <w:p w14:paraId="D421772A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Head Office: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>Technology Building, 10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>th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Street </w:t>
      </w:r>
      <w:r>
        <w:rPr>
          <w:rFonts w:ascii="Times New Roman" w:cs="Times New Roman" w:eastAsia="Times New Roman" w:hAnsi="Times New Roman"/>
          <w:sz w:val="24"/>
          <w:szCs w:val="24"/>
        </w:rPr>
        <w:t>Sinkor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</w:rPr>
        <w:t>Monrovia, Liberia</w:t>
      </w:r>
      <w:r>
        <w:rPr>
          <w:rFonts w:ascii="Times New Roman" w:cs="Times New Roman" w:eastAsia="Times New Roman" w:hAnsi="Times New Roman"/>
          <w:sz w:val="24"/>
          <w:szCs w:val="24"/>
        </w:rPr>
        <w:br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Established: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March 4, 2026</w:t>
      </w:r>
      <w:r>
        <w:rPr>
          <w:rFonts w:ascii="Times New Roman" w:cs="Times New Roman" w:eastAsia="Times New Roman" w:hAnsi="Times New Roman"/>
          <w:sz w:val="24"/>
          <w:szCs w:val="24"/>
        </w:rPr>
        <w:br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Organization: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Voices for a Green Liberia (VGL) Media Inc.</w:t>
      </w:r>
      <w:r>
        <w:rPr>
          <w:rFonts w:ascii="Times New Roman" w:cs="Times New Roman" w:eastAsia="Times New Roman" w:hAnsi="Times New Roman"/>
          <w:sz w:val="24"/>
          <w:szCs w:val="24"/>
        </w:rPr>
        <w:br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Founder &amp; Executive Director: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Rufus Divine </w:t>
      </w:r>
      <w:r>
        <w:rPr>
          <w:rFonts w:ascii="Times New Roman" w:cs="Times New Roman" w:eastAsia="Times New Roman" w:hAnsi="Times New Roman"/>
          <w:sz w:val="24"/>
          <w:szCs w:val="24"/>
        </w:rPr>
        <w:t>Carneh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Jr.</w:t>
      </w:r>
      <w:r>
        <w:rPr>
          <w:rFonts w:ascii="Times New Roman" w:cs="Times New Roman" w:eastAsia="Times New Roman" w:hAnsi="Times New Roman"/>
          <w:sz w:val="24"/>
          <w:szCs w:val="24"/>
        </w:rPr>
        <w:br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Sector: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Environmental Media, Public Education, Advocacy &amp; Community Engagement</w:t>
      </w:r>
    </w:p>
    <w:p w14:paraId="4EEA6C73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 w14:paraId="D892B1BD"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36"/>
          <w:szCs w:val="36"/>
        </w:rPr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>1. WHO WE ARE</w:t>
      </w:r>
    </w:p>
    <w:p w14:paraId="636F60FB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Voices for a Green Liberia (VGL) Media Inc.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is an environmental media and advocacy organization </w:t>
      </w:r>
      <w:r>
        <w:rPr>
          <w:rFonts w:ascii="Times New Roman" w:cs="Times New Roman" w:eastAsia="Times New Roman" w:hAnsi="Times New Roman"/>
          <w:sz w:val="24"/>
          <w:szCs w:val="24"/>
        </w:rPr>
        <w:t>that uses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journalism, broadcasting, digital communication, public education, and community engagement to promote environmental protection and sustainable development in Liberia.</w:t>
      </w:r>
    </w:p>
    <w:p w14:paraId="29CD2B96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VGL believes that environmental protection is not the responsibility of government alone. It requires informed citizens, responsible businesses, empowered communities, young people, civil society organizations, and strong institutional partnerships.</w:t>
      </w:r>
    </w:p>
    <w:p w14:paraId="3FFE127E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Our approach is therefore built around one central idea:</w:t>
      </w:r>
    </w:p>
    <w:p w14:paraId="775EEFF8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Inform people. Engage communities. Inspire action.</w:t>
      </w:r>
    </w:p>
    <w:p w14:paraId="82790D49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 w14:paraId="2B3ED30E"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36"/>
          <w:szCs w:val="36"/>
        </w:rPr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>2. OUR VISION</w:t>
      </w:r>
    </w:p>
    <w:p w14:paraId="33309E55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To become Liberia's leading environmental media and public-engagement platform, inspiring citizens and institutions to protect the environment and build sustainable, healthy, and resilient communities.</w:t>
      </w:r>
    </w:p>
    <w:p w14:paraId="8BE69FC4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 w14:paraId="AA45561A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 w14:paraId="F7DD6CAE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 w14:paraId="34AA09EB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 w14:paraId="E7A509FE"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36"/>
          <w:szCs w:val="36"/>
        </w:rPr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>3. OUR MISSION</w:t>
      </w:r>
    </w:p>
    <w:p w14:paraId="2E9C6721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To educate, engage, and empower Liberians through credible environmental journalism, public education, advocacy, community outreach, and practical environmental action.</w:t>
      </w:r>
    </w:p>
    <w:p w14:paraId="D233A826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 w14:paraId="FD977386"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36"/>
          <w:szCs w:val="36"/>
        </w:rPr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>4. OUR OBJECTIVES</w:t>
      </w:r>
    </w:p>
    <w:p w14:paraId="11753D23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VGL Media Inc. seeks to:</w:t>
      </w:r>
    </w:p>
    <w:p w14:paraId="8201D94F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Increase public understanding of environmental issues affecting Liberia;</w:t>
      </w:r>
    </w:p>
    <w:p w14:paraId="03287C7C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Promote responsible waste management and environmental sanitation;</w:t>
      </w:r>
    </w:p>
    <w:p w14:paraId="C1A1CC30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Raise awareness about climate change and climate resilience;</w:t>
      </w:r>
    </w:p>
    <w:p w14:paraId="C2283CBA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Encourage protection of Liberia's forests, wetlands, mangroves, rivers, beaches, and biodiversity;</w:t>
      </w:r>
    </w:p>
    <w:p w14:paraId="03A303FF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Promote community participation in environmental protection;</w:t>
      </w:r>
    </w:p>
    <w:p w14:paraId="AE10E698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Use media to amplify environmental policies, programs, and solutions;</w:t>
      </w:r>
    </w:p>
    <w:p w14:paraId="CD283791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Encourage young people to become environmental ambassadors;</w:t>
      </w:r>
    </w:p>
    <w:p w14:paraId="394DBB18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Provide platforms for environmental experts, policymakers, communities, and citizens;</w:t>
      </w:r>
    </w:p>
    <w:p w14:paraId="3A3F78E7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Promote partnerships between government, businesses, communities, and civil society; and</w:t>
      </w:r>
    </w:p>
    <w:p w14:paraId="BDA4C71C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Encourage practical, measurable environmental action.</w:t>
      </w:r>
    </w:p>
    <w:p w14:paraId="28FB1E8B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 w14:paraId="490A82A7"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36"/>
          <w:szCs w:val="36"/>
        </w:rPr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>5. OUR CORE AREAS OF WORK</w:t>
      </w:r>
    </w:p>
    <w:p w14:paraId="B58E90EF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Environmental Journalism</w:t>
      </w:r>
    </w:p>
    <w:p w14:paraId="F25B80FF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We report and produce stories that highlight environmental challenges, community concerns, government interventions, private-sector initiatives, and practical solutions.</w:t>
      </w:r>
    </w:p>
    <w:p w14:paraId="EECB5806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Radio &amp; Television</w:t>
      </w:r>
    </w:p>
    <w:p w14:paraId="662A66DD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VGL utilizes broadcast platforms to facilitate environmental discussions, interviews, awareness campaigns, expert conversations, and public education.</w:t>
      </w:r>
    </w:p>
    <w:p w14:paraId="517BD4A6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Digital Environmental Communication</w:t>
      </w:r>
    </w:p>
    <w:p w14:paraId="550DAC45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We develop engaging environmental content for social media and digital platforms, including short videos, graphics, educational messages, interviews, documentaries, and campaigns.</w:t>
      </w:r>
    </w:p>
    <w:p w14:paraId="5D107ADF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</w:rPr>
      </w:pPr>
    </w:p>
    <w:p w14:paraId="098D9775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Community Engagement</w:t>
      </w:r>
    </w:p>
    <w:p w14:paraId="2381141F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VGL works with communities to promote environmental awareness, sanitation, cleanup activities, waste reduction, and citizen participation.</w:t>
      </w:r>
    </w:p>
    <w:p w14:paraId="E9DD5F8F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Youth &amp; Volunteer Mobilization</w:t>
      </w:r>
    </w:p>
    <w:p w14:paraId="C5A43CE3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We seek to engage young people as environmental advocates, volunteers, communicators, and community leaders.</w:t>
      </w:r>
    </w:p>
    <w:p w14:paraId="C0339246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Advocacy &amp; Public Awareness</w:t>
      </w:r>
    </w:p>
    <w:p w14:paraId="D32DF34E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We use media and public campaigns to bring attention to environmental challenges and encourage responsible action by citizens and institutions.</w:t>
      </w:r>
    </w:p>
    <w:p w14:paraId="B2C22453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 w14:paraId="A56E1512"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36"/>
          <w:szCs w:val="36"/>
        </w:rPr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>6. THE ENVIRONMENTAL HOUR</w:t>
      </w:r>
    </w:p>
    <w:p w14:paraId="15B16D1E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One of VGL's key public-education initiatives is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The Environmental Hour</w:t>
      </w:r>
      <w:r>
        <w:rPr>
          <w:rFonts w:ascii="Times New Roman" w:cs="Times New Roman" w:eastAsia="Times New Roman" w:hAnsi="Times New Roman"/>
          <w:sz w:val="24"/>
          <w:szCs w:val="24"/>
        </w:rPr>
        <w:t>, a dedicated environmental radio program designed to bring environmental issues into public conversation.</w:t>
      </w:r>
    </w:p>
    <w:p w14:paraId="9D4407AD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The program provides a platform for:</w:t>
      </w:r>
    </w:p>
    <w:p w14:paraId="DED4BC33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Environmental experts;</w:t>
      </w:r>
    </w:p>
    <w:p w14:paraId="D8AFC5F7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Government institutions;</w:t>
      </w:r>
    </w:p>
    <w:p w14:paraId="49E521CB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Community leaders;</w:t>
      </w:r>
    </w:p>
    <w:p w14:paraId="839C04E8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Youth and environmental activists;</w:t>
      </w:r>
    </w:p>
    <w:p w14:paraId="EBF83203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Businesses;</w:t>
      </w:r>
    </w:p>
    <w:p w14:paraId="22451FC3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Civil society organizations; and</w:t>
      </w:r>
    </w:p>
    <w:p w14:paraId="64050F07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Members of the public.</w:t>
      </w:r>
    </w:p>
    <w:p w14:paraId="0FCCF701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Topics include waste management, flooding, plastic pollution, sanitation, climate change, coastal erosion, biodiversity, mangrove protection, environmental health, and sustainable development.</w:t>
      </w:r>
    </w:p>
    <w:p w14:paraId="15F0AEBA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 w14:paraId="963FA5F9"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36"/>
          <w:szCs w:val="36"/>
        </w:rPr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>7. OUR COMMUNITY APPROACH</w:t>
      </w:r>
    </w:p>
    <w:p w14:paraId="91849A30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VGL's model combines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media awareness with physical community action</w:t>
      </w:r>
      <w:r>
        <w:rPr>
          <w:rFonts w:ascii="Times New Roman" w:cs="Times New Roman" w:eastAsia="Times New Roman" w:hAnsi="Times New Roman"/>
          <w:sz w:val="24"/>
          <w:szCs w:val="24"/>
        </w:rPr>
        <w:t>.</w:t>
      </w:r>
    </w:p>
    <w:p w14:paraId="75300805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Rather than stopping at discussion, we seek to mobilize citizens to participate in practical initiatives such as:</w:t>
      </w:r>
    </w:p>
    <w:p w14:paraId="2CCFC7B4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Awareness → Community Mobilization → Action → Documentation → Public Accountability → Sustainable Change</w:t>
      </w:r>
    </w:p>
    <w:p w14:paraId="F42A8593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This approach allows environmental issues to be discussed, understood, acted upon, and documented.</w:t>
      </w:r>
    </w:p>
    <w:p w14:paraId="B8ACE3AD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 w14:paraId="A5DD4FC8"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36"/>
          <w:szCs w:val="36"/>
        </w:rPr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>8. KEY STAKEHOLDERS</w:t>
      </w:r>
    </w:p>
    <w:p w14:paraId="13521D0B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VGL seeks collaboration with:</w:t>
      </w:r>
    </w:p>
    <w:p w14:paraId="CB54DDF4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Government ministries and agencies;</w:t>
      </w:r>
    </w:p>
    <w:p w14:paraId="B9EEAFB4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Environmental institutions;</w:t>
      </w:r>
    </w:p>
    <w:p w14:paraId="B53C40D8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Local authorities;</w:t>
      </w:r>
    </w:p>
    <w:p w14:paraId="57563477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Development partners;</w:t>
      </w:r>
    </w:p>
    <w:p w14:paraId="C0B62687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UN agencies and international organizations;</w:t>
      </w:r>
    </w:p>
    <w:p w14:paraId="31237A65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Private-sector companies;</w:t>
      </w:r>
    </w:p>
    <w:p w14:paraId="A21D6683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Banks and financial institutions;</w:t>
      </w:r>
    </w:p>
    <w:p w14:paraId="C3A645F8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Civil society organizations;</w:t>
      </w:r>
    </w:p>
    <w:p w14:paraId="FD2B5AE6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Schools and universities;</w:t>
      </w:r>
    </w:p>
    <w:p w14:paraId="21504398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Community-based organizations;</w:t>
      </w:r>
    </w:p>
    <w:p w14:paraId="1EB51360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Youth organizations;</w:t>
      </w:r>
    </w:p>
    <w:p w14:paraId="B1498152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Environmental experts; and</w:t>
      </w:r>
    </w:p>
    <w:p w14:paraId="0466C649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Local communities.</w:t>
      </w:r>
    </w:p>
    <w:p w14:paraId="2226EF4F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 w14:paraId="6E9476B9"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36"/>
          <w:szCs w:val="36"/>
        </w:rPr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>9. WHY VGL MATTERS</w:t>
      </w:r>
    </w:p>
    <w:p w14:paraId="996E3DE0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Liberia's environmental challenges require more than policies and regulations. They require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continuous public education, community ownership, responsible behavior, and effective communication.</w:t>
      </w:r>
    </w:p>
    <w:p w14:paraId="D1836E2F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VGL Media Inc. provides an additional platform </w:t>
      </w:r>
      <w:r>
        <w:rPr>
          <w:rFonts w:ascii="Times New Roman" w:cs="Times New Roman" w:eastAsia="Times New Roman" w:hAnsi="Times New Roman"/>
          <w:sz w:val="24"/>
          <w:szCs w:val="24"/>
        </w:rPr>
        <w:t>for environmental institutions 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communicate with citizens, explain policies, showcase solutions, encourage participation, and strengthen environmental awareness.</w:t>
      </w:r>
    </w:p>
    <w:p w14:paraId="25D2C3CB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Our value proposition is:</w:t>
      </w:r>
    </w:p>
    <w:p w14:paraId="E776B49C">
      <w:pPr>
        <w:pStyle w:val="style0"/>
        <w:spacing w:before="100" w:beforeAutospacing="true" w:after="100" w:afterAutospacing="true" w:lineRule="auto" w:line="240"/>
        <w:outlineLvl w:val="2"/>
        <w:rPr>
          <w:rFonts w:ascii="Times New Roman" w:cs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cs="Times New Roman" w:eastAsia="Times New Roman" w:hAnsi="Times New Roman"/>
          <w:b/>
          <w:bCs/>
          <w:sz w:val="27"/>
          <w:szCs w:val="27"/>
        </w:rPr>
        <w:t>“From Environmental Information to Community Action.”</w:t>
      </w:r>
    </w:p>
    <w:p w14:paraId="774ED7A0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 w14:paraId="042124B7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 w14:paraId="93F90392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 w14:paraId="BBECA989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 w14:paraId="CAA6325E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 w14:paraId="C0A5226C"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36"/>
          <w:szCs w:val="36"/>
        </w:rPr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>10. OUR PARTNERSHIP PHILOSOPHY</w:t>
      </w:r>
    </w:p>
    <w:p w14:paraId="DDA25E28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VGL does not seek to replace the work of environmental institutions.</w:t>
      </w:r>
    </w:p>
    <w:p w14:paraId="23BF908E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 seek to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complement, amplify, and extend their work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through media, storytelling, public education, and community mobilization.</w:t>
      </w:r>
    </w:p>
    <w:p w14:paraId="3FEEBF35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We believe strong partnerships can connect:</w:t>
      </w:r>
    </w:p>
    <w:p w14:paraId="21567DD2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Government Expertise + Media Reach + Community Participation = Greater Environmental Impact</w:t>
      </w:r>
    </w:p>
    <w:p w14:paraId="85888D64"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 w14:paraId="4EDBE66B">
      <w:pPr>
        <w:pStyle w:val="style0"/>
        <w:spacing w:before="100" w:beforeAutospacing="true" w:after="100" w:afterAutospacing="true" w:lineRule="auto" w:line="240"/>
        <w:outlineLvl w:val="1"/>
        <w:rPr>
          <w:rFonts w:ascii="Times New Roman" w:cs="Times New Roman" w:eastAsia="Times New Roman" w:hAnsi="Times New Roman"/>
          <w:b/>
          <w:bCs/>
          <w:sz w:val="36"/>
          <w:szCs w:val="36"/>
        </w:rPr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>11. CONTACT</w:t>
      </w:r>
    </w:p>
    <w:p w14:paraId="E3167B41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Rufus Divine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Carneh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Jr.</w:t>
      </w:r>
      <w:r>
        <w:rPr>
          <w:rFonts w:ascii="Times New Roman" w:cs="Times New Roman" w:eastAsia="Times New Roman" w:hAnsi="Times New Roman"/>
          <w:sz w:val="24"/>
          <w:szCs w:val="24"/>
        </w:rPr>
        <w:br/>
      </w:r>
      <w:r>
        <w:rPr>
          <w:rFonts w:ascii="Times New Roman" w:cs="Times New Roman" w:eastAsia="Times New Roman" w:hAnsi="Times New Roman"/>
          <w:sz w:val="24"/>
          <w:szCs w:val="24"/>
        </w:rPr>
        <w:t>Founder &amp; Executive Director</w:t>
      </w:r>
      <w:r>
        <w:rPr>
          <w:rFonts w:ascii="Times New Roman" w:cs="Times New Roman" w:eastAsia="Times New Roman" w:hAnsi="Times New Roman"/>
          <w:sz w:val="24"/>
          <w:szCs w:val="24"/>
        </w:rPr>
        <w:br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Voices for a Green Liberia (VGL) Media Inc.</w:t>
      </w:r>
    </w:p>
    <w:p w14:paraId="EB4E8EE8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Monrovia, Liberia</w:t>
      </w:r>
      <w:r>
        <w:rPr>
          <w:rFonts w:ascii="Times New Roman" w:cs="Times New Roman" w:eastAsia="Times New Roman" w:hAnsi="Times New Roman"/>
          <w:sz w:val="24"/>
          <w:szCs w:val="24"/>
        </w:rPr>
        <w:br/>
      </w:r>
      <w:r>
        <w:rPr>
          <w:rFonts w:ascii="Times New Roman" w:cs="Times New Roman" w:eastAsia="Times New Roman" w:hAnsi="Times New Roman"/>
          <w:sz w:val="24"/>
          <w:szCs w:val="24"/>
        </w:rPr>
        <w:t>C</w:t>
      </w:r>
      <w:r>
        <w:rPr>
          <w:rFonts w:ascii="Times New Roman" w:cs="Times New Roman" w:eastAsia="Times New Roman" w:hAnsi="Times New Roman"/>
          <w:sz w:val="24"/>
          <w:szCs w:val="24"/>
        </w:rPr>
        <w:t>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sz w:val="24"/>
          <w:szCs w:val="24"/>
        </w:rPr>
        <w:t>+231770378566 / +231886962999</w:t>
      </w:r>
      <w:r>
        <w:rPr>
          <w:rFonts w:ascii="Times New Roman" w:cs="Times New Roman" w:eastAsia="Times New Roman" w:hAnsi="Times New Roman"/>
          <w:sz w:val="24"/>
          <w:szCs w:val="24"/>
        </w:rPr>
        <w:br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Email: </w:t>
      </w:r>
      <w:r>
        <w:rPr>
          <w:rFonts w:ascii="Times New Roman" w:cs="Times New Roman" w:eastAsia="Times New Roman" w:hAnsi="Times New Roman"/>
          <w:sz w:val="24"/>
          <w:szCs w:val="24"/>
        </w:rPr>
        <w:t>rufuscarneh@gmail.com</w:t>
      </w:r>
    </w:p>
    <w:p w14:paraId="34137A21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VGL Media Inc.</w:t>
      </w:r>
      <w:r>
        <w:rPr>
          <w:rFonts w:ascii="Times New Roman" w:cs="Times New Roman" w:eastAsia="Times New Roman" w:hAnsi="Times New Roman"/>
          <w:sz w:val="24"/>
          <w:szCs w:val="24"/>
        </w:rPr>
        <w:br/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>Educating • Engaging • Empowering Communities for a Greener Liberia</w:t>
      </w:r>
    </w:p>
    <w:p w14:paraId="F573263C">
      <w:pPr>
        <w:pStyle w:val="style4097"/>
        <w:rPr>
          <w:rStyle w:val="style87"/>
        </w:rPr>
      </w:pPr>
    </w:p>
    <w:p w14:paraId="2C5F29DE">
      <w:pPr>
        <w:pStyle w:val="style4097"/>
        <w:rPr>
          <w:rStyle w:val="style87"/>
        </w:rPr>
      </w:pPr>
    </w:p>
    <w:p w14:paraId="23CCF7C3">
      <w:pPr>
        <w:pStyle w:val="style4097"/>
        <w:rPr>
          <w:rStyle w:val="style87"/>
        </w:rPr>
      </w:pPr>
    </w:p>
    <w:p w14:paraId="E8E74DA3">
      <w:pPr>
        <w:pStyle w:val="style4097"/>
        <w:rPr>
          <w:rStyle w:val="style87"/>
        </w:rPr>
      </w:pPr>
    </w:p>
    <w:p w14:paraId="C52085E4">
      <w:pPr>
        <w:pStyle w:val="style4097"/>
        <w:rPr>
          <w:rStyle w:val="style87"/>
        </w:rPr>
      </w:pPr>
    </w:p>
    <w:bookmarkStart w:id="0" w:name="_GoBack"/>
    <w:bookmarkEnd w:id="0"/>
    <w:p w14:paraId="5B922159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E44CBED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FE8CC7E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8EFA908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customStyle="1" w:styleId="style4097">
    <w:name w:val="isselectedend"/>
    <w:basedOn w:val="style0"/>
    <w:next w:val="style4097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739</Words>
  <Pages>5</Pages>
  <Characters>5248</Characters>
  <Application>WPS Office</Application>
  <DocSecurity>0</DocSecurity>
  <Paragraphs>110</Paragraphs>
  <ScaleCrop>false</ScaleCrop>
  <LinksUpToDate>false</LinksUpToDate>
  <CharactersWithSpaces>6051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2026-09-09T12:14:00Z</dcterms:created>
  <dc:creator>Rufus</dc:creator>
  <lastModifiedBy>TECNO CLA5</lastModifiedBy>
  <dcterms:modified xsi:type="dcterms:W3CDTF">2026-09-14T15:56:46Z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cd72e7f5-5e74-4107-9dbb-8e66ba62cb1c</vt:lpwstr>
  </property>
  <property fmtid="{D5CDD505-2E9C-101B-9397-08002B2CF9AE}" pid="3" name="ICV">
    <vt:lpwstr>010e9b96d2b546cca962264fe5fbd2f7_23</vt:lpwstr>
  </property>
</Properties>
</file>