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4C75B" w14:textId="77777777" w:rsidR="007420B8" w:rsidRPr="0049137B" w:rsidRDefault="007420B8" w:rsidP="007420B8">
      <w:pPr>
        <w:rPr>
          <w:rFonts w:ascii="Times New Roman" w:hAnsi="Times New Roman" w:cs="Times New Roman"/>
          <w:b/>
          <w:bCs/>
        </w:rPr>
      </w:pPr>
      <w:r w:rsidRPr="0049137B">
        <w:rPr>
          <w:rFonts w:ascii="Times New Roman" w:hAnsi="Times New Roman" w:cs="Times New Roman"/>
          <w:b/>
          <w:bCs/>
        </w:rPr>
        <w:t>Reevaluating Marcel Gauchet’s Œuvre: Barriers, Contributions and the Need for Broader Engagement</w:t>
      </w:r>
    </w:p>
    <w:p w14:paraId="2AA0B877" w14:textId="77777777" w:rsidR="007420B8" w:rsidRPr="0049137B" w:rsidRDefault="007420B8" w:rsidP="007420B8">
      <w:pPr>
        <w:rPr>
          <w:rFonts w:ascii="Times New Roman" w:hAnsi="Times New Roman" w:cs="Times New Roman"/>
        </w:rPr>
      </w:pPr>
      <w:r w:rsidRPr="0049137B">
        <w:rPr>
          <w:rFonts w:ascii="Times New Roman" w:hAnsi="Times New Roman" w:cs="Times New Roman"/>
        </w:rPr>
        <w:t>Abstract:</w:t>
      </w:r>
    </w:p>
    <w:p w14:paraId="0ABD942C" w14:textId="63806BEB" w:rsidR="00A94D9E" w:rsidRPr="0049137B" w:rsidRDefault="007420B8" w:rsidP="00A94D9E">
      <w:pPr>
        <w:rPr>
          <w:rFonts w:ascii="Times New Roman" w:hAnsi="Times New Roman" w:cs="Times New Roman"/>
        </w:rPr>
      </w:pPr>
      <w:r w:rsidRPr="0049137B">
        <w:rPr>
          <w:rFonts w:ascii="Times New Roman" w:hAnsi="Times New Roman" w:cs="Times New Roman"/>
        </w:rPr>
        <w:t xml:space="preserve">Marcel Gauchet has significantly influenced French political philosophy and more widely public debates in France. Nonetheless, his work remains largely unrecognized outside of Francophone academia. Gauchet’s work provides profound insights into modern liberal democracy, political autonomy and the historical foundations of contemporary socio-political phenomena. This article argues that Anglophone academia must re-evaluate and disseminate Gauchet’s work more broadly, as his theory of modernity offers valuable insights into the socio-political dimension of the human condition and the current crises facing democratic cultures. The limited engagement with Gauchet’s work in Anglophone academic circles can be traced to several factors. Firstly, Gauchet’s marginalization is due to minimal efforts to translate the large body of his work, with those few translations often being misinterpreted. </w:t>
      </w:r>
      <w:r w:rsidR="00F53560">
        <w:rPr>
          <w:rFonts w:ascii="Times New Roman" w:hAnsi="Times New Roman" w:cs="Times New Roman"/>
        </w:rPr>
        <w:t>Secondly, t</w:t>
      </w:r>
      <w:r w:rsidRPr="0049137B">
        <w:rPr>
          <w:rFonts w:ascii="Times New Roman" w:hAnsi="Times New Roman" w:cs="Times New Roman"/>
        </w:rPr>
        <w:t xml:space="preserve">he systemic promotion and dominance of post-structuralism in Anglophone academia sidelined Gauchet’s elucidations on autonomy, democratization and the crises of democratic culture. Foucault’s interdisciplinary influence overshadowed Gauchet’s contributions as well as those of others that held a more anti-structuralist positioning such as Claude Lefort and Cornelius Castoriadis. Gauchet’s critique of Foucault and break with Lefort further intensified the marginalization of his work within an Anglophone academic environment deeply entrenched in Foucauldian and </w:t>
      </w:r>
      <w:proofErr w:type="spellStart"/>
      <w:r w:rsidRPr="0049137B">
        <w:rPr>
          <w:rFonts w:ascii="Times New Roman" w:hAnsi="Times New Roman" w:cs="Times New Roman"/>
        </w:rPr>
        <w:t>Lefortian</w:t>
      </w:r>
      <w:proofErr w:type="spellEnd"/>
      <w:r w:rsidRPr="0049137B">
        <w:rPr>
          <w:rFonts w:ascii="Times New Roman" w:hAnsi="Times New Roman" w:cs="Times New Roman"/>
        </w:rPr>
        <w:t xml:space="preserve"> discourse.</w:t>
      </w:r>
      <w:bookmarkStart w:id="0" w:name="_Hlk178754999"/>
    </w:p>
    <w:p w14:paraId="1E12828B" w14:textId="77777777" w:rsidR="00A94D9E" w:rsidRPr="0049137B" w:rsidRDefault="00A94D9E" w:rsidP="00A94D9E">
      <w:pPr>
        <w:rPr>
          <w:rFonts w:ascii="Times New Roman" w:hAnsi="Times New Roman" w:cs="Times New Roman"/>
        </w:rPr>
      </w:pPr>
    </w:p>
    <w:p w14:paraId="25CAB082" w14:textId="25EA06C5" w:rsidR="006B2AAD" w:rsidRPr="0049137B" w:rsidRDefault="006B2AAD" w:rsidP="00A94D9E">
      <w:pPr>
        <w:rPr>
          <w:rFonts w:ascii="Times New Roman" w:hAnsi="Times New Roman" w:cs="Times New Roman"/>
        </w:rPr>
      </w:pPr>
      <w:bookmarkStart w:id="1" w:name="_Hlk179624259"/>
      <w:r w:rsidRPr="0049137B">
        <w:rPr>
          <w:b/>
          <w:bCs/>
        </w:rPr>
        <w:t>I</w:t>
      </w:r>
      <w:r w:rsidR="000A72A5" w:rsidRPr="0049137B">
        <w:rPr>
          <w:b/>
          <w:bCs/>
        </w:rPr>
        <w:t>n</w:t>
      </w:r>
      <w:r w:rsidRPr="0049137B">
        <w:rPr>
          <w:b/>
          <w:bCs/>
        </w:rPr>
        <w:t>troduction</w:t>
      </w:r>
    </w:p>
    <w:p w14:paraId="37816162" w14:textId="77777777" w:rsidR="00A94D9E" w:rsidRPr="0049137B" w:rsidRDefault="00A94D9E" w:rsidP="0055074B">
      <w:pPr>
        <w:pStyle w:val="NormalWeb"/>
        <w:spacing w:before="0" w:beforeAutospacing="0" w:afterAutospacing="0" w:line="360" w:lineRule="auto"/>
      </w:pPr>
    </w:p>
    <w:p w14:paraId="5CC106C6" w14:textId="75846A60" w:rsidR="001C626D" w:rsidRPr="0049137B" w:rsidRDefault="00536250" w:rsidP="0055074B">
      <w:pPr>
        <w:pStyle w:val="NormalWeb"/>
        <w:spacing w:before="0" w:beforeAutospacing="0" w:afterAutospacing="0" w:line="360" w:lineRule="auto"/>
      </w:pPr>
      <w:r w:rsidRPr="0049137B">
        <w:t xml:space="preserve">Gauchet stands as one of France’s most esteemed contemporary thinkers. He was not only one of the founders of one of France’s pivotal journals, </w:t>
      </w:r>
      <w:r w:rsidRPr="0049137B">
        <w:rPr>
          <w:i/>
          <w:iCs/>
        </w:rPr>
        <w:t xml:space="preserve">Le </w:t>
      </w:r>
      <w:proofErr w:type="spellStart"/>
      <w:r w:rsidRPr="0049137B">
        <w:rPr>
          <w:i/>
          <w:iCs/>
        </w:rPr>
        <w:t>Débat</w:t>
      </w:r>
      <w:proofErr w:type="spellEnd"/>
      <w:r w:rsidRPr="0049137B">
        <w:t xml:space="preserve">, </w:t>
      </w:r>
      <w:r w:rsidR="0064376B" w:rsidRPr="0049137B">
        <w:t xml:space="preserve">which he co-edited with Pierre Nora from </w:t>
      </w:r>
      <w:r w:rsidRPr="0049137B">
        <w:t xml:space="preserve">1980 to 2021 but he was also an editor at Gallimard for several decades. </w:t>
      </w:r>
      <w:r w:rsidR="00573040">
        <w:t xml:space="preserve">Alongside </w:t>
      </w:r>
      <w:r w:rsidRPr="0049137B">
        <w:t xml:space="preserve">his editorial duties, Gauchet taught at the </w:t>
      </w:r>
      <w:r w:rsidRPr="0049137B">
        <w:rPr>
          <w:i/>
          <w:iCs/>
        </w:rPr>
        <w:t xml:space="preserve">École des </w:t>
      </w:r>
      <w:proofErr w:type="spellStart"/>
      <w:r w:rsidR="0055074B" w:rsidRPr="0049137B">
        <w:rPr>
          <w:i/>
          <w:iCs/>
        </w:rPr>
        <w:t>h</w:t>
      </w:r>
      <w:r w:rsidRPr="0049137B">
        <w:rPr>
          <w:i/>
          <w:iCs/>
        </w:rPr>
        <w:t>autes</w:t>
      </w:r>
      <w:proofErr w:type="spellEnd"/>
      <w:r w:rsidRPr="0049137B">
        <w:rPr>
          <w:i/>
          <w:iCs/>
        </w:rPr>
        <w:t xml:space="preserve"> </w:t>
      </w:r>
      <w:r w:rsidR="0055074B" w:rsidRPr="0049137B">
        <w:rPr>
          <w:i/>
          <w:iCs/>
        </w:rPr>
        <w:t>é</w:t>
      </w:r>
      <w:r w:rsidRPr="0049137B">
        <w:rPr>
          <w:i/>
          <w:iCs/>
        </w:rPr>
        <w:t>tudes</w:t>
      </w:r>
      <w:r w:rsidRPr="0049137B">
        <w:t xml:space="preserve"> </w:t>
      </w:r>
      <w:proofErr w:type="spellStart"/>
      <w:r w:rsidRPr="0049137B">
        <w:rPr>
          <w:i/>
          <w:iCs/>
        </w:rPr>
        <w:t>en</w:t>
      </w:r>
      <w:proofErr w:type="spellEnd"/>
      <w:r w:rsidRPr="0049137B">
        <w:rPr>
          <w:i/>
          <w:iCs/>
        </w:rPr>
        <w:t xml:space="preserve"> </w:t>
      </w:r>
      <w:r w:rsidR="0055074B" w:rsidRPr="0049137B">
        <w:rPr>
          <w:i/>
          <w:iCs/>
        </w:rPr>
        <w:t>s</w:t>
      </w:r>
      <w:r w:rsidRPr="0049137B">
        <w:rPr>
          <w:i/>
          <w:iCs/>
        </w:rPr>
        <w:t xml:space="preserve">ciences </w:t>
      </w:r>
      <w:proofErr w:type="spellStart"/>
      <w:r w:rsidR="0055074B" w:rsidRPr="0049137B">
        <w:rPr>
          <w:i/>
          <w:iCs/>
        </w:rPr>
        <w:t>s</w:t>
      </w:r>
      <w:r w:rsidRPr="0049137B">
        <w:rPr>
          <w:i/>
          <w:iCs/>
        </w:rPr>
        <w:t>ociales</w:t>
      </w:r>
      <w:proofErr w:type="spellEnd"/>
      <w:r w:rsidRPr="0049137B">
        <w:t xml:space="preserve"> and now holds the title of Professor Emeritus at the </w:t>
      </w:r>
      <w:r w:rsidRPr="0049137B">
        <w:rPr>
          <w:i/>
          <w:iCs/>
        </w:rPr>
        <w:t>Centre de</w:t>
      </w:r>
      <w:r w:rsidRPr="0049137B">
        <w:t xml:space="preserve"> </w:t>
      </w:r>
      <w:proofErr w:type="spellStart"/>
      <w:r w:rsidRPr="0049137B">
        <w:rPr>
          <w:i/>
          <w:iCs/>
        </w:rPr>
        <w:t>recherches</w:t>
      </w:r>
      <w:proofErr w:type="spellEnd"/>
      <w:r w:rsidRPr="0049137B">
        <w:rPr>
          <w:i/>
          <w:iCs/>
        </w:rPr>
        <w:t xml:space="preserve"> politiques Raymond Aron</w:t>
      </w:r>
      <w:r w:rsidRPr="0049137B">
        <w:t>. While Gauchet remains an important intellectual figure in France, the Anglophone academic world has not embraced his work</w:t>
      </w:r>
      <w:r w:rsidR="001107AC">
        <w:t>.</w:t>
      </w:r>
      <w:r w:rsidRPr="0049137B">
        <w:rPr>
          <w:rStyle w:val="FootnoteReference"/>
        </w:rPr>
        <w:footnoteReference w:id="1"/>
      </w:r>
      <w:r w:rsidRPr="0049137B">
        <w:t xml:space="preserve"> </w:t>
      </w:r>
      <w:r w:rsidR="00C277EA" w:rsidRPr="0049137B">
        <w:t>Even though</w:t>
      </w:r>
      <w:r w:rsidR="00B25DB4" w:rsidRPr="0049137B">
        <w:t xml:space="preserve"> </w:t>
      </w:r>
      <w:r w:rsidRPr="0049137B">
        <w:t>French philosophy has drawn attention in English-speaking academia</w:t>
      </w:r>
      <w:r w:rsidR="0055074B" w:rsidRPr="0049137B">
        <w:t xml:space="preserve"> for decades now</w:t>
      </w:r>
      <w:r w:rsidRPr="0049137B">
        <w:t xml:space="preserve">, Gauchet’s work has not seen the same level of </w:t>
      </w:r>
      <w:r w:rsidR="004C3B86" w:rsidRPr="0049137B">
        <w:t>engagement</w:t>
      </w:r>
      <w:r w:rsidRPr="0049137B">
        <w:t xml:space="preserve"> as other French intellectuals from the 1960s</w:t>
      </w:r>
      <w:r w:rsidR="0055074B" w:rsidRPr="0049137B">
        <w:t xml:space="preserve">, </w:t>
      </w:r>
      <w:r w:rsidRPr="0049137B">
        <w:t>such as Michel Foucault and Jacques Derrida</w:t>
      </w:r>
      <w:r w:rsidR="0055074B" w:rsidRPr="0049137B">
        <w:t xml:space="preserve">, </w:t>
      </w:r>
      <w:r w:rsidRPr="0049137B">
        <w:t>or as some of his peers</w:t>
      </w:r>
      <w:r w:rsidR="0055074B" w:rsidRPr="0049137B">
        <w:t xml:space="preserve">, </w:t>
      </w:r>
      <w:r w:rsidRPr="0049137B">
        <w:t xml:space="preserve">like Alain </w:t>
      </w:r>
      <w:proofErr w:type="spellStart"/>
      <w:r w:rsidRPr="0049137B">
        <w:t>Badiou</w:t>
      </w:r>
      <w:proofErr w:type="spellEnd"/>
      <w:r w:rsidRPr="0049137B">
        <w:t xml:space="preserve">, Jean-Luc Nancy and Jacques </w:t>
      </w:r>
      <w:proofErr w:type="spellStart"/>
      <w:r w:rsidRPr="0049137B">
        <w:t>Rancière</w:t>
      </w:r>
      <w:proofErr w:type="spellEnd"/>
      <w:r w:rsidR="00C4272D" w:rsidRPr="0049137B">
        <w:t>.</w:t>
      </w:r>
    </w:p>
    <w:p w14:paraId="3B1CFD6D" w14:textId="44B7D85A" w:rsidR="00303D45" w:rsidRPr="00A63CF5" w:rsidRDefault="00536250" w:rsidP="004A47E5">
      <w:pPr>
        <w:pStyle w:val="NormalWeb"/>
        <w:spacing w:before="0" w:beforeAutospacing="0" w:afterAutospacing="0" w:line="360" w:lineRule="auto"/>
        <w:ind w:firstLine="720"/>
      </w:pPr>
      <w:r w:rsidRPr="0049137B">
        <w:lastRenderedPageBreak/>
        <w:t>Gauchet’s slow reception</w:t>
      </w:r>
      <w:r w:rsidR="001107AC">
        <w:t xml:space="preserve"> can be</w:t>
      </w:r>
      <w:r w:rsidRPr="0049137B">
        <w:t xml:space="preserve"> linked to the strong sway that 1960s French philosophy had on academic institutions</w:t>
      </w:r>
      <w:r w:rsidR="0055074B" w:rsidRPr="0049137B">
        <w:t>,</w:t>
      </w:r>
      <w:r w:rsidR="001C626D" w:rsidRPr="0049137B">
        <w:t xml:space="preserve"> which</w:t>
      </w:r>
      <w:r w:rsidR="002250C7" w:rsidRPr="0049137B">
        <w:t xml:space="preserve">, </w:t>
      </w:r>
      <w:r w:rsidR="00AC584F" w:rsidRPr="0049137B">
        <w:t xml:space="preserve">in part, </w:t>
      </w:r>
      <w:r w:rsidR="00C277EA" w:rsidRPr="0049137B">
        <w:t xml:space="preserve">can be seen as </w:t>
      </w:r>
      <w:r w:rsidR="001C626D" w:rsidRPr="0049137B">
        <w:t>the outcome of Cold War cultural politics</w:t>
      </w:r>
      <w:r w:rsidR="002A09E8" w:rsidRPr="0049137B">
        <w:t xml:space="preserve"> promoting French </w:t>
      </w:r>
      <w:r w:rsidR="001C626D" w:rsidRPr="0049137B">
        <w:t>post-structural</w:t>
      </w:r>
      <w:r w:rsidR="002A09E8" w:rsidRPr="0049137B">
        <w:t>is</w:t>
      </w:r>
      <w:r w:rsidR="00F53560">
        <w:t>ts</w:t>
      </w:r>
      <w:r w:rsidR="00C5340C" w:rsidRPr="0049137B">
        <w:t>—notably Foucault—</w:t>
      </w:r>
      <w:r w:rsidR="000579E8" w:rsidRPr="0049137B">
        <w:t>to</w:t>
      </w:r>
      <w:r w:rsidR="00C5340C" w:rsidRPr="0049137B">
        <w:t xml:space="preserve"> </w:t>
      </w:r>
      <w:r w:rsidR="001C626D" w:rsidRPr="0049137B">
        <w:t xml:space="preserve">counter the influence of Marxist and post-Marxist thought in American universities. </w:t>
      </w:r>
      <w:r w:rsidR="00303D45" w:rsidRPr="0049137B">
        <w:t xml:space="preserve">The rise and prominence of identity politics and </w:t>
      </w:r>
      <w:r w:rsidR="002250C7" w:rsidRPr="0049137B">
        <w:t xml:space="preserve">growing </w:t>
      </w:r>
      <w:r w:rsidR="00D61AC0" w:rsidRPr="0049137B">
        <w:t>academic focus on gender and sexual identit</w:t>
      </w:r>
      <w:r w:rsidR="00560D76" w:rsidRPr="0049137B">
        <w:t>y—</w:t>
      </w:r>
      <w:r w:rsidR="00D61AC0" w:rsidRPr="0049137B">
        <w:t>driven</w:t>
      </w:r>
      <w:r w:rsidR="00560D76" w:rsidRPr="0049137B">
        <w:t xml:space="preserve"> </w:t>
      </w:r>
      <w:r w:rsidR="00D61AC0" w:rsidRPr="0049137B">
        <w:t>by a broader project of equality, autonomy</w:t>
      </w:r>
      <w:r w:rsidR="00560D76" w:rsidRPr="0049137B">
        <w:t>,</w:t>
      </w:r>
      <w:r w:rsidR="00D61AC0" w:rsidRPr="0049137B">
        <w:t xml:space="preserve"> democratization</w:t>
      </w:r>
      <w:r w:rsidR="004129FF">
        <w:t xml:space="preserve"> </w:t>
      </w:r>
      <w:r w:rsidR="004129FF" w:rsidRPr="0049137B">
        <w:t>in Western discourse and institutions</w:t>
      </w:r>
      <w:r w:rsidR="00560D76" w:rsidRPr="0049137B">
        <w:t>—</w:t>
      </w:r>
      <w:r w:rsidR="00303D45" w:rsidRPr="0049137B">
        <w:t>further entrenched the dominance of post-structuralist paradigms</w:t>
      </w:r>
      <w:r w:rsidR="00560D76" w:rsidRPr="0049137B">
        <w:t>,</w:t>
      </w:r>
      <w:r w:rsidR="00303D45" w:rsidRPr="0049137B">
        <w:t xml:space="preserve"> which inadvertently marginalized alternative perspectives like Gauchet</w:t>
      </w:r>
      <w:r w:rsidR="00560D76" w:rsidRPr="0049137B">
        <w:t>’</w:t>
      </w:r>
      <w:r w:rsidR="00303D45" w:rsidRPr="0049137B">
        <w:t>s that critiqued Marxism and post-structuralism from a post-Marxist standpoint. This shift</w:t>
      </w:r>
      <w:r w:rsidR="002825EB" w:rsidRPr="0049137B">
        <w:t xml:space="preserve"> of emphasis</w:t>
      </w:r>
      <w:r w:rsidR="00303D45" w:rsidRPr="0049137B">
        <w:t xml:space="preserve"> </w:t>
      </w:r>
      <w:r w:rsidR="004129FF">
        <w:t xml:space="preserve">brought </w:t>
      </w:r>
      <w:r w:rsidR="00303D45" w:rsidRPr="0049137B">
        <w:t>a new form of legitimacy predicated on individualism and personal identity. For Gauchet, prioritizing individual rights and self-defined identities not only challenges traditional social structures and institutions</w:t>
      </w:r>
      <w:r w:rsidR="002825EB" w:rsidRPr="0049137B">
        <w:t xml:space="preserve">, it </w:t>
      </w:r>
      <w:r w:rsidR="00303D45" w:rsidRPr="0049137B">
        <w:t xml:space="preserve">also leads to depoliticization, which is at the core of a contemporary democratic crisis that emerged from the radicalization of the </w:t>
      </w:r>
      <w:r w:rsidR="002825EB" w:rsidRPr="0049137B">
        <w:t xml:space="preserve">pursuit </w:t>
      </w:r>
      <w:r w:rsidR="00303D45" w:rsidRPr="0049137B">
        <w:t xml:space="preserve">of autonomy. </w:t>
      </w:r>
      <w:r w:rsidR="00303D45" w:rsidRPr="001107AC">
        <w:rPr>
          <w:lang w:val="fr-FR"/>
        </w:rPr>
        <w:t>“L'autonomie était considérée comme la solution</w:t>
      </w:r>
      <w:r w:rsidR="00B77829" w:rsidRPr="001107AC">
        <w:rPr>
          <w:lang w:val="fr-FR"/>
        </w:rPr>
        <w:t>; elle se révèle être le problème</w:t>
      </w:r>
      <w:r w:rsidR="00303D45" w:rsidRPr="001107AC">
        <w:rPr>
          <w:lang w:val="fr-FR"/>
        </w:rPr>
        <w:t>.”</w:t>
      </w:r>
      <w:r w:rsidR="00303D45" w:rsidRPr="0049137B">
        <w:rPr>
          <w:vertAlign w:val="superscript"/>
        </w:rPr>
        <w:footnoteReference w:id="2"/>
      </w:r>
      <w:r w:rsidR="00303D45" w:rsidRPr="001107AC">
        <w:rPr>
          <w:lang w:val="fr-FR"/>
        </w:rPr>
        <w:t xml:space="preserve"> </w:t>
      </w:r>
      <w:r w:rsidR="000E6EB5" w:rsidRPr="000E6EB5">
        <w:t>Despite their ethnic, religious, sexual, or professional identities</w:t>
      </w:r>
      <w:r w:rsidR="004129FF">
        <w:t>,</w:t>
      </w:r>
      <w:r w:rsidR="000E6EB5" w:rsidRPr="000E6EB5">
        <w:t xml:space="preserve"> individuals are rejecting objective assignments in </w:t>
      </w:r>
      <w:r w:rsidR="004129FF" w:rsidRPr="000E6EB5">
        <w:t>favour</w:t>
      </w:r>
      <w:r w:rsidR="000E6EB5" w:rsidRPr="000E6EB5">
        <w:t xml:space="preserve"> of a self-chosen uniqueness they wish the community to recognize.</w:t>
      </w:r>
      <w:r w:rsidR="00303D45" w:rsidRPr="0049137B">
        <w:rPr>
          <w:vertAlign w:val="superscript"/>
        </w:rPr>
        <w:footnoteReference w:id="3"/>
      </w:r>
      <w:r w:rsidR="00303D45" w:rsidRPr="000E6EB5">
        <w:t xml:space="preserve"> </w:t>
      </w:r>
      <w:r w:rsidR="00A63CF5">
        <w:t>When a</w:t>
      </w:r>
      <w:r w:rsidR="00A63CF5" w:rsidRPr="00A63CF5">
        <w:t xml:space="preserve"> society </w:t>
      </w:r>
      <w:r w:rsidR="00A63CF5">
        <w:t xml:space="preserve">is largely </w:t>
      </w:r>
      <w:r w:rsidR="00A63CF5" w:rsidRPr="00A63CF5">
        <w:t>comprised of individuals pursuing their own interests</w:t>
      </w:r>
      <w:r w:rsidR="00A63CF5">
        <w:t xml:space="preserve"> it becomes difficult for people to recognize that society is a unified group characterised by </w:t>
      </w:r>
      <w:r w:rsidR="00EB29E5">
        <w:t>collective projects, making effective democratic governance</w:t>
      </w:r>
      <w:r w:rsidR="00A63CF5">
        <w:t xml:space="preserve"> </w:t>
      </w:r>
      <w:r w:rsidR="00EB29E5">
        <w:t>hard to achieve.</w:t>
      </w:r>
      <w:r w:rsidR="00EB29E5" w:rsidRPr="0049137B">
        <w:rPr>
          <w:vertAlign w:val="superscript"/>
        </w:rPr>
        <w:footnoteReference w:id="4"/>
      </w:r>
      <w:r w:rsidR="00AF54C3">
        <w:t xml:space="preserve"> </w:t>
      </w:r>
    </w:p>
    <w:p w14:paraId="09089785" w14:textId="149D56F2" w:rsidR="006B2AAD" w:rsidRPr="0049137B" w:rsidRDefault="00C5340C" w:rsidP="001D2A2F">
      <w:pPr>
        <w:pStyle w:val="NormalWeb"/>
        <w:spacing w:before="0" w:beforeAutospacing="0" w:afterAutospacing="0" w:line="360" w:lineRule="auto"/>
        <w:ind w:firstLine="720"/>
      </w:pPr>
      <w:r w:rsidRPr="0049137B">
        <w:t xml:space="preserve">Due to </w:t>
      </w:r>
      <w:r w:rsidR="001C626D" w:rsidRPr="0049137B">
        <w:t>the personal and intellectual break with his former teacher Claude Lefort, who had an established following in North America, Gauchet</w:t>
      </w:r>
      <w:r w:rsidR="004C3B86" w:rsidRPr="0049137B">
        <w:t xml:space="preserve"> </w:t>
      </w:r>
      <w:r w:rsidR="001C626D" w:rsidRPr="0049137B">
        <w:t xml:space="preserve">was misrepresented as </w:t>
      </w:r>
      <w:r w:rsidR="00C277EA" w:rsidRPr="0049137B">
        <w:t xml:space="preserve">a </w:t>
      </w:r>
      <w:r w:rsidR="001C626D" w:rsidRPr="0049137B">
        <w:t>conservative</w:t>
      </w:r>
      <w:r w:rsidR="00C277EA" w:rsidRPr="0049137B">
        <w:t xml:space="preserve"> thinker</w:t>
      </w:r>
      <w:r w:rsidR="007B2D43" w:rsidRPr="0049137B">
        <w:t xml:space="preserve"> even </w:t>
      </w:r>
      <w:r w:rsidR="000D1D69" w:rsidRPr="0049137B">
        <w:t>though</w:t>
      </w:r>
      <w:r w:rsidR="007B2D43" w:rsidRPr="0049137B">
        <w:t xml:space="preserve"> he has always said that extending equality to categories of people hitherto excluded from it was a natural </w:t>
      </w:r>
      <w:r w:rsidR="00AC666C" w:rsidRPr="0049137B">
        <w:t>extension</w:t>
      </w:r>
      <w:r w:rsidR="007B2D43" w:rsidRPr="0049137B">
        <w:t xml:space="preserve"> of the value of ontological equality </w:t>
      </w:r>
      <w:r w:rsidR="00827E1B">
        <w:t xml:space="preserve">in </w:t>
      </w:r>
      <w:r w:rsidR="007B2D43" w:rsidRPr="0049137B">
        <w:t xml:space="preserve">which democracy is </w:t>
      </w:r>
      <w:r w:rsidR="00827E1B">
        <w:t>grounded</w:t>
      </w:r>
      <w:r w:rsidR="00E34F31" w:rsidRPr="0049137B">
        <w:t>.</w:t>
      </w:r>
      <w:r w:rsidR="00AC666C" w:rsidRPr="0049137B">
        <w:rPr>
          <w:rStyle w:val="FootnoteReference"/>
        </w:rPr>
        <w:footnoteReference w:id="5"/>
      </w:r>
      <w:r w:rsidR="001C626D" w:rsidRPr="0049137B">
        <w:t xml:space="preserve"> </w:t>
      </w:r>
      <w:r w:rsidR="000579E8" w:rsidRPr="0049137B">
        <w:t>Furthermore,</w:t>
      </w:r>
      <w:r w:rsidR="00536250" w:rsidRPr="0049137B">
        <w:t xml:space="preserve"> early in his car</w:t>
      </w:r>
      <w:r w:rsidR="000579E8" w:rsidRPr="0049137B">
        <w:t xml:space="preserve">eer, </w:t>
      </w:r>
      <w:r w:rsidR="00536250" w:rsidRPr="0049137B">
        <w:t xml:space="preserve">Gauchet, in </w:t>
      </w:r>
      <w:bookmarkStart w:id="3" w:name="_Hlk178603036"/>
      <w:r w:rsidR="00EC43B1" w:rsidRPr="0049137B">
        <w:rPr>
          <w:i/>
          <w:iCs/>
        </w:rPr>
        <w:t xml:space="preserve">La Pratique de </w:t>
      </w:r>
      <w:proofErr w:type="spellStart"/>
      <w:r w:rsidR="00EC43B1" w:rsidRPr="0049137B">
        <w:rPr>
          <w:i/>
          <w:iCs/>
        </w:rPr>
        <w:t>l’esprit</w:t>
      </w:r>
      <w:proofErr w:type="spellEnd"/>
      <w:r w:rsidR="00EC43B1" w:rsidRPr="0049137B">
        <w:rPr>
          <w:i/>
          <w:iCs/>
        </w:rPr>
        <w:t xml:space="preserve"> </w:t>
      </w:r>
      <w:proofErr w:type="spellStart"/>
      <w:r w:rsidR="00EC43B1" w:rsidRPr="0049137B">
        <w:rPr>
          <w:i/>
          <w:iCs/>
        </w:rPr>
        <w:t>humain</w:t>
      </w:r>
      <w:proofErr w:type="spellEnd"/>
      <w:r w:rsidR="00536250" w:rsidRPr="0049137B">
        <w:t>,</w:t>
      </w:r>
      <w:bookmarkEnd w:id="3"/>
      <w:r w:rsidR="00536250" w:rsidRPr="0049137B">
        <w:rPr>
          <w:rStyle w:val="FootnoteReference"/>
        </w:rPr>
        <w:footnoteReference w:id="6"/>
      </w:r>
      <w:r w:rsidR="00536250" w:rsidRPr="0049137B">
        <w:rPr>
          <w:i/>
          <w:iCs/>
        </w:rPr>
        <w:t xml:space="preserve"> </w:t>
      </w:r>
      <w:r w:rsidR="00536250" w:rsidRPr="0049137B">
        <w:t xml:space="preserve">co-authored with Gladys Swain, critiqued Foucault’s interpretations of the history of madness. This critique positioned Gauchet against the prevailing Foucauldian perspectives, which had already gained substantial acceptance within English-speaking academia. Foucault’s interdisciplinary influence meant that any counter-narrative or </w:t>
      </w:r>
      <w:r w:rsidR="00536250" w:rsidRPr="0049137B">
        <w:lastRenderedPageBreak/>
        <w:t>criticism,</w:t>
      </w:r>
      <w:r w:rsidR="00F72784" w:rsidRPr="0049137B">
        <w:t xml:space="preserve"> </w:t>
      </w:r>
      <w:r w:rsidR="00536250" w:rsidRPr="0049137B">
        <w:t>especially</w:t>
      </w:r>
      <w:r w:rsidR="00F72784" w:rsidRPr="0049137B">
        <w:t xml:space="preserve"> </w:t>
      </w:r>
      <w:r w:rsidR="00536250" w:rsidRPr="0049137B">
        <w:t>one</w:t>
      </w:r>
      <w:r w:rsidR="00F72784" w:rsidRPr="0049137B">
        <w:t xml:space="preserve"> </w:t>
      </w:r>
      <w:r w:rsidR="00536250" w:rsidRPr="0049137B">
        <w:t>as foundational as Gauchet’s</w:t>
      </w:r>
      <w:r w:rsidR="00F72784" w:rsidRPr="0049137B">
        <w:t xml:space="preserve">, </w:t>
      </w:r>
      <w:r w:rsidR="00536250" w:rsidRPr="0049137B">
        <w:t>was bound to face scrutiny and potentially slow</w:t>
      </w:r>
      <w:r w:rsidR="00F72784" w:rsidRPr="0049137B">
        <w:t xml:space="preserve"> </w:t>
      </w:r>
      <w:r w:rsidR="00C277EA" w:rsidRPr="0049137B">
        <w:t>dissemination</w:t>
      </w:r>
      <w:r w:rsidR="00536250" w:rsidRPr="0049137B">
        <w:t>. As noted by François Cusset, th</w:t>
      </w:r>
      <w:r w:rsidR="00EB29E5">
        <w:t>e 1980s b</w:t>
      </w:r>
      <w:r w:rsidR="00536250" w:rsidRPr="0049137B">
        <w:t>rought about a radical change in academic discourse</w:t>
      </w:r>
      <w:r w:rsidR="00C277EA" w:rsidRPr="0049137B">
        <w:t xml:space="preserve"> and the advent of what he calls “French Theory” which gained a very strong following in North America.</w:t>
      </w:r>
      <w:r w:rsidRPr="0049137B">
        <w:rPr>
          <w:rStyle w:val="FootnoteReference"/>
        </w:rPr>
        <w:footnoteReference w:id="7"/>
      </w:r>
      <w:r w:rsidR="00C277EA" w:rsidRPr="0049137B">
        <w:t xml:space="preserve"> </w:t>
      </w:r>
      <w:r w:rsidR="00536250" w:rsidRPr="0049137B">
        <w:t>Gauchet’s work</w:t>
      </w:r>
      <w:r w:rsidR="00C277EA" w:rsidRPr="0049137B">
        <w:t xml:space="preserve">, however, </w:t>
      </w:r>
      <w:r w:rsidR="00536250" w:rsidRPr="0049137B">
        <w:t>did not align with t</w:t>
      </w:r>
      <w:r w:rsidR="00C277EA" w:rsidRPr="0049137B">
        <w:t>his dominant school of thought</w:t>
      </w:r>
      <w:r w:rsidR="00AB4CCD" w:rsidRPr="0049137B">
        <w:t>.</w:t>
      </w:r>
      <w:r w:rsidR="00816E20" w:rsidRPr="0049137B">
        <w:rPr>
          <w:rStyle w:val="FootnoteReference"/>
        </w:rPr>
        <w:footnoteReference w:id="8"/>
      </w:r>
      <w:r w:rsidR="00536250" w:rsidRPr="0049137B">
        <w:t xml:space="preserve"> </w:t>
      </w:r>
    </w:p>
    <w:p w14:paraId="2233C91D" w14:textId="77777777" w:rsidR="00C64FDF" w:rsidRPr="0049137B" w:rsidRDefault="00C64FDF" w:rsidP="00313F4F">
      <w:pPr>
        <w:pStyle w:val="NormalWeb"/>
        <w:spacing w:before="0" w:beforeAutospacing="0" w:afterAutospacing="0" w:line="360" w:lineRule="auto"/>
        <w:rPr>
          <w:b/>
          <w:bCs/>
        </w:rPr>
      </w:pPr>
    </w:p>
    <w:p w14:paraId="0A8264CD" w14:textId="4386C076" w:rsidR="0043046D" w:rsidRPr="0049137B" w:rsidRDefault="00313F4F" w:rsidP="00F5005B">
      <w:pPr>
        <w:pStyle w:val="NormalWeb"/>
        <w:spacing w:before="0" w:beforeAutospacing="0" w:afterAutospacing="0" w:line="360" w:lineRule="auto"/>
        <w:rPr>
          <w:b/>
          <w:bCs/>
        </w:rPr>
      </w:pPr>
      <w:r w:rsidRPr="0049137B">
        <w:rPr>
          <w:b/>
          <w:bCs/>
        </w:rPr>
        <w:t>Gauchet contra Foucault</w:t>
      </w:r>
    </w:p>
    <w:p w14:paraId="3FF8F0EC" w14:textId="77777777" w:rsidR="00F5005B" w:rsidRPr="0049137B" w:rsidRDefault="00F5005B" w:rsidP="00F5005B">
      <w:pPr>
        <w:pStyle w:val="NormalWeb"/>
        <w:spacing w:before="0" w:beforeAutospacing="0" w:afterAutospacing="0" w:line="360" w:lineRule="auto"/>
        <w:rPr>
          <w:b/>
          <w:bCs/>
        </w:rPr>
      </w:pPr>
    </w:p>
    <w:p w14:paraId="22DD5053" w14:textId="77777777" w:rsidR="00225538" w:rsidRDefault="0043046D" w:rsidP="0043046D">
      <w:pPr>
        <w:pStyle w:val="NormalWeb"/>
        <w:tabs>
          <w:tab w:val="left" w:pos="7230"/>
        </w:tabs>
        <w:spacing w:before="0" w:beforeAutospacing="0" w:afterAutospacing="0" w:line="360" w:lineRule="auto"/>
      </w:pPr>
      <w:r w:rsidRPr="0049137B">
        <w:t xml:space="preserve">After having </w:t>
      </w:r>
      <w:r w:rsidR="00435073">
        <w:t>collaborated throughout the 1970s with Cornelius Castoriadis and Claude Lefort</w:t>
      </w:r>
      <w:r w:rsidR="00EC3683">
        <w:t xml:space="preserve"> who had founded the socialist-libertarian group </w:t>
      </w:r>
      <w:proofErr w:type="spellStart"/>
      <w:r w:rsidR="00EC3683" w:rsidRPr="00AD7EFD">
        <w:rPr>
          <w:i/>
          <w:iCs/>
        </w:rPr>
        <w:t>Socialisme</w:t>
      </w:r>
      <w:proofErr w:type="spellEnd"/>
      <w:r w:rsidR="00EC3683" w:rsidRPr="00AD7EFD">
        <w:rPr>
          <w:i/>
          <w:iCs/>
        </w:rPr>
        <w:t xml:space="preserve"> </w:t>
      </w:r>
      <w:proofErr w:type="spellStart"/>
      <w:r w:rsidR="00EC3683" w:rsidRPr="00AD7EFD">
        <w:rPr>
          <w:i/>
          <w:iCs/>
        </w:rPr>
        <w:t>ou</w:t>
      </w:r>
      <w:proofErr w:type="spellEnd"/>
      <w:r w:rsidR="00EC3683" w:rsidRPr="00AD7EFD">
        <w:rPr>
          <w:i/>
          <w:iCs/>
        </w:rPr>
        <w:t xml:space="preserve"> </w:t>
      </w:r>
      <w:proofErr w:type="spellStart"/>
      <w:r w:rsidR="00EC3683" w:rsidRPr="00AD7EFD">
        <w:rPr>
          <w:i/>
          <w:iCs/>
        </w:rPr>
        <w:t>Barbarie</w:t>
      </w:r>
      <w:proofErr w:type="spellEnd"/>
      <w:r w:rsidR="00EC3683">
        <w:t xml:space="preserve"> </w:t>
      </w:r>
      <w:r w:rsidR="00AD7EFD">
        <w:t>critical</w:t>
      </w:r>
      <w:r w:rsidR="00EC3683">
        <w:t xml:space="preserve"> of Soviet Communism</w:t>
      </w:r>
      <w:r w:rsidR="00435073">
        <w:t>,</w:t>
      </w:r>
      <w:r w:rsidR="00AD7EFD">
        <w:rPr>
          <w:rStyle w:val="FootnoteReference"/>
        </w:rPr>
        <w:footnoteReference w:id="9"/>
      </w:r>
      <w:r w:rsidR="00435073">
        <w:t xml:space="preserve"> Gauchet </w:t>
      </w:r>
      <w:r w:rsidRPr="0049137B">
        <w:t xml:space="preserve">departed from </w:t>
      </w:r>
      <w:r w:rsidR="00DC13DB">
        <w:t xml:space="preserve">the editorial committee of the journal </w:t>
      </w:r>
      <w:r w:rsidR="00DC13DB" w:rsidRPr="00F64F0E">
        <w:rPr>
          <w:i/>
          <w:iCs/>
        </w:rPr>
        <w:t>Libre</w:t>
      </w:r>
      <w:r w:rsidR="00DC13DB">
        <w:t xml:space="preserve"> </w:t>
      </w:r>
      <w:r w:rsidRPr="0049137B">
        <w:t xml:space="preserve">due </w:t>
      </w:r>
      <w:r w:rsidR="00435073">
        <w:t>to</w:t>
      </w:r>
      <w:r w:rsidRPr="0049137B">
        <w:t xml:space="preserve"> </w:t>
      </w:r>
      <w:r w:rsidR="00435073">
        <w:t xml:space="preserve">increasing </w:t>
      </w:r>
      <w:r w:rsidR="008D2252" w:rsidRPr="0049137B">
        <w:t>intellectual diverge</w:t>
      </w:r>
      <w:r w:rsidR="0071266A" w:rsidRPr="0049137B">
        <w:t xml:space="preserve">nce </w:t>
      </w:r>
      <w:r w:rsidR="00435073">
        <w:t>with</w:t>
      </w:r>
      <w:r w:rsidR="00435073" w:rsidRPr="0049137B">
        <w:t xml:space="preserve"> </w:t>
      </w:r>
      <w:r w:rsidR="00C713A0" w:rsidRPr="0049137B">
        <w:t>Lefort</w:t>
      </w:r>
      <w:r w:rsidR="003A3E30">
        <w:t>.</w:t>
      </w:r>
      <w:r w:rsidR="00F64F0E">
        <w:rPr>
          <w:rStyle w:val="FootnoteReference"/>
        </w:rPr>
        <w:footnoteReference w:id="10"/>
      </w:r>
      <w:r w:rsidR="00435073">
        <w:t xml:space="preserve"> Gauchet </w:t>
      </w:r>
      <w:r w:rsidR="0071266A" w:rsidRPr="0049137B">
        <w:t>started collaborating</w:t>
      </w:r>
      <w:r w:rsidR="00313F4F" w:rsidRPr="0049137B">
        <w:t xml:space="preserve"> with a </w:t>
      </w:r>
      <w:r w:rsidR="0071266A" w:rsidRPr="0049137B">
        <w:t>group</w:t>
      </w:r>
      <w:r w:rsidR="00313F4F" w:rsidRPr="0049137B">
        <w:t xml:space="preserve"> of historians, </w:t>
      </w:r>
      <w:r w:rsidR="0071266A" w:rsidRPr="0049137B">
        <w:t>namely</w:t>
      </w:r>
      <w:r w:rsidR="00313F4F" w:rsidRPr="0049137B">
        <w:t xml:space="preserve"> François Furet,</w:t>
      </w:r>
      <w:r w:rsidR="00C713A0" w:rsidRPr="0049137B">
        <w:t xml:space="preserve"> </w:t>
      </w:r>
      <w:r w:rsidR="00313F4F" w:rsidRPr="0049137B">
        <w:t xml:space="preserve">Pierre Nora and Krzysztof </w:t>
      </w:r>
      <w:proofErr w:type="spellStart"/>
      <w:r w:rsidR="00313F4F" w:rsidRPr="0049137B">
        <w:t>Pomian</w:t>
      </w:r>
      <w:proofErr w:type="spellEnd"/>
      <w:r w:rsidR="00313F4F" w:rsidRPr="0049137B">
        <w:t xml:space="preserve">, who were also critical of Marxism’s dominance in post-WWII </w:t>
      </w:r>
      <w:r w:rsidR="003A3E30">
        <w:t>France</w:t>
      </w:r>
      <w:r w:rsidR="00313F4F" w:rsidRPr="0049137B">
        <w:t xml:space="preserve">. </w:t>
      </w:r>
      <w:r w:rsidR="003A3E30">
        <w:t xml:space="preserve">By </w:t>
      </w:r>
      <w:r w:rsidR="00313F4F" w:rsidRPr="0049137B">
        <w:t xml:space="preserve">involving Gauchet in the foundation of </w:t>
      </w:r>
      <w:r w:rsidR="00313F4F" w:rsidRPr="0049137B">
        <w:rPr>
          <w:i/>
          <w:iCs/>
        </w:rPr>
        <w:t xml:space="preserve">Le </w:t>
      </w:r>
      <w:proofErr w:type="spellStart"/>
      <w:r w:rsidR="00313F4F" w:rsidRPr="0049137B">
        <w:rPr>
          <w:i/>
          <w:iCs/>
        </w:rPr>
        <w:t>Débat</w:t>
      </w:r>
      <w:proofErr w:type="spellEnd"/>
      <w:r w:rsidR="00313F4F" w:rsidRPr="0049137B">
        <w:t xml:space="preserve"> in 1980 and</w:t>
      </w:r>
      <w:r w:rsidR="003E4746">
        <w:t xml:space="preserve"> through</w:t>
      </w:r>
      <w:r w:rsidR="00313F4F" w:rsidRPr="0049137B">
        <w:t xml:space="preserve"> his support of his academic position at the </w:t>
      </w:r>
      <w:r w:rsidR="00EC43B1" w:rsidRPr="0049137B">
        <w:t>EHESS</w:t>
      </w:r>
      <w:r w:rsidR="00313F4F" w:rsidRPr="0049137B">
        <w:t xml:space="preserve">, Nora was trying to counter Foucault’s influence on French intellectual culture because of his belief that Foucault took liberties with historical facts, which is precisely what Gauchet and Swain argued in </w:t>
      </w:r>
      <w:r w:rsidR="00A239F2" w:rsidRPr="0049137B">
        <w:rPr>
          <w:i/>
          <w:iCs/>
        </w:rPr>
        <w:t xml:space="preserve">La Pratique de </w:t>
      </w:r>
      <w:proofErr w:type="spellStart"/>
      <w:r w:rsidR="00A239F2" w:rsidRPr="0049137B">
        <w:rPr>
          <w:i/>
          <w:iCs/>
        </w:rPr>
        <w:t>l’esprit</w:t>
      </w:r>
      <w:proofErr w:type="spellEnd"/>
      <w:r w:rsidR="00A239F2" w:rsidRPr="0049137B">
        <w:rPr>
          <w:i/>
          <w:iCs/>
        </w:rPr>
        <w:t xml:space="preserve"> </w:t>
      </w:r>
      <w:proofErr w:type="spellStart"/>
      <w:r w:rsidR="00A239F2" w:rsidRPr="0049137B">
        <w:rPr>
          <w:i/>
          <w:iCs/>
        </w:rPr>
        <w:t>humain</w:t>
      </w:r>
      <w:proofErr w:type="spellEnd"/>
      <w:r w:rsidR="00313F4F" w:rsidRPr="0049137B">
        <w:t>.</w:t>
      </w:r>
      <w:r w:rsidR="0071266A" w:rsidRPr="0049137B">
        <w:rPr>
          <w:rStyle w:val="FootnoteReference"/>
        </w:rPr>
        <w:footnoteReference w:id="11"/>
      </w:r>
      <w:r w:rsidR="0071266A" w:rsidRPr="0049137B">
        <w:t xml:space="preserve"> </w:t>
      </w:r>
      <w:r w:rsidR="00313F4F" w:rsidRPr="0049137B">
        <w:t>Gauchet and Foucault’s intellectual antagonism</w:t>
      </w:r>
      <w:r w:rsidR="00BA333E" w:rsidRPr="0049137B">
        <w:t xml:space="preserve">, </w:t>
      </w:r>
      <w:r w:rsidR="00313F4F" w:rsidRPr="0049137B">
        <w:t>rooted in their diverging hermeneutics of modernity and the role of institutions</w:t>
      </w:r>
      <w:r w:rsidRPr="0049137B">
        <w:t xml:space="preserve">—i.e., Foucault sees the state as always only oppressive </w:t>
      </w:r>
      <w:r w:rsidR="002825EB" w:rsidRPr="0049137B">
        <w:t xml:space="preserve">while </w:t>
      </w:r>
      <w:r w:rsidRPr="0049137B">
        <w:t>for Gauchet the state is both oppressive and creative—</w:t>
      </w:r>
      <w:r w:rsidR="00313F4F" w:rsidRPr="0049137B">
        <w:t>extend</w:t>
      </w:r>
      <w:r w:rsidR="00BA333E" w:rsidRPr="0049137B">
        <w:t>s</w:t>
      </w:r>
      <w:r w:rsidRPr="0049137B">
        <w:t xml:space="preserve"> </w:t>
      </w:r>
      <w:r w:rsidR="00313F4F" w:rsidRPr="0049137B">
        <w:t xml:space="preserve">beyond their critiques of psychiatry and the treatment of madness. </w:t>
      </w:r>
    </w:p>
    <w:p w14:paraId="09D0123A" w14:textId="277F5D49" w:rsidR="00313F4F" w:rsidRPr="0049137B" w:rsidRDefault="00313F4F" w:rsidP="00225538">
      <w:pPr>
        <w:pStyle w:val="NormalWeb"/>
        <w:tabs>
          <w:tab w:val="left" w:pos="709"/>
        </w:tabs>
        <w:spacing w:before="0" w:beforeAutospacing="0" w:afterAutospacing="0" w:line="360" w:lineRule="auto"/>
        <w:ind w:firstLine="709"/>
      </w:pPr>
      <w:r w:rsidRPr="0049137B">
        <w:t xml:space="preserve">Gauchet stands in critical opposition to Foucault’s negative portrayal of modern power </w:t>
      </w:r>
      <w:r w:rsidR="00BA333E" w:rsidRPr="0049137B">
        <w:t>through his</w:t>
      </w:r>
      <w:r w:rsidRPr="0049137B">
        <w:t xml:space="preserve"> argu</w:t>
      </w:r>
      <w:r w:rsidR="00BA333E" w:rsidRPr="0049137B">
        <w:t>ment</w:t>
      </w:r>
      <w:r w:rsidRPr="0049137B">
        <w:t xml:space="preserve"> that modernity embraces </w:t>
      </w:r>
      <w:r w:rsidR="00AC584F" w:rsidRPr="0049137B">
        <w:t xml:space="preserve">a </w:t>
      </w:r>
      <w:r w:rsidRPr="0049137B">
        <w:t xml:space="preserve">project of autonomy, </w:t>
      </w:r>
      <w:r w:rsidR="003A3E30">
        <w:t>reflecting</w:t>
      </w:r>
      <w:r w:rsidRPr="0049137B">
        <w:t xml:space="preserve"> broader contrasts in their personal and intellectual approaches. Beyond the theoretical chasm between them, their differences were also embodied in, and exacerbated by, their interactions within the French intellectual scene</w:t>
      </w:r>
      <w:r w:rsidR="003A3E30">
        <w:t>—</w:t>
      </w:r>
      <w:r w:rsidR="00BA6AB1">
        <w:t xml:space="preserve">e.g., their </w:t>
      </w:r>
      <w:r w:rsidRPr="0049137B">
        <w:t>relationships</w:t>
      </w:r>
      <w:r w:rsidR="003A3E30">
        <w:t xml:space="preserve"> </w:t>
      </w:r>
      <w:r w:rsidRPr="0049137B">
        <w:t xml:space="preserve">with figures like Nora who held </w:t>
      </w:r>
      <w:r w:rsidRPr="0049137B">
        <w:lastRenderedPageBreak/>
        <w:t xml:space="preserve">them both </w:t>
      </w:r>
      <w:r w:rsidR="00D80C2F">
        <w:t xml:space="preserve">in </w:t>
      </w:r>
      <w:r w:rsidRPr="0049137B">
        <w:t>high esteem as the two most significant intellectual figures of the time. Nora saw Gauchet as Foucault’s antithesis.</w:t>
      </w:r>
      <w:r w:rsidR="00B2667B" w:rsidRPr="0049137B">
        <w:rPr>
          <w:rStyle w:val="FootnoteReference"/>
        </w:rPr>
        <w:footnoteReference w:id="12"/>
      </w:r>
      <w:r w:rsidR="00B2667B" w:rsidRPr="0049137B">
        <w:t xml:space="preserve"> </w:t>
      </w:r>
      <w:r w:rsidR="002D2508" w:rsidRPr="0049137B">
        <w:t>Foucault was brilliant, flamboyant and provocative, while Gauchet</w:t>
      </w:r>
      <w:r w:rsidR="00E34F31" w:rsidRPr="0049137B">
        <w:t xml:space="preserve"> </w:t>
      </w:r>
      <w:r w:rsidR="00780835" w:rsidRPr="0049137B">
        <w:t>embodied a</w:t>
      </w:r>
      <w:r w:rsidR="002D2508" w:rsidRPr="0049137B">
        <w:t xml:space="preserve"> methodical and grounded approach</w:t>
      </w:r>
      <w:r w:rsidR="00780835" w:rsidRPr="0049137B">
        <w:t xml:space="preserve"> that</w:t>
      </w:r>
      <w:r w:rsidR="002D2508" w:rsidRPr="0049137B">
        <w:t xml:space="preserve"> captured the respect of the intellectual community</w:t>
      </w:r>
      <w:r w:rsidR="00780835" w:rsidRPr="0049137B">
        <w:t xml:space="preserve">. Their divergent styles </w:t>
      </w:r>
      <w:r w:rsidR="00BA6AB1">
        <w:t>indicated</w:t>
      </w:r>
      <w:r w:rsidR="00780835" w:rsidRPr="0049137B">
        <w:t xml:space="preserve"> a </w:t>
      </w:r>
      <w:r w:rsidRPr="0049137B">
        <w:t>d</w:t>
      </w:r>
      <w:r w:rsidR="00780835" w:rsidRPr="0049137B">
        <w:t>eep</w:t>
      </w:r>
      <w:r w:rsidRPr="0049137B">
        <w:t xml:space="preserve"> philosophical divide</w:t>
      </w:r>
      <w:r w:rsidR="002825EB" w:rsidRPr="0049137B">
        <w:t xml:space="preserve">, </w:t>
      </w:r>
      <w:r w:rsidRPr="0049137B">
        <w:t>further complicated by their differing backgrounds and temperaments</w:t>
      </w:r>
      <w:r w:rsidR="00780835" w:rsidRPr="0049137B">
        <w:t xml:space="preserve">, </w:t>
      </w:r>
      <w:r w:rsidRPr="0049137B">
        <w:t xml:space="preserve">which influenced their positions and rivalries within </w:t>
      </w:r>
      <w:r w:rsidR="005929E6" w:rsidRPr="0049137B">
        <w:t>France’s intellectual</w:t>
      </w:r>
      <w:r w:rsidRPr="0049137B">
        <w:t xml:space="preserve"> landscape. </w:t>
      </w:r>
    </w:p>
    <w:p w14:paraId="7CC47E19" w14:textId="0205C53C" w:rsidR="000C4327" w:rsidRPr="000C4327" w:rsidRDefault="00313F4F" w:rsidP="000C4327">
      <w:pPr>
        <w:pStyle w:val="NormalWeb"/>
        <w:spacing w:before="0" w:beforeAutospacing="0" w:afterAutospacing="0" w:line="360" w:lineRule="auto"/>
        <w:ind w:firstLine="720"/>
      </w:pPr>
      <w:r w:rsidRPr="0049137B">
        <w:t xml:space="preserve">Gauchet, in collaboration with Swain, </w:t>
      </w:r>
      <w:r w:rsidR="002825EB" w:rsidRPr="0049137B">
        <w:t xml:space="preserve">promoted </w:t>
      </w:r>
      <w:r w:rsidRPr="0049137B">
        <w:t xml:space="preserve">a conception of modern power </w:t>
      </w:r>
      <w:r w:rsidR="00760A03" w:rsidRPr="0049137B">
        <w:t>that</w:t>
      </w:r>
      <w:r w:rsidRPr="0049137B">
        <w:t xml:space="preserve"> clashed with Foucault</w:t>
      </w:r>
      <w:r w:rsidR="002825EB" w:rsidRPr="0049137B">
        <w:t>’s</w:t>
      </w:r>
      <w:r w:rsidR="00793227" w:rsidRPr="0049137B">
        <w:t xml:space="preserve"> interpretation of modernity </w:t>
      </w:r>
      <w:r w:rsidR="002825EB" w:rsidRPr="0049137B">
        <w:t xml:space="preserve">and </w:t>
      </w:r>
      <w:r w:rsidRPr="0049137B">
        <w:t xml:space="preserve">his </w:t>
      </w:r>
      <w:r w:rsidR="00BA6AB1" w:rsidRPr="0049137B">
        <w:t>understanding</w:t>
      </w:r>
      <w:r w:rsidRPr="0049137B">
        <w:t xml:space="preserve"> of madness and its treatment.</w:t>
      </w:r>
      <w:r w:rsidR="00793227" w:rsidRPr="0049137B">
        <w:rPr>
          <w:rStyle w:val="FootnoteReference"/>
        </w:rPr>
        <w:footnoteReference w:id="13"/>
      </w:r>
      <w:r w:rsidRPr="0049137B">
        <w:t xml:space="preserve"> Building on Swain’s</w:t>
      </w:r>
      <w:r w:rsidR="00B2667B" w:rsidRPr="0049137B">
        <w:t xml:space="preserve"> </w:t>
      </w:r>
      <w:r w:rsidRPr="0049137B">
        <w:t xml:space="preserve">earlier thesis </w:t>
      </w:r>
      <w:r w:rsidR="007D341A">
        <w:t xml:space="preserve">in </w:t>
      </w:r>
      <w:r w:rsidRPr="0049137B">
        <w:t>medical science</w:t>
      </w:r>
      <w:r w:rsidR="00760A03" w:rsidRPr="0049137B">
        <w:t>,</w:t>
      </w:r>
      <w:r w:rsidR="00B2667B" w:rsidRPr="0049137B">
        <w:rPr>
          <w:rStyle w:val="FootnoteReference"/>
        </w:rPr>
        <w:footnoteReference w:id="14"/>
      </w:r>
      <w:r w:rsidR="00B2667B" w:rsidRPr="0049137B">
        <w:t xml:space="preserve"> </w:t>
      </w:r>
      <w:r w:rsidRPr="0049137B">
        <w:t xml:space="preserve">they critiqued the conclusions made by Foucault in </w:t>
      </w:r>
      <w:r w:rsidRPr="0049137B">
        <w:rPr>
          <w:i/>
          <w:iCs/>
        </w:rPr>
        <w:t xml:space="preserve">Folie et </w:t>
      </w:r>
      <w:proofErr w:type="spellStart"/>
      <w:r w:rsidR="00760A03" w:rsidRPr="0049137B">
        <w:rPr>
          <w:i/>
          <w:iCs/>
        </w:rPr>
        <w:t>d</w:t>
      </w:r>
      <w:r w:rsidRPr="0049137B">
        <w:rPr>
          <w:i/>
          <w:iCs/>
        </w:rPr>
        <w:t>éraison</w:t>
      </w:r>
      <w:proofErr w:type="spellEnd"/>
      <w:r w:rsidRPr="0049137B">
        <w:rPr>
          <w:i/>
          <w:iCs/>
        </w:rPr>
        <w:t xml:space="preserve">: </w:t>
      </w:r>
      <w:proofErr w:type="spellStart"/>
      <w:r w:rsidRPr="0049137B">
        <w:rPr>
          <w:i/>
          <w:iCs/>
        </w:rPr>
        <w:t>Histoire</w:t>
      </w:r>
      <w:proofErr w:type="spellEnd"/>
      <w:r w:rsidRPr="0049137B">
        <w:rPr>
          <w:i/>
          <w:iCs/>
        </w:rPr>
        <w:t xml:space="preserve"> de la folie à </w:t>
      </w:r>
      <w:proofErr w:type="spellStart"/>
      <w:r w:rsidRPr="0049137B">
        <w:rPr>
          <w:i/>
          <w:iCs/>
        </w:rPr>
        <w:t>l’âge</w:t>
      </w:r>
      <w:proofErr w:type="spellEnd"/>
      <w:r w:rsidRPr="0049137B">
        <w:rPr>
          <w:i/>
          <w:iCs/>
        </w:rPr>
        <w:t xml:space="preserve"> </w:t>
      </w:r>
      <w:proofErr w:type="spellStart"/>
      <w:r w:rsidRPr="0049137B">
        <w:rPr>
          <w:i/>
          <w:iCs/>
        </w:rPr>
        <w:t>classique</w:t>
      </w:r>
      <w:proofErr w:type="spellEnd"/>
      <w:r w:rsidRPr="0049137B">
        <w:t xml:space="preserve"> </w:t>
      </w:r>
      <w:r w:rsidR="00EC43B1" w:rsidRPr="0049137B">
        <w:t>(</w:t>
      </w:r>
      <w:r w:rsidRPr="0049137B">
        <w:t xml:space="preserve">1961) and </w:t>
      </w:r>
      <w:proofErr w:type="spellStart"/>
      <w:r w:rsidRPr="0049137B">
        <w:rPr>
          <w:i/>
          <w:iCs/>
        </w:rPr>
        <w:t>Surveiller</w:t>
      </w:r>
      <w:proofErr w:type="spellEnd"/>
      <w:r w:rsidRPr="0049137B">
        <w:rPr>
          <w:i/>
          <w:iCs/>
        </w:rPr>
        <w:t xml:space="preserve"> et </w:t>
      </w:r>
      <w:proofErr w:type="spellStart"/>
      <w:r w:rsidRPr="0049137B">
        <w:rPr>
          <w:i/>
          <w:iCs/>
        </w:rPr>
        <w:t>punir</w:t>
      </w:r>
      <w:proofErr w:type="spellEnd"/>
      <w:r w:rsidRPr="0049137B">
        <w:rPr>
          <w:i/>
          <w:iCs/>
        </w:rPr>
        <w:t>: Naissance de la prison</w:t>
      </w:r>
      <w:r w:rsidRPr="0049137B">
        <w:t xml:space="preserve"> </w:t>
      </w:r>
      <w:r w:rsidR="00EC43B1" w:rsidRPr="0049137B">
        <w:t>(</w:t>
      </w:r>
      <w:r w:rsidRPr="0049137B">
        <w:t>1975) by uncovering factual inaccuracies in Foucault’s references and refuting the theoretical implications of his historical interpretations. Their critique was centred around Foucault’s thesis that the “great confinement” of the mid-seventeenth century marked a shift in the treatment of the mentally insane, who were previously allowed to live freely but were then forcibly removed from society. Foucault asserted that the “great confinement” was evidence that, despite their professed humanism, modern societies engaged in exclusionary practices. For Foucault, the mentally insane were confined due to a radical shift that was brought forth by</w:t>
      </w:r>
      <w:r w:rsidR="00760A03" w:rsidRPr="0049137B">
        <w:t xml:space="preserve"> a</w:t>
      </w:r>
      <w:r w:rsidRPr="0049137B">
        <w:t xml:space="preserve"> modernity </w:t>
      </w:r>
      <w:r w:rsidR="00760A03" w:rsidRPr="0049137B">
        <w:t>that</w:t>
      </w:r>
      <w:r w:rsidRPr="0049137B">
        <w:t xml:space="preserve"> redefined human identity </w:t>
      </w:r>
      <w:r w:rsidR="00793227" w:rsidRPr="0049137B">
        <w:t>based on</w:t>
      </w:r>
      <w:r w:rsidRPr="0049137B">
        <w:t xml:space="preserve"> reason and rationality. The mad were excluded from rational society because madness was seen as the opposite of rationality. Gauchet and Swain, however, </w:t>
      </w:r>
      <w:r w:rsidR="002825EB" w:rsidRPr="0049137B">
        <w:t xml:space="preserve">advocated </w:t>
      </w:r>
      <w:r w:rsidRPr="0049137B">
        <w:t>a radically different interpretation of madness and its position in pre-modern societies</w:t>
      </w:r>
      <w:r w:rsidR="00BA6AB1">
        <w:t>:</w:t>
      </w:r>
      <w:r w:rsidRPr="0049137B">
        <w:t xml:space="preserve"> madness and the mad in pre-modern societies were perceived as radically </w:t>
      </w:r>
      <w:r w:rsidR="00793227">
        <w:t>O</w:t>
      </w:r>
      <w:r w:rsidRPr="0049137B">
        <w:t xml:space="preserve">ther—either as superhuman or subhuman. </w:t>
      </w:r>
      <w:bookmarkStart w:id="6" w:name="_Hlk179665807"/>
      <w:r w:rsidR="00793227">
        <w:t>They</w:t>
      </w:r>
      <w:r w:rsidR="000C4327" w:rsidRPr="000C4327">
        <w:t xml:space="preserve"> contended that the mentally insane roamed freely because they reinforced, rather than challenged, the </w:t>
      </w:r>
      <w:r w:rsidR="000C4327" w:rsidRPr="00BA6AB1">
        <w:rPr>
          <w:i/>
          <w:iCs/>
        </w:rPr>
        <w:t>status quo</w:t>
      </w:r>
      <w:r w:rsidR="000C4327" w:rsidRPr="000C4327">
        <w:t xml:space="preserve"> serving as a </w:t>
      </w:r>
      <w:r w:rsidR="00793227">
        <w:t>“</w:t>
      </w:r>
      <w:r w:rsidR="000C4327" w:rsidRPr="000C4327">
        <w:t>foil</w:t>
      </w:r>
      <w:r w:rsidR="00793227">
        <w:t>”</w:t>
      </w:r>
      <w:r w:rsidR="000C4327" w:rsidRPr="000C4327">
        <w:t xml:space="preserve"> to legitimize it.</w:t>
      </w:r>
      <w:r w:rsidR="000C4327" w:rsidRPr="0049137B">
        <w:rPr>
          <w:rStyle w:val="FootnoteReference"/>
        </w:rPr>
        <w:footnoteReference w:id="15"/>
      </w:r>
      <w:r w:rsidR="000C4327" w:rsidRPr="0049137B">
        <w:t xml:space="preserve"> </w:t>
      </w:r>
      <w:r w:rsidR="000C4327" w:rsidRPr="000C4327">
        <w:t>Their thesis diametrically opposed Foucault’s conclusions that the “great confinement” was a consequence of the new rational identity that defined the modern state.</w:t>
      </w:r>
    </w:p>
    <w:bookmarkEnd w:id="6"/>
    <w:p w14:paraId="61751F5A" w14:textId="7B23AC89" w:rsidR="00313F4F" w:rsidRPr="0049137B" w:rsidRDefault="00313F4F" w:rsidP="00313F4F">
      <w:pPr>
        <w:pStyle w:val="NormalWeb"/>
        <w:spacing w:before="0" w:beforeAutospacing="0" w:afterAutospacing="0" w:line="360" w:lineRule="auto"/>
        <w:ind w:firstLine="720"/>
      </w:pPr>
      <w:r w:rsidRPr="0049137B">
        <w:t>According to Foucault, modernity brought with it another radical transformation</w:t>
      </w:r>
      <w:r w:rsidR="00793227">
        <w:t xml:space="preserve">: </w:t>
      </w:r>
      <w:r w:rsidRPr="0049137B">
        <w:t xml:space="preserve">a new form of punitive treatment where the mad were likened to wild beasts </w:t>
      </w:r>
      <w:r w:rsidR="00AB29A3" w:rsidRPr="0049137B">
        <w:t>needing restraint</w:t>
      </w:r>
      <w:r w:rsidRPr="0049137B">
        <w:t>. This era of “great confinement</w:t>
      </w:r>
      <w:r w:rsidR="00C713A0" w:rsidRPr="0049137B">
        <w:t>”</w:t>
      </w:r>
      <w:r w:rsidRPr="0049137B">
        <w:t>, it</w:t>
      </w:r>
      <w:r w:rsidR="00AB29A3" w:rsidRPr="0049137B">
        <w:t xml:space="preserve">s </w:t>
      </w:r>
      <w:r w:rsidRPr="0049137B">
        <w:t xml:space="preserve">creation of asylums, signified modern society’s </w:t>
      </w:r>
      <w:r w:rsidRPr="0049137B">
        <w:lastRenderedPageBreak/>
        <w:t xml:space="preserve">increasing power and propensity to exclude individuals </w:t>
      </w:r>
      <w:r w:rsidR="00AB29A3" w:rsidRPr="0049137B">
        <w:t xml:space="preserve">deviating </w:t>
      </w:r>
      <w:r w:rsidRPr="0049137B">
        <w:t xml:space="preserve">from social norms. </w:t>
      </w:r>
      <w:r w:rsidR="00CC254C" w:rsidRPr="0049137B">
        <w:t>Foucault viewed the asylum as a</w:t>
      </w:r>
      <w:r w:rsidR="002D0B69">
        <w:t>n</w:t>
      </w:r>
      <w:r w:rsidR="00CC254C" w:rsidRPr="0049137B">
        <w:t xml:space="preserve"> </w:t>
      </w:r>
      <w:r w:rsidR="002D0B69">
        <w:t>apparatus</w:t>
      </w:r>
      <w:r w:rsidR="002D0B69" w:rsidRPr="0049137B">
        <w:t xml:space="preserve"> </w:t>
      </w:r>
      <w:r w:rsidR="00CC254C" w:rsidRPr="0049137B">
        <w:t>of modern disciplinary power</w:t>
      </w:r>
      <w:r w:rsidR="00CC254C">
        <w:t xml:space="preserve"> </w:t>
      </w:r>
      <w:r w:rsidR="00CC254C" w:rsidRPr="0049137B">
        <w:t>through which the insane internalized their moral inferiority</w:t>
      </w:r>
      <w:r w:rsidR="002D0B69">
        <w:t>.</w:t>
      </w:r>
      <w:r w:rsidR="00CC254C" w:rsidRPr="0049137B">
        <w:t xml:space="preserve"> </w:t>
      </w:r>
      <w:r w:rsidRPr="0049137B">
        <w:t>Antithetically, for Gauchet and Swain,</w:t>
      </w:r>
      <w:r w:rsidR="007D341A">
        <w:t xml:space="preserve"> </w:t>
      </w:r>
      <w:r w:rsidR="007D341A" w:rsidRPr="0049137B">
        <w:t>paradoxically,</w:t>
      </w:r>
      <w:r w:rsidRPr="0049137B">
        <w:t xml:space="preserve"> this exclusion</w:t>
      </w:r>
      <w:r w:rsidR="005B4D5A">
        <w:t xml:space="preserve"> </w:t>
      </w:r>
      <w:r w:rsidRPr="0049137B">
        <w:t>indicated a new form of inclusion, one driven by the Enlightenment’s first attack on hierarchy and emphasis on ontological equality.</w:t>
      </w:r>
      <w:r w:rsidR="00A01D85" w:rsidRPr="0049137B">
        <w:t xml:space="preserve"> </w:t>
      </w:r>
      <w:r w:rsidRPr="0049137B">
        <w:t>This</w:t>
      </w:r>
      <w:r w:rsidR="00A01D85" w:rsidRPr="0049137B">
        <w:t xml:space="preserve"> novel form of inclusion</w:t>
      </w:r>
      <w:r w:rsidRPr="0049137B">
        <w:t xml:space="preserve"> led to the end of confinement post-French Revolution and the establishment of asylums with the goal of curing the insane.</w:t>
      </w:r>
      <w:r w:rsidR="00A01D85" w:rsidRPr="0049137B">
        <w:rPr>
          <w:rStyle w:val="FootnoteReference"/>
        </w:rPr>
        <w:t xml:space="preserve"> </w:t>
      </w:r>
      <w:r w:rsidR="00C02773" w:rsidRPr="00C02773">
        <w:t>In contrast to Foucault’s view that Philippe Pinel’s methods were exclusionary, Gauchet and Swain credited Pinel with introducing a more humane and scientific treatment that marked a “qualitative break” with previous eras</w:t>
      </w:r>
      <w:r w:rsidR="00745D4B">
        <w:t xml:space="preserve"> and</w:t>
      </w:r>
      <w:r w:rsidR="00C02773" w:rsidRPr="00C02773">
        <w:t xml:space="preserve"> </w:t>
      </w:r>
      <w:r w:rsidR="00C02773" w:rsidRPr="0049137B">
        <w:t>a “new phase in the ongoing inclusion of otherness within civilization”.</w:t>
      </w:r>
      <w:r w:rsidR="00C02773" w:rsidRPr="0049137B">
        <w:rPr>
          <w:rStyle w:val="FootnoteReference"/>
        </w:rPr>
        <w:footnoteReference w:id="16"/>
      </w:r>
      <w:r w:rsidR="00C02773" w:rsidRPr="00C02773">
        <w:t xml:space="preserve"> Pinel, according to Gauchet and Swain, recogni</w:t>
      </w:r>
      <w:r w:rsidR="00C02773">
        <w:t>z</w:t>
      </w:r>
      <w:r w:rsidR="00C02773" w:rsidRPr="00C02773">
        <w:t>ed that the mentally insane had the capacity for subjective experience and aimed to reintegrate them into society through moral treatment.</w:t>
      </w:r>
      <w:r w:rsidR="00C02773" w:rsidRPr="0049137B">
        <w:rPr>
          <w:rStyle w:val="FootnoteReference"/>
        </w:rPr>
        <w:footnoteReference w:id="17"/>
      </w:r>
      <w:r w:rsidR="00DA2101">
        <w:t xml:space="preserve"> </w:t>
      </w:r>
      <w:r w:rsidRPr="0049137B">
        <w:t>Gauchet and Swain conceded that</w:t>
      </w:r>
      <w:r w:rsidR="00292390" w:rsidRPr="0049137B">
        <w:t xml:space="preserve"> </w:t>
      </w:r>
      <w:r w:rsidRPr="0049137B">
        <w:t>the democratic ideals</w:t>
      </w:r>
      <w:r w:rsidR="00FC2BEC" w:rsidRPr="0049137B">
        <w:t xml:space="preserve"> </w:t>
      </w:r>
      <w:r w:rsidRPr="0049137B">
        <w:t>underpinn</w:t>
      </w:r>
      <w:r w:rsidR="00FC2BEC" w:rsidRPr="0049137B">
        <w:t>ing</w:t>
      </w:r>
      <w:r w:rsidRPr="0049137B">
        <w:t xml:space="preserve"> modern asylums had both utopian and totalitarian implications</w:t>
      </w:r>
      <w:r w:rsidR="00FC2BEC" w:rsidRPr="0049137B">
        <w:t xml:space="preserve"> that </w:t>
      </w:r>
      <w:r w:rsidRPr="0049137B">
        <w:t>were never fully reali</w:t>
      </w:r>
      <w:r w:rsidR="00A01D85" w:rsidRPr="0049137B">
        <w:t>z</w:t>
      </w:r>
      <w:r w:rsidRPr="0049137B">
        <w:t>ed. This failure highlighted the limits of scientific and rational control over madness, contrasting with Foucault’s portrayal of asylums as successful political laboratories of control.</w:t>
      </w:r>
      <w:r w:rsidRPr="0049137B">
        <w:rPr>
          <w:rStyle w:val="FootnoteReference"/>
        </w:rPr>
        <w:footnoteReference w:id="18"/>
      </w:r>
    </w:p>
    <w:p w14:paraId="6540B70E" w14:textId="4764ED1B" w:rsidR="00313F4F" w:rsidRPr="0049137B" w:rsidRDefault="00313F4F" w:rsidP="00313F4F">
      <w:pPr>
        <w:pStyle w:val="NormalWeb"/>
        <w:spacing w:before="0" w:beforeAutospacing="0" w:afterAutospacing="0" w:line="360" w:lineRule="auto"/>
        <w:ind w:firstLine="720"/>
      </w:pPr>
      <w:r w:rsidRPr="0049137B">
        <w:t>The differing historical analyses of psychiatry</w:t>
      </w:r>
      <w:r w:rsidR="002D0B69">
        <w:t>’s role</w:t>
      </w:r>
      <w:r w:rsidRPr="0049137B">
        <w:t xml:space="preserve"> put forth by Foucault and Gauchet and Swain underscore divergent views on the nature of modern power and social change. While Foucault’s critique identified locali</w:t>
      </w:r>
      <w:r w:rsidR="00FC2BEC" w:rsidRPr="0049137B">
        <w:t>z</w:t>
      </w:r>
      <w:r w:rsidRPr="0049137B">
        <w:t>ed resistance to modern disciplinary power, Gauchet and Swain emphasi</w:t>
      </w:r>
      <w:r w:rsidR="00FC2BEC" w:rsidRPr="0049137B">
        <w:t>z</w:t>
      </w:r>
      <w:r w:rsidRPr="0049137B">
        <w:t xml:space="preserve">ed </w:t>
      </w:r>
      <w:r w:rsidR="00AC584F" w:rsidRPr="0049137B">
        <w:t xml:space="preserve">an </w:t>
      </w:r>
      <w:r w:rsidRPr="0049137B">
        <w:t>underlying project of democrati</w:t>
      </w:r>
      <w:r w:rsidR="00FC2BEC" w:rsidRPr="0049137B">
        <w:t>z</w:t>
      </w:r>
      <w:r w:rsidRPr="0049137B">
        <w:t xml:space="preserve">ation and autonomy </w:t>
      </w:r>
      <w:r w:rsidR="00AC584F" w:rsidRPr="0049137B">
        <w:t xml:space="preserve">that </w:t>
      </w:r>
      <w:r w:rsidRPr="0049137B">
        <w:t>shaped and continues to shape modern society. For Gauchet and Swain, the evolution of psychiatry was part of</w:t>
      </w:r>
      <w:r w:rsidR="00CC254C">
        <w:t xml:space="preserve"> the </w:t>
      </w:r>
      <w:r w:rsidRPr="0049137B">
        <w:t>historical project underl</w:t>
      </w:r>
      <w:r w:rsidR="00AB29A3" w:rsidRPr="0049137B">
        <w:t>y</w:t>
      </w:r>
      <w:r w:rsidRPr="0049137B">
        <w:t>ing modern democratic</w:t>
      </w:r>
      <w:r w:rsidR="005929E6" w:rsidRPr="0049137B">
        <w:t xml:space="preserve"> </w:t>
      </w:r>
      <w:r w:rsidRPr="0049137B">
        <w:t>culture, which shift</w:t>
      </w:r>
      <w:r w:rsidR="00B547B2" w:rsidRPr="0049137B">
        <w:t>ed</w:t>
      </w:r>
      <w:r w:rsidRPr="0049137B">
        <w:t xml:space="preserve"> the ways societies are structured and the way individuals understand their positions within these structures. </w:t>
      </w:r>
      <w:r w:rsidR="00886093" w:rsidRPr="0049137B">
        <w:t xml:space="preserve">For </w:t>
      </w:r>
      <w:r w:rsidR="002D0B69">
        <w:t>them,</w:t>
      </w:r>
      <w:r w:rsidR="00886093" w:rsidRPr="0049137B">
        <w:t xml:space="preserve"> t</w:t>
      </w:r>
      <w:r w:rsidRPr="0049137B">
        <w:t xml:space="preserve">he democratising project moves towards equality by shifting from an ontological hierarchy of vertical alterity to a horizontal model of collective self-determination. </w:t>
      </w:r>
      <w:r w:rsidR="00886093" w:rsidRPr="0049137B">
        <w:t xml:space="preserve">Antithetically, </w:t>
      </w:r>
      <w:r w:rsidRPr="0049137B">
        <w:t xml:space="preserve">Foucault still saw an inherent horizontal hierarchical structure in society and perceived social structures and institutions as sources of domination </w:t>
      </w:r>
      <w:r w:rsidR="00886093" w:rsidRPr="0049137B">
        <w:t xml:space="preserve">instead </w:t>
      </w:r>
      <w:r w:rsidRPr="0049137B">
        <w:t xml:space="preserve">of liberation. Gauchet and Swain took a more positive view of the roles of institutions and structures </w:t>
      </w:r>
      <w:r w:rsidR="00CC254C">
        <w:t xml:space="preserve">and </w:t>
      </w:r>
      <w:r w:rsidRPr="0049137B">
        <w:t xml:space="preserve">maintained that modern power is inherently ambiguous </w:t>
      </w:r>
      <w:r w:rsidRPr="0049137B">
        <w:lastRenderedPageBreak/>
        <w:t>because it simultaneously creates</w:t>
      </w:r>
      <w:r w:rsidR="00886093" w:rsidRPr="0049137B">
        <w:t xml:space="preserve"> both</w:t>
      </w:r>
      <w:r w:rsidRPr="0049137B">
        <w:t xml:space="preserve"> autonomous subjects</w:t>
      </w:r>
      <w:r w:rsidR="00E07763">
        <w:t xml:space="preserve"> </w:t>
      </w:r>
      <w:r w:rsidR="00886093" w:rsidRPr="0049137B">
        <w:t>and</w:t>
      </w:r>
      <w:r w:rsidRPr="0049137B">
        <w:t xml:space="preserve"> a culture of pseudo-omnipotence. </w:t>
      </w:r>
    </w:p>
    <w:p w14:paraId="3C696403" w14:textId="6B5B8FE4" w:rsidR="00262FF7" w:rsidRDefault="00313F4F" w:rsidP="00262FF7">
      <w:pPr>
        <w:pStyle w:val="NormalWeb"/>
        <w:spacing w:before="0" w:beforeAutospacing="0" w:afterAutospacing="0" w:line="360" w:lineRule="auto"/>
        <w:ind w:firstLine="720"/>
      </w:pPr>
      <w:r w:rsidRPr="0049137B">
        <w:t>Gauchet’s theory of modernity</w:t>
      </w:r>
      <w:r w:rsidR="00EE2F65">
        <w:t xml:space="preserve">, </w:t>
      </w:r>
      <w:r w:rsidRPr="0049137B">
        <w:t>characteri</w:t>
      </w:r>
      <w:r w:rsidR="00EE2F65">
        <w:t>zed</w:t>
      </w:r>
      <w:r w:rsidRPr="0049137B">
        <w:t xml:space="preserve"> </w:t>
      </w:r>
      <w:r w:rsidR="00EE2F65">
        <w:t>by</w:t>
      </w:r>
      <w:r w:rsidRPr="0049137B">
        <w:t xml:space="preserve"> a novel understanding of self- and collective-identity devoid of reference to an absolute </w:t>
      </w:r>
      <w:r w:rsidR="00AB29A3" w:rsidRPr="0049137B">
        <w:t>O</w:t>
      </w:r>
      <w:r w:rsidRPr="0049137B">
        <w:t xml:space="preserve">ther, radically challenged Foucault’s understanding of society’s propensity to advance institutions </w:t>
      </w:r>
      <w:r w:rsidR="0073420E">
        <w:t>that</w:t>
      </w:r>
      <w:r w:rsidRPr="0049137B">
        <w:t xml:space="preserve"> promote</w:t>
      </w:r>
      <w:r w:rsidR="0073420E">
        <w:t>d</w:t>
      </w:r>
      <w:r w:rsidRPr="0049137B">
        <w:t xml:space="preserve"> a type of governmentality based on disciplinary and totalitarian control. Gauchet’s narrative of modernity along the line of a political anthropology, explored through what he called </w:t>
      </w:r>
      <w:r w:rsidR="00DA2101">
        <w:t>“exit from religion”</w:t>
      </w:r>
      <w:r w:rsidRPr="0049137B">
        <w:t>—the departure from the vertical, hierarchical form of social organisation he called “religion” with its emphasis on the authority of tradition and its imperial conception of power—rather than a mere secularisation, argued that modernity profoundly transformed human relationships, alongside with the conception of time, nature, social organisation and individual identity. For Gauchet, “religion” constitutes an historical mechanism that plays a constitutive role in shaping and organizing human communities.</w:t>
      </w:r>
      <w:r w:rsidRPr="0049137B">
        <w:rPr>
          <w:rStyle w:val="FootnoteReference"/>
        </w:rPr>
        <w:footnoteReference w:id="19"/>
      </w:r>
      <w:r w:rsidRPr="0049137B">
        <w:t xml:space="preserve"> Going beyond religion as a subjective experience of faith or spirituality, Gauchet underscores the political dimension of religion and its function of providing shared beliefs, values and practices </w:t>
      </w:r>
      <w:r w:rsidR="00DA2101" w:rsidRPr="0049137B">
        <w:t>establish</w:t>
      </w:r>
      <w:r w:rsidR="00DA2101">
        <w:t xml:space="preserve">ing </w:t>
      </w:r>
      <w:r w:rsidR="00DA2101" w:rsidRPr="0049137B">
        <w:t>solidarity</w:t>
      </w:r>
      <w:r w:rsidRPr="0049137B">
        <w:t>, social cohesion and identity within a community.</w:t>
      </w:r>
    </w:p>
    <w:p w14:paraId="0BE8B160" w14:textId="156BC2AF" w:rsidR="00313F4F" w:rsidRPr="0049137B" w:rsidRDefault="00313F4F" w:rsidP="00262FF7">
      <w:pPr>
        <w:pStyle w:val="NormalWeb"/>
        <w:spacing w:before="0" w:beforeAutospacing="0" w:afterAutospacing="0" w:line="360" w:lineRule="auto"/>
        <w:ind w:firstLine="720"/>
      </w:pPr>
      <w:r w:rsidRPr="0049137B">
        <w:t>Religion, endowed by the legitimacy of its authority, creates a framework within which people come together, understand their place in the world—both socially and existentially—and establish norms and institutions govern</w:t>
      </w:r>
      <w:r w:rsidR="00AB29A3" w:rsidRPr="0049137B">
        <w:t>ing</w:t>
      </w:r>
      <w:r w:rsidRPr="0049137B">
        <w:t xml:space="preserve"> collective life. </w:t>
      </w:r>
      <w:r w:rsidR="001A1567">
        <w:t xml:space="preserve">For </w:t>
      </w:r>
      <w:r w:rsidRPr="0049137B">
        <w:t>Gauchet, religion’s centrality</w:t>
      </w:r>
      <w:r w:rsidR="005954DF">
        <w:t xml:space="preserve"> in</w:t>
      </w:r>
      <w:r w:rsidRPr="0049137B">
        <w:t xml:space="preserve"> form</w:t>
      </w:r>
      <w:r w:rsidR="005954DF">
        <w:t>ing</w:t>
      </w:r>
      <w:r w:rsidRPr="0049137B">
        <w:t xml:space="preserve"> social institutions</w:t>
      </w:r>
      <w:r w:rsidR="00DA2101">
        <w:t xml:space="preserve">, </w:t>
      </w:r>
      <w:r w:rsidRPr="0049137B">
        <w:t xml:space="preserve">directing social action and contributing to the continuity and stability of communities over time is indicative of its political dimension. </w:t>
      </w:r>
      <w:r w:rsidR="00DA2101">
        <w:t>I</w:t>
      </w:r>
      <w:r w:rsidRPr="0049137B">
        <w:t xml:space="preserve">nfluenced by Hegelian thought but distinct in </w:t>
      </w:r>
      <w:r w:rsidR="00CC254C">
        <w:t xml:space="preserve">his </w:t>
      </w:r>
      <w:r w:rsidRPr="0049137B">
        <w:t>rejection of teleological determinism,</w:t>
      </w:r>
      <w:r w:rsidR="00CE1D94">
        <w:t xml:space="preserve"> Gauchet</w:t>
      </w:r>
      <w:r w:rsidRPr="0049137B">
        <w:t xml:space="preserve"> posited that modern</w:t>
      </w:r>
      <w:r w:rsidR="00CE1D94">
        <w:t>ity</w:t>
      </w:r>
      <w:r w:rsidRPr="0049137B">
        <w:t xml:space="preserve"> </w:t>
      </w:r>
      <w:r w:rsidR="00CE1D94">
        <w:t>affords</w:t>
      </w:r>
      <w:r w:rsidRPr="0049137B">
        <w:t xml:space="preserve"> humanity </w:t>
      </w:r>
      <w:r w:rsidR="00CE1D94">
        <w:t>the</w:t>
      </w:r>
      <w:r w:rsidRPr="0049137B">
        <w:t xml:space="preserve"> power to </w:t>
      </w:r>
      <w:r w:rsidR="00CE1D94">
        <w:t>transform</w:t>
      </w:r>
      <w:r w:rsidRPr="0049137B">
        <w:t xml:space="preserve"> their world through science and technology </w:t>
      </w:r>
      <w:r w:rsidR="00CE1D94">
        <w:t>“</w:t>
      </w:r>
      <w:r w:rsidRPr="0049137B">
        <w:t>but this power does not lead to a form of self-reconciliation and the abolition of difference in a homogeneous rational society</w:t>
      </w:r>
      <w:r w:rsidR="00EE2F65">
        <w:t>”</w:t>
      </w:r>
      <w:r w:rsidRPr="0049137B">
        <w:t>.</w:t>
      </w:r>
      <w:r w:rsidRPr="0049137B">
        <w:rPr>
          <w:rStyle w:val="FootnoteReference"/>
        </w:rPr>
        <w:footnoteReference w:id="20"/>
      </w:r>
      <w:r w:rsidRPr="0049137B">
        <w:t xml:space="preserve"> Instead, his understanding</w:t>
      </w:r>
      <w:r w:rsidR="00DA2101">
        <w:t xml:space="preserve"> of modernity</w:t>
      </w:r>
      <w:r w:rsidRPr="0049137B">
        <w:t xml:space="preserve"> recognises the limits of rational autonomy and the impossibility of a fully homogenous, self-mastering society, emphasising the pluralistic and essentially divided nature of modern democratic societies. </w:t>
      </w:r>
    </w:p>
    <w:p w14:paraId="1093B0B0" w14:textId="77777777" w:rsidR="00C64FDF" w:rsidRPr="0049137B" w:rsidRDefault="00C64FDF" w:rsidP="003A0CE6">
      <w:pPr>
        <w:pStyle w:val="NormalWeb"/>
        <w:spacing w:before="0" w:beforeAutospacing="0" w:afterAutospacing="0" w:line="360" w:lineRule="auto"/>
        <w:ind w:firstLine="720"/>
      </w:pPr>
    </w:p>
    <w:p w14:paraId="6BE226CB" w14:textId="5BD8169F" w:rsidR="006B2AAD" w:rsidRPr="0049137B" w:rsidRDefault="006B2AAD" w:rsidP="006B2AAD">
      <w:pPr>
        <w:pStyle w:val="NormalWeb"/>
        <w:spacing w:before="0" w:beforeAutospacing="0" w:afterAutospacing="0" w:line="360" w:lineRule="auto"/>
        <w:rPr>
          <w:b/>
          <w:bCs/>
        </w:rPr>
      </w:pPr>
      <w:r w:rsidRPr="0049137B">
        <w:rPr>
          <w:b/>
          <w:bCs/>
        </w:rPr>
        <w:t xml:space="preserve">Gauchet’s </w:t>
      </w:r>
      <w:r w:rsidR="00536250" w:rsidRPr="0049137B">
        <w:rPr>
          <w:b/>
          <w:bCs/>
        </w:rPr>
        <w:t xml:space="preserve">Political </w:t>
      </w:r>
      <w:r w:rsidRPr="0049137B">
        <w:rPr>
          <w:b/>
          <w:bCs/>
        </w:rPr>
        <w:t>Anthropological Approach</w:t>
      </w:r>
      <w:r w:rsidR="00536250" w:rsidRPr="0049137B">
        <w:rPr>
          <w:b/>
          <w:bCs/>
        </w:rPr>
        <w:t xml:space="preserve"> to Religion</w:t>
      </w:r>
    </w:p>
    <w:p w14:paraId="3697EE08" w14:textId="77777777" w:rsidR="00F5005B" w:rsidRPr="0049137B" w:rsidRDefault="00F5005B" w:rsidP="006B2AAD">
      <w:pPr>
        <w:pStyle w:val="NormalWeb"/>
        <w:spacing w:before="0" w:beforeAutospacing="0" w:afterAutospacing="0" w:line="360" w:lineRule="auto"/>
        <w:rPr>
          <w:b/>
          <w:bCs/>
        </w:rPr>
      </w:pPr>
    </w:p>
    <w:p w14:paraId="5DF72318" w14:textId="325B4A01" w:rsidR="006B2AAD" w:rsidRPr="0049137B" w:rsidRDefault="006B2AAD" w:rsidP="00AB3D72">
      <w:pPr>
        <w:pStyle w:val="NormalWeb"/>
        <w:spacing w:before="0" w:beforeAutospacing="0" w:afterAutospacing="0" w:line="360" w:lineRule="auto"/>
      </w:pPr>
      <w:r w:rsidRPr="0049137B">
        <w:t xml:space="preserve">Gauchet’s </w:t>
      </w:r>
      <w:r w:rsidRPr="0049137B">
        <w:rPr>
          <w:i/>
          <w:iCs/>
        </w:rPr>
        <w:t>oeuvre</w:t>
      </w:r>
      <w:r w:rsidRPr="0049137B">
        <w:t xml:space="preserve"> “epitomises a specifically French approach to social phenomena which considers their political significance to be paramount”.</w:t>
      </w:r>
      <w:r w:rsidRPr="0049137B">
        <w:rPr>
          <w:rStyle w:val="FootnoteReference"/>
        </w:rPr>
        <w:footnoteReference w:id="21"/>
      </w:r>
      <w:r w:rsidRPr="0049137B">
        <w:t xml:space="preserve"> With roots in French sociology</w:t>
      </w:r>
      <w:r w:rsidR="00680643">
        <w:t xml:space="preserve">, </w:t>
      </w:r>
      <w:r w:rsidRPr="0049137B">
        <w:t>tracing back to the contributions of Émile Durkheim and Marcel Mauss</w:t>
      </w:r>
      <w:r w:rsidR="00680643">
        <w:t xml:space="preserve">, </w:t>
      </w:r>
      <w:r w:rsidRPr="0049137B">
        <w:t>and French structural anthropology</w:t>
      </w:r>
      <w:r w:rsidR="00EE2F65">
        <w:t xml:space="preserve">, </w:t>
      </w:r>
      <w:r w:rsidRPr="0049137B">
        <w:t>originating from Claude Lévi-Strauss and Louis Dumont</w:t>
      </w:r>
      <w:r w:rsidR="00EE2F65">
        <w:t xml:space="preserve">, </w:t>
      </w:r>
      <w:r w:rsidRPr="0049137B">
        <w:t>Gauchet seeks to comprehend</w:t>
      </w:r>
      <w:r w:rsidR="001042EC" w:rsidRPr="0049137B">
        <w:t xml:space="preserve"> the human political condition</w:t>
      </w:r>
      <w:r w:rsidRPr="0049137B">
        <w:t>.</w:t>
      </w:r>
      <w:r w:rsidRPr="0049137B">
        <w:rPr>
          <w:rStyle w:val="FootnoteReference"/>
        </w:rPr>
        <w:footnoteReference w:id="22"/>
      </w:r>
      <w:r w:rsidRPr="0049137B">
        <w:t xml:space="preserve"> French intellectual traditions have looked towards anthropology for insights on human behaviour, which contrast</w:t>
      </w:r>
      <w:r w:rsidR="00C64FDF" w:rsidRPr="0049137B">
        <w:t>s</w:t>
      </w:r>
      <w:r w:rsidRPr="0049137B">
        <w:t xml:space="preserve"> with the Anglo-American liberal tradition </w:t>
      </w:r>
      <w:r w:rsidR="00C64FDF" w:rsidRPr="0049137B">
        <w:t>that</w:t>
      </w:r>
      <w:r w:rsidRPr="0049137B">
        <w:t xml:space="preserve"> turned to the economic sciences.</w:t>
      </w:r>
      <w:r w:rsidRPr="0049137B">
        <w:rPr>
          <w:rStyle w:val="FootnoteReference"/>
        </w:rPr>
        <w:footnoteReference w:id="23"/>
      </w:r>
      <w:r w:rsidRPr="0049137B">
        <w:t xml:space="preserve"> Several factors distinct to </w:t>
      </w:r>
      <w:r w:rsidR="0077344E" w:rsidRPr="0049137B">
        <w:t xml:space="preserve">French cultural history </w:t>
      </w:r>
      <w:r w:rsidRPr="0049137B">
        <w:t>fostered this inclination towards anthropology, especially the challenge of deciphering religious experiences after / in the wake of the French Revolution.</w:t>
      </w:r>
      <w:r w:rsidRPr="0049137B">
        <w:rPr>
          <w:rStyle w:val="FootnoteReference"/>
        </w:rPr>
        <w:footnoteReference w:id="24"/>
      </w:r>
      <w:r w:rsidRPr="0049137B">
        <w:t xml:space="preserve"> This anthropological approach to understanding socio-political phenomena</w:t>
      </w:r>
      <w:r w:rsidR="006002AF">
        <w:t xml:space="preserve"> </w:t>
      </w:r>
      <w:r w:rsidRPr="0049137B">
        <w:t xml:space="preserve">has deeply influenced French political philosophy and the humanities more broadly, shaping its engagement with religion and understanding that it is an institution </w:t>
      </w:r>
      <w:r w:rsidR="004D1B62">
        <w:t xml:space="preserve">with </w:t>
      </w:r>
      <w:r w:rsidRPr="0049137B">
        <w:t>sociological and political significance. The scientific study of religion, as exemplified by Durkheim and Mauss</w:t>
      </w:r>
      <w:r w:rsidR="006B2084">
        <w:t>’s work</w:t>
      </w:r>
      <w:r w:rsidRPr="0049137B">
        <w:t>, can be traced back to August Comte, Saint-Simon and Joseph de Maistre in the 1800s.</w:t>
      </w:r>
      <w:r w:rsidRPr="0049137B">
        <w:rPr>
          <w:rStyle w:val="FootnoteReference"/>
        </w:rPr>
        <w:footnoteReference w:id="25"/>
      </w:r>
      <w:r w:rsidRPr="0049137B">
        <w:t xml:space="preserve"> From that period onward, whenever French political philosophy has engaged with religion, it has adopted </w:t>
      </w:r>
      <w:r w:rsidR="006B2084">
        <w:t>the French</w:t>
      </w:r>
      <w:r w:rsidRPr="0049137B">
        <w:t xml:space="preserve"> anthropological approach</w:t>
      </w:r>
      <w:r w:rsidR="006B2084">
        <w:t>,</w:t>
      </w:r>
      <w:r w:rsidRPr="0049137B">
        <w:rPr>
          <w:rStyle w:val="FootnoteReference"/>
        </w:rPr>
        <w:footnoteReference w:id="26"/>
      </w:r>
      <w:r w:rsidRPr="0049137B">
        <w:t xml:space="preserve"> </w:t>
      </w:r>
      <w:r w:rsidR="006B2084">
        <w:t xml:space="preserve">which </w:t>
      </w:r>
      <w:r w:rsidR="0023314B">
        <w:t>examines</w:t>
      </w:r>
      <w:r w:rsidRPr="0049137B">
        <w:t xml:space="preserve"> the profound impact of religious beliefs, practices and institutions on the evolution of societies, cultures and historical narratives. </w:t>
      </w:r>
      <w:r w:rsidR="00554AF8">
        <w:t>It</w:t>
      </w:r>
      <w:r w:rsidR="0002399C" w:rsidRPr="0049137B">
        <w:t xml:space="preserve"> </w:t>
      </w:r>
      <w:r w:rsidR="006E5CC3" w:rsidRPr="0049137B">
        <w:t>c</w:t>
      </w:r>
      <w:r w:rsidRPr="0049137B">
        <w:t>ontrast</w:t>
      </w:r>
      <w:r w:rsidR="006E5CC3" w:rsidRPr="0049137B">
        <w:t>s</w:t>
      </w:r>
      <w:r w:rsidRPr="0049137B">
        <w:t xml:space="preserve"> </w:t>
      </w:r>
      <w:r w:rsidR="00DD599F" w:rsidRPr="0049137B">
        <w:t xml:space="preserve">with </w:t>
      </w:r>
      <w:r w:rsidR="001C2DF7" w:rsidRPr="0049137B">
        <w:t>the German sociological tradition</w:t>
      </w:r>
      <w:r w:rsidR="00262FF7">
        <w:t>,</w:t>
      </w:r>
      <w:r w:rsidR="006E5CC3" w:rsidRPr="0049137B">
        <w:t xml:space="preserve"> </w:t>
      </w:r>
      <w:r w:rsidR="001C2DF7" w:rsidRPr="0049137B">
        <w:t>heavily influenced by Protestantism</w:t>
      </w:r>
      <w:r w:rsidR="006E5CC3" w:rsidRPr="0049137B">
        <w:t xml:space="preserve">, </w:t>
      </w:r>
      <w:r w:rsidR="002F3620">
        <w:t xml:space="preserve">and </w:t>
      </w:r>
      <w:r w:rsidR="006E5CC3" w:rsidRPr="0049137B">
        <w:t>which</w:t>
      </w:r>
      <w:r w:rsidR="002F3620">
        <w:t>,</w:t>
      </w:r>
      <w:r w:rsidR="006E5CC3" w:rsidRPr="0049137B">
        <w:t xml:space="preserve"> as exemplified by Max Weber, </w:t>
      </w:r>
      <w:r w:rsidR="00BC79CA" w:rsidRPr="0049137B">
        <w:t xml:space="preserve">highlights the ways religious doctrines guide individual action and lead to social outcomes. </w:t>
      </w:r>
    </w:p>
    <w:p w14:paraId="071C64ED" w14:textId="2CCF0934" w:rsidR="00262FF7" w:rsidRDefault="0002399C" w:rsidP="00262FF7">
      <w:pPr>
        <w:pStyle w:val="NormalWeb"/>
        <w:spacing w:before="0" w:beforeAutospacing="0" w:afterAutospacing="0" w:line="360" w:lineRule="auto"/>
        <w:ind w:firstLine="720"/>
      </w:pPr>
      <w:r w:rsidRPr="0049137B">
        <w:t>While younger</w:t>
      </w:r>
      <w:r w:rsidR="001574CA" w:rsidRPr="0049137B">
        <w:t xml:space="preserve">, </w:t>
      </w:r>
      <w:r w:rsidR="006B2AAD" w:rsidRPr="0049137B">
        <w:t>Gauchet was</w:t>
      </w:r>
      <w:r w:rsidR="00B12A3C" w:rsidRPr="0049137B">
        <w:t xml:space="preserve"> </w:t>
      </w:r>
      <w:r w:rsidR="006B2AAD" w:rsidRPr="0049137B">
        <w:t>inspired by the work of Lévi-Strauss.</w:t>
      </w:r>
      <w:r w:rsidR="00AB4CCD" w:rsidRPr="0049137B">
        <w:rPr>
          <w:rStyle w:val="FootnoteReference"/>
        </w:rPr>
        <w:footnoteReference w:id="27"/>
      </w:r>
      <w:r w:rsidR="006B2AAD" w:rsidRPr="0049137B">
        <w:t xml:space="preserve"> Although Gauchet was captivated by</w:t>
      </w:r>
      <w:r w:rsidR="005E40E7">
        <w:t xml:space="preserve"> French</w:t>
      </w:r>
      <w:r w:rsidR="006B2AAD" w:rsidRPr="0049137B">
        <w:t xml:space="preserve"> </w:t>
      </w:r>
      <w:r w:rsidR="00A66337" w:rsidRPr="0049137B">
        <w:t xml:space="preserve">structural anthropology’s </w:t>
      </w:r>
      <w:r w:rsidR="00B12A3C" w:rsidRPr="0049137B">
        <w:t xml:space="preserve">focus of </w:t>
      </w:r>
      <w:r w:rsidR="006B2AAD" w:rsidRPr="0049137B">
        <w:t>on “the symbolic structures in social life”, he</w:t>
      </w:r>
      <w:r w:rsidR="00B12A3C" w:rsidRPr="0049137B">
        <w:t xml:space="preserve"> soon </w:t>
      </w:r>
      <w:r w:rsidR="006B2084">
        <w:t>rejected</w:t>
      </w:r>
      <w:r w:rsidR="006B2AAD" w:rsidRPr="0049137B">
        <w:t xml:space="preserve"> Lévi-Strauss’s “emphasis on mental structures”</w:t>
      </w:r>
      <w:r w:rsidR="00F5005B" w:rsidRPr="0049137B">
        <w:t>—as</w:t>
      </w:r>
      <w:r w:rsidR="006B2AAD" w:rsidRPr="0049137B">
        <w:t xml:space="preserve"> it sidelines the role of history and individual agency</w:t>
      </w:r>
      <w:r w:rsidR="00F5005B" w:rsidRPr="0049137B">
        <w:t>—</w:t>
      </w:r>
      <w:r w:rsidR="00B12A3C" w:rsidRPr="0049137B">
        <w:t>to</w:t>
      </w:r>
      <w:r w:rsidR="00F5005B" w:rsidRPr="0049137B">
        <w:t xml:space="preserve"> </w:t>
      </w:r>
      <w:r w:rsidR="00B12A3C" w:rsidRPr="0049137B">
        <w:t>engage with the work of Durkheim and its original understanding of social structures</w:t>
      </w:r>
      <w:r w:rsidR="006B2AAD" w:rsidRPr="0049137B">
        <w:t>.</w:t>
      </w:r>
      <w:r w:rsidR="006B2AAD" w:rsidRPr="0049137B">
        <w:rPr>
          <w:rStyle w:val="FootnoteReference"/>
        </w:rPr>
        <w:footnoteReference w:id="28"/>
      </w:r>
      <w:r w:rsidR="006B2AAD" w:rsidRPr="0049137B">
        <w:t xml:space="preserve"> It was, however, through ethnology that </w:t>
      </w:r>
      <w:r w:rsidR="006B2AAD" w:rsidRPr="0049137B">
        <w:lastRenderedPageBreak/>
        <w:t xml:space="preserve">he </w:t>
      </w:r>
      <w:r w:rsidR="00110838">
        <w:t>made</w:t>
      </w:r>
      <w:r w:rsidR="006B2AAD" w:rsidRPr="0049137B">
        <w:t xml:space="preserve"> sense of the </w:t>
      </w:r>
      <w:r w:rsidR="00680643">
        <w:t>phenomenon</w:t>
      </w:r>
      <w:r w:rsidR="006B2AAD" w:rsidRPr="0049137B">
        <w:t>.</w:t>
      </w:r>
      <w:r w:rsidR="00751B9E" w:rsidRPr="0049137B">
        <w:t xml:space="preserve"> I</w:t>
      </w:r>
      <w:r w:rsidR="006B2AAD" w:rsidRPr="0049137B">
        <w:t xml:space="preserve">n spite of his disagreements with certain tenets of structural anthropology, </w:t>
      </w:r>
      <w:r w:rsidR="00B12A3C" w:rsidRPr="0049137B">
        <w:t xml:space="preserve">Gauchet </w:t>
      </w:r>
      <w:r w:rsidR="006B2AAD" w:rsidRPr="0049137B">
        <w:t>maintained his</w:t>
      </w:r>
      <w:r w:rsidR="001042EC" w:rsidRPr="0049137B">
        <w:t xml:space="preserve"> fascination</w:t>
      </w:r>
      <w:r w:rsidR="006B2AAD" w:rsidRPr="0049137B">
        <w:t xml:space="preserve"> </w:t>
      </w:r>
      <w:r w:rsidR="00DD599F" w:rsidRPr="0049137B">
        <w:t xml:space="preserve">for </w:t>
      </w:r>
      <w:r w:rsidR="006B2AAD" w:rsidRPr="0049137B">
        <w:t>ethnology and the “mythology of so-called primitive societies</w:t>
      </w:r>
      <w:r w:rsidR="005E40E7">
        <w:t>”.</w:t>
      </w:r>
      <w:r w:rsidR="00751B9E" w:rsidRPr="0049137B">
        <w:rPr>
          <w:rStyle w:val="FootnoteReference"/>
        </w:rPr>
        <w:t xml:space="preserve"> </w:t>
      </w:r>
      <w:r w:rsidR="00751B9E" w:rsidRPr="0049137B">
        <w:rPr>
          <w:rStyle w:val="FootnoteReference"/>
        </w:rPr>
        <w:footnoteReference w:id="29"/>
      </w:r>
      <w:r w:rsidR="00751B9E" w:rsidRPr="0049137B">
        <w:t xml:space="preserve"> </w:t>
      </w:r>
      <w:r w:rsidR="006B2AAD" w:rsidRPr="0049137B">
        <w:t>This</w:t>
      </w:r>
      <w:r w:rsidR="00AE542A" w:rsidRPr="0049137B">
        <w:t xml:space="preserve"> interest</w:t>
      </w:r>
      <w:r w:rsidR="006B2AAD" w:rsidRPr="0049137B">
        <w:t xml:space="preserve"> led </w:t>
      </w:r>
      <w:r w:rsidR="007D341A">
        <w:t xml:space="preserve">him </w:t>
      </w:r>
      <w:r w:rsidR="006B2AAD" w:rsidRPr="0049137B">
        <w:t xml:space="preserve">to an understanding that pre-modern societies frame their identity through a </w:t>
      </w:r>
      <w:bookmarkStart w:id="11" w:name="_Hlk178711059"/>
      <w:r w:rsidR="006B2AAD" w:rsidRPr="0049137B">
        <w:t>“</w:t>
      </w:r>
      <w:proofErr w:type="spellStart"/>
      <w:r w:rsidR="00F40C01" w:rsidRPr="0049137B">
        <w:t>dette</w:t>
      </w:r>
      <w:proofErr w:type="spellEnd"/>
      <w:r w:rsidR="00F40C01" w:rsidRPr="0049137B">
        <w:t xml:space="preserve"> du </w:t>
      </w:r>
      <w:proofErr w:type="spellStart"/>
      <w:r w:rsidR="00F40C01" w:rsidRPr="0049137B">
        <w:t>sens</w:t>
      </w:r>
      <w:proofErr w:type="spellEnd"/>
      <w:r w:rsidR="006B2AAD" w:rsidRPr="0049137B">
        <w:t>”</w:t>
      </w:r>
      <w:bookmarkEnd w:id="11"/>
      <w:r w:rsidR="00F40C01" w:rsidRPr="0049137B">
        <w:rPr>
          <w:rStyle w:val="FootnoteReference"/>
        </w:rPr>
        <w:footnoteReference w:id="30"/>
      </w:r>
      <w:r w:rsidR="006B2AAD" w:rsidRPr="0049137B">
        <w:t>—a</w:t>
      </w:r>
      <w:r w:rsidR="00696858" w:rsidRPr="0049137B">
        <w:t xml:space="preserve"> notion</w:t>
      </w:r>
      <w:r w:rsidR="006B2AAD" w:rsidRPr="0049137B">
        <w:t xml:space="preserve"> linked to Pierre Clastres</w:t>
      </w:r>
      <w:r w:rsidR="006B2AAD" w:rsidRPr="0049137B">
        <w:rPr>
          <w:rStyle w:val="FootnoteReference"/>
        </w:rPr>
        <w:footnoteReference w:id="31"/>
      </w:r>
      <w:r w:rsidR="006B2AAD" w:rsidRPr="0049137B">
        <w:t xml:space="preserve">—which </w:t>
      </w:r>
      <w:r w:rsidR="00696858" w:rsidRPr="0049137B">
        <w:t xml:space="preserve">possesses </w:t>
      </w:r>
      <w:r w:rsidR="006B2AAD" w:rsidRPr="0049137B">
        <w:t>both metaphysical and</w:t>
      </w:r>
      <w:r w:rsidR="00696858" w:rsidRPr="0049137B">
        <w:t xml:space="preserve"> traditional aspects linked to </w:t>
      </w:r>
      <w:r w:rsidR="006B2AAD" w:rsidRPr="0049137B">
        <w:t>ancestral roots.</w:t>
      </w:r>
      <w:r w:rsidR="006B2AAD" w:rsidRPr="0049137B">
        <w:rPr>
          <w:rStyle w:val="FootnoteReference"/>
        </w:rPr>
        <w:footnoteReference w:id="32"/>
      </w:r>
      <w:r w:rsidR="006B2AAD" w:rsidRPr="0049137B">
        <w:t xml:space="preserve"> </w:t>
      </w:r>
      <w:r w:rsidR="008B0498" w:rsidRPr="0049137B">
        <w:t>By highlighting the distinctiveness of stateless societies and</w:t>
      </w:r>
      <w:r w:rsidR="00AE542A" w:rsidRPr="0049137B">
        <w:t xml:space="preserve"> their</w:t>
      </w:r>
      <w:r w:rsidR="008B0498" w:rsidRPr="0049137B">
        <w:t xml:space="preserve"> resistance to centralized power, Clastres’s political anthropology underscored their distinct relationship with history. </w:t>
      </w:r>
      <w:r w:rsidR="006002AF">
        <w:t>S</w:t>
      </w:r>
      <w:r w:rsidR="008B0498" w:rsidRPr="0049137B">
        <w:t xml:space="preserve">tateless societies resisted historical progression to preserve their egalitarian structures and, by doing so, maintained a deliberate stasis. </w:t>
      </w:r>
      <w:r w:rsidR="009A1771" w:rsidRPr="0049137B">
        <w:t>D</w:t>
      </w:r>
      <w:r w:rsidR="008B0498" w:rsidRPr="0049137B">
        <w:t xml:space="preserve">rawing on Clastres, </w:t>
      </w:r>
      <w:r w:rsidR="009A1771" w:rsidRPr="0049137B">
        <w:t xml:space="preserve">Gauchet further </w:t>
      </w:r>
      <w:r w:rsidR="008B0498" w:rsidRPr="0049137B">
        <w:t>developed an understanding of how societies interpret</w:t>
      </w:r>
      <w:r w:rsidR="00262FF7">
        <w:t xml:space="preserve"> </w:t>
      </w:r>
      <w:r w:rsidR="008B0498" w:rsidRPr="0049137B">
        <w:t>and</w:t>
      </w:r>
      <w:r w:rsidR="00262FF7">
        <w:t xml:space="preserve"> </w:t>
      </w:r>
      <w:r w:rsidR="008B0498" w:rsidRPr="0049137B">
        <w:t>interact</w:t>
      </w:r>
      <w:r w:rsidR="00262FF7">
        <w:t xml:space="preserve"> </w:t>
      </w:r>
      <w:r w:rsidR="008B0498" w:rsidRPr="0049137B">
        <w:t>with</w:t>
      </w:r>
      <w:r w:rsidR="00262FF7">
        <w:t xml:space="preserve"> </w:t>
      </w:r>
      <w:r w:rsidR="008B0498" w:rsidRPr="0049137B">
        <w:t>their</w:t>
      </w:r>
      <w:r w:rsidR="00262FF7">
        <w:t xml:space="preserve"> </w:t>
      </w:r>
      <w:r w:rsidR="008B0498" w:rsidRPr="0049137B">
        <w:t>historicity</w:t>
      </w:r>
      <w:r w:rsidR="00262FF7">
        <w:t>.</w:t>
      </w:r>
    </w:p>
    <w:p w14:paraId="6D3632AE" w14:textId="4D77CA05" w:rsidR="00633D41" w:rsidRPr="0049137B" w:rsidRDefault="008B0498" w:rsidP="00262FF7">
      <w:pPr>
        <w:pStyle w:val="NormalWeb"/>
        <w:spacing w:before="0" w:beforeAutospacing="0" w:afterAutospacing="0" w:line="360" w:lineRule="auto"/>
        <w:ind w:firstLine="720"/>
      </w:pPr>
      <w:r w:rsidRPr="0049137B">
        <w:t>For Gauchet, historicity, or historical consciousness—even if obscured by myth or religious belief</w:t>
      </w:r>
      <w:r w:rsidR="00110838">
        <w:t>,</w:t>
      </w:r>
      <w:r w:rsidRPr="0049137B">
        <w:t xml:space="preserve"> </w:t>
      </w:r>
      <w:r w:rsidR="00DD599F" w:rsidRPr="0049137B">
        <w:t xml:space="preserve">as </w:t>
      </w:r>
      <w:r w:rsidR="00AE542A" w:rsidRPr="0049137B">
        <w:t>in</w:t>
      </w:r>
      <w:r w:rsidRPr="0049137B">
        <w:t xml:space="preserve"> stateless societies—holds the key to deciphering the political core of communities</w:t>
      </w:r>
      <w:r w:rsidR="009A1771" w:rsidRPr="0049137B">
        <w:t>.</w:t>
      </w:r>
      <w:r w:rsidRPr="0049137B">
        <w:t xml:space="preserve"> </w:t>
      </w:r>
      <w:r w:rsidR="009A1771" w:rsidRPr="0049137B">
        <w:t>T</w:t>
      </w:r>
      <w:r w:rsidRPr="0049137B">
        <w:t>he past continually influences present power dynamics and the development of collective identity. By placing the political at the heart of historical consciousness, Gauchet redefines our understanding of social evolution</w:t>
      </w:r>
      <w:r w:rsidR="005711C2" w:rsidRPr="0049137B">
        <w:t xml:space="preserve"> and </w:t>
      </w:r>
      <w:r w:rsidRPr="0049137B">
        <w:t>highlight</w:t>
      </w:r>
      <w:r w:rsidR="005711C2" w:rsidRPr="0049137B">
        <w:t>s</w:t>
      </w:r>
      <w:r w:rsidRPr="0049137B">
        <w:t xml:space="preserve"> the inextricable link between the state, historicity and the ongoing project of collective self-realization.</w:t>
      </w:r>
      <w:r w:rsidR="0064459B">
        <w:t xml:space="preserve"> </w:t>
      </w:r>
      <w:r w:rsidR="00633D41" w:rsidRPr="0049137B">
        <w:t xml:space="preserve">The </w:t>
      </w:r>
      <w:bookmarkStart w:id="13" w:name="_Hlk178711160"/>
      <w:r w:rsidR="00AE542A" w:rsidRPr="0049137B">
        <w:t>“</w:t>
      </w:r>
      <w:proofErr w:type="spellStart"/>
      <w:r w:rsidR="00AE542A" w:rsidRPr="0049137B">
        <w:t>dette</w:t>
      </w:r>
      <w:proofErr w:type="spellEnd"/>
      <w:r w:rsidR="00AE542A" w:rsidRPr="0049137B">
        <w:t xml:space="preserve"> du </w:t>
      </w:r>
      <w:proofErr w:type="spellStart"/>
      <w:r w:rsidR="00AE542A" w:rsidRPr="0049137B">
        <w:t>sens</w:t>
      </w:r>
      <w:proofErr w:type="spellEnd"/>
      <w:r w:rsidR="00AE542A" w:rsidRPr="0049137B">
        <w:t xml:space="preserve">” </w:t>
      </w:r>
      <w:bookmarkEnd w:id="13"/>
      <w:r w:rsidR="00633D41" w:rsidRPr="0049137B">
        <w:t>signifies a transmission of knowledge</w:t>
      </w:r>
      <w:r w:rsidRPr="0049137B">
        <w:t>—</w:t>
      </w:r>
      <w:r w:rsidR="00633D41" w:rsidRPr="0049137B">
        <w:t>both</w:t>
      </w:r>
      <w:r w:rsidRPr="0049137B">
        <w:t xml:space="preserve"> </w:t>
      </w:r>
      <w:r w:rsidR="00633D41" w:rsidRPr="0049137B">
        <w:t>sacred and political</w:t>
      </w:r>
      <w:r w:rsidRPr="0049137B">
        <w:t>—</w:t>
      </w:r>
      <w:r w:rsidR="00633D41" w:rsidRPr="0049137B">
        <w:t>from</w:t>
      </w:r>
      <w:r w:rsidRPr="0049137B">
        <w:t xml:space="preserve"> </w:t>
      </w:r>
      <w:r w:rsidR="00633D41" w:rsidRPr="0049137B">
        <w:t>one generation to the next and represents a fundamental obligation owed by societies to a transcendent</w:t>
      </w:r>
      <w:r w:rsidR="00110838">
        <w:t>,</w:t>
      </w:r>
      <w:r w:rsidR="00633D41" w:rsidRPr="0049137B">
        <w:t xml:space="preserve"> or divine principle</w:t>
      </w:r>
      <w:r w:rsidR="00110838">
        <w:t>,</w:t>
      </w:r>
      <w:r w:rsidR="00633D41" w:rsidRPr="0049137B">
        <w:t xml:space="preserve"> </w:t>
      </w:r>
      <w:r w:rsidR="00DD599F" w:rsidRPr="0049137B">
        <w:t xml:space="preserve">explaining </w:t>
      </w:r>
      <w:r w:rsidR="00633D41" w:rsidRPr="0049137B">
        <w:t xml:space="preserve">their origins and </w:t>
      </w:r>
      <w:r w:rsidR="00DD599F" w:rsidRPr="0049137B">
        <w:t xml:space="preserve">shaping </w:t>
      </w:r>
      <w:r w:rsidR="00633D41" w:rsidRPr="0049137B">
        <w:t xml:space="preserve">their identity and </w:t>
      </w:r>
      <w:r w:rsidRPr="0049137B">
        <w:t>solidarity</w:t>
      </w:r>
      <w:r w:rsidR="00633D41" w:rsidRPr="0049137B">
        <w:t xml:space="preserve">. </w:t>
      </w:r>
      <w:r w:rsidR="006002AF">
        <w:t>I</w:t>
      </w:r>
      <w:r w:rsidR="00633D41" w:rsidRPr="0049137B">
        <w:t>n primitive societies, this debt</w:t>
      </w:r>
      <w:r w:rsidR="006002AF">
        <w:t>—</w:t>
      </w:r>
      <w:r w:rsidR="00633D41" w:rsidRPr="0049137B">
        <w:t>paid to gods, nature or ancestors</w:t>
      </w:r>
      <w:r w:rsidR="006002AF">
        <w:t>—</w:t>
      </w:r>
      <w:r w:rsidR="006002AF" w:rsidRPr="0049137B">
        <w:t>is</w:t>
      </w:r>
      <w:r w:rsidR="006002AF">
        <w:t xml:space="preserve"> </w:t>
      </w:r>
      <w:r w:rsidR="00633D41" w:rsidRPr="0049137B">
        <w:t xml:space="preserve">seen as the source of all social order and meaning. </w:t>
      </w:r>
      <w:r w:rsidR="006002AF">
        <w:t>Conversely, t</w:t>
      </w:r>
      <w:r w:rsidR="00633D41" w:rsidRPr="0049137B">
        <w:t>he state emerges when this debt is redirected towards priests or kings</w:t>
      </w:r>
      <w:r w:rsidRPr="0049137B">
        <w:t>—</w:t>
      </w:r>
      <w:r w:rsidR="00633D41" w:rsidRPr="0049137B">
        <w:t>earthly representatives of the divine</w:t>
      </w:r>
      <w:r w:rsidRPr="0049137B">
        <w:t>—</w:t>
      </w:r>
      <w:r w:rsidR="00633D41" w:rsidRPr="0049137B">
        <w:t>who</w:t>
      </w:r>
      <w:r w:rsidRPr="0049137B">
        <w:t xml:space="preserve"> </w:t>
      </w:r>
      <w:r w:rsidR="00633D41" w:rsidRPr="0049137B">
        <w:t xml:space="preserve">mediate between the sacred and the profane. Hence, the </w:t>
      </w:r>
      <w:r w:rsidR="0056574C" w:rsidRPr="0049137B">
        <w:t>“</w:t>
      </w:r>
      <w:proofErr w:type="spellStart"/>
      <w:r w:rsidR="0056574C" w:rsidRPr="0049137B">
        <w:t>dette</w:t>
      </w:r>
      <w:proofErr w:type="spellEnd"/>
      <w:r w:rsidR="0056574C" w:rsidRPr="0049137B">
        <w:t xml:space="preserve"> du </w:t>
      </w:r>
      <w:proofErr w:type="spellStart"/>
      <w:r w:rsidR="0056574C" w:rsidRPr="0049137B">
        <w:t>sens</w:t>
      </w:r>
      <w:proofErr w:type="spellEnd"/>
      <w:r w:rsidR="0056574C" w:rsidRPr="0049137B">
        <w:t xml:space="preserve">” </w:t>
      </w:r>
      <w:r w:rsidR="00633D41" w:rsidRPr="0049137B">
        <w:t>is linked to a society</w:t>
      </w:r>
      <w:r w:rsidRPr="0049137B">
        <w:t>’</w:t>
      </w:r>
      <w:r w:rsidR="00633D41" w:rsidRPr="0049137B">
        <w:t xml:space="preserve">s socio-political institution because, firstly, it legitimizes authority and power, and secondly, it defines and rationalizes its place in the world. </w:t>
      </w:r>
      <w:r w:rsidR="00065535">
        <w:t>Thus,</w:t>
      </w:r>
      <w:r w:rsidR="00633D41" w:rsidRPr="0049137B">
        <w:t xml:space="preserve"> </w:t>
      </w:r>
      <w:r w:rsidR="00F11220" w:rsidRPr="0049137B">
        <w:t xml:space="preserve">for Gauchet </w:t>
      </w:r>
      <w:r w:rsidR="00633D41" w:rsidRPr="0049137B">
        <w:t>the formation of the state</w:t>
      </w:r>
      <w:r w:rsidR="00F11220" w:rsidRPr="0049137B">
        <w:t xml:space="preserve"> </w:t>
      </w:r>
      <w:r w:rsidR="00633D41" w:rsidRPr="0049137B">
        <w:t xml:space="preserve">is connected to this debt as it transforms the way societies organize themselves. </w:t>
      </w:r>
      <w:r w:rsidR="002E12B9" w:rsidRPr="0049137B">
        <w:t xml:space="preserve">The </w:t>
      </w:r>
      <w:r w:rsidR="00DD599F" w:rsidRPr="0049137B">
        <w:t xml:space="preserve">new </w:t>
      </w:r>
      <w:r w:rsidR="002E12B9" w:rsidRPr="0049137B">
        <w:t>relationship to the divine inadvertently creates a hierarchical structure where</w:t>
      </w:r>
      <w:r w:rsidR="00DD599F" w:rsidRPr="0049137B">
        <w:t>by</w:t>
      </w:r>
      <w:r w:rsidR="002E12B9" w:rsidRPr="0049137B">
        <w:t xml:space="preserve"> certain groups or individuals are seen as closer to the sacred</w:t>
      </w:r>
      <w:r w:rsidR="00633D41" w:rsidRPr="0049137B">
        <w:t xml:space="preserve"> authority,</w:t>
      </w:r>
      <w:r w:rsidR="002E12B9" w:rsidRPr="0049137B">
        <w:t xml:space="preserve"> </w:t>
      </w:r>
      <w:r w:rsidR="00DD599F" w:rsidRPr="0049137B">
        <w:t>leading</w:t>
      </w:r>
      <w:r w:rsidR="00633D41" w:rsidRPr="0049137B">
        <w:t xml:space="preserve"> to the development of social </w:t>
      </w:r>
      <w:r w:rsidR="00633D41" w:rsidRPr="0049137B">
        <w:lastRenderedPageBreak/>
        <w:t>inequality and</w:t>
      </w:r>
      <w:r w:rsidR="002E12B9" w:rsidRPr="0049137B">
        <w:t xml:space="preserve"> </w:t>
      </w:r>
      <w:r w:rsidR="00DD599F" w:rsidRPr="0049137B">
        <w:t xml:space="preserve">turning </w:t>
      </w:r>
      <w:r w:rsidR="00633D41" w:rsidRPr="0049137B">
        <w:t xml:space="preserve">the state </w:t>
      </w:r>
      <w:r w:rsidR="00DD599F" w:rsidRPr="0049137B">
        <w:t xml:space="preserve">into </w:t>
      </w:r>
      <w:r w:rsidR="00633D41" w:rsidRPr="0049137B">
        <w:t>an instrument of control and domination. Gauchet</w:t>
      </w:r>
      <w:r w:rsidRPr="0049137B">
        <w:t>’</w:t>
      </w:r>
      <w:r w:rsidR="00633D41" w:rsidRPr="0049137B">
        <w:t xml:space="preserve">s later work, however, elucidates the process of state formation and the accompanying </w:t>
      </w:r>
      <w:r w:rsidR="00F11220" w:rsidRPr="0049137B">
        <w:t xml:space="preserve">debt </w:t>
      </w:r>
      <w:r w:rsidR="00633D41" w:rsidRPr="0049137B">
        <w:t xml:space="preserve">as that which creates </w:t>
      </w:r>
      <w:r w:rsidR="00DD599F" w:rsidRPr="0049137B">
        <w:t xml:space="preserve">also </w:t>
      </w:r>
      <w:r w:rsidR="00633D41" w:rsidRPr="0049137B">
        <w:t xml:space="preserve">the conditions for human autonomy. By accepting and mastering </w:t>
      </w:r>
      <w:r w:rsidR="00F11220" w:rsidRPr="0049137B">
        <w:t xml:space="preserve">the </w:t>
      </w:r>
      <w:r w:rsidR="00633D41" w:rsidRPr="0049137B">
        <w:t>debt—recognizing the state</w:t>
      </w:r>
      <w:r w:rsidRPr="0049137B">
        <w:t>’</w:t>
      </w:r>
      <w:r w:rsidR="00633D41" w:rsidRPr="0049137B">
        <w:t>s</w:t>
      </w:r>
      <w:r w:rsidRPr="0049137B">
        <w:t xml:space="preserve"> instituting</w:t>
      </w:r>
      <w:r w:rsidR="00633D41" w:rsidRPr="0049137B">
        <w:t xml:space="preserve"> role—individuals and societies can </w:t>
      </w:r>
      <w:r w:rsidR="00B97894" w:rsidRPr="0049137B">
        <w:t xml:space="preserve">pursue </w:t>
      </w:r>
      <w:r w:rsidR="00633D41" w:rsidRPr="0049137B">
        <w:t>project</w:t>
      </w:r>
      <w:r w:rsidR="00B97894" w:rsidRPr="0049137B">
        <w:t>s</w:t>
      </w:r>
      <w:r w:rsidR="00633D41" w:rsidRPr="0049137B">
        <w:t xml:space="preserve"> of autonomy. This idea reflects Gauchet</w:t>
      </w:r>
      <w:r w:rsidRPr="0049137B">
        <w:t>’</w:t>
      </w:r>
      <w:r w:rsidR="00633D41" w:rsidRPr="0049137B">
        <w:t xml:space="preserve">s broader argument that </w:t>
      </w:r>
      <w:r w:rsidRPr="0049137B">
        <w:t xml:space="preserve">autonomy does not come </w:t>
      </w:r>
      <w:r w:rsidR="00633D41" w:rsidRPr="0049137B">
        <w:t>from rejecting the state but from understanding and transcending its role in human history.</w:t>
      </w:r>
    </w:p>
    <w:p w14:paraId="5A3FE76F" w14:textId="0A4889BE" w:rsidR="006B2AAD" w:rsidRPr="0049137B" w:rsidRDefault="00666D68" w:rsidP="006B2AAD">
      <w:pPr>
        <w:pStyle w:val="NormalWeb"/>
        <w:spacing w:before="0" w:beforeAutospacing="0" w:afterAutospacing="0" w:line="360" w:lineRule="auto"/>
        <w:ind w:firstLine="720"/>
      </w:pPr>
      <w:r w:rsidRPr="0049137B">
        <w:t>Gauchet</w:t>
      </w:r>
      <w:r w:rsidR="006B2AAD" w:rsidRPr="0049137B">
        <w:t xml:space="preserve"> perceives modernity as a collective endeavour</w:t>
      </w:r>
      <w:r w:rsidRPr="0049137B">
        <w:t xml:space="preserve"> </w:t>
      </w:r>
      <w:r w:rsidR="006B2AAD" w:rsidRPr="0049137B">
        <w:t>aspir</w:t>
      </w:r>
      <w:r w:rsidR="00DD599F" w:rsidRPr="0049137B">
        <w:t xml:space="preserve">ing </w:t>
      </w:r>
      <w:r w:rsidR="006B2AAD" w:rsidRPr="0049137B">
        <w:t xml:space="preserve">to shape a </w:t>
      </w:r>
      <w:r w:rsidR="00EE6473" w:rsidRPr="0049137B">
        <w:t xml:space="preserve">completely novel </w:t>
      </w:r>
      <w:r w:rsidR="006B2AAD" w:rsidRPr="0049137B">
        <w:t>societal framework</w:t>
      </w:r>
      <w:r w:rsidR="00680643">
        <w:t>—</w:t>
      </w:r>
      <w:r w:rsidR="00EE6473" w:rsidRPr="0049137B">
        <w:t>by</w:t>
      </w:r>
      <w:r w:rsidR="00680643">
        <w:t xml:space="preserve"> </w:t>
      </w:r>
      <w:r w:rsidR="00EE6473" w:rsidRPr="0049137B">
        <w:t xml:space="preserve">the anthropological </w:t>
      </w:r>
      <w:r w:rsidR="00F50DE5" w:rsidRPr="0049137B">
        <w:t>standards</w:t>
      </w:r>
      <w:r w:rsidR="00EE6473" w:rsidRPr="0049137B">
        <w:t xml:space="preserve"> of human history</w:t>
      </w:r>
      <w:r w:rsidR="00680643">
        <w:t>—</w:t>
      </w:r>
      <w:r w:rsidR="006B2AAD" w:rsidRPr="0049137B">
        <w:t>which</w:t>
      </w:r>
      <w:r w:rsidR="00680643">
        <w:t xml:space="preserve"> </w:t>
      </w:r>
      <w:r w:rsidR="006B2AAD" w:rsidRPr="0049137B">
        <w:t>he terms a “society of individuals”.</w:t>
      </w:r>
      <w:r w:rsidR="006B2AAD" w:rsidRPr="0049137B">
        <w:rPr>
          <w:rStyle w:val="FootnoteReference"/>
        </w:rPr>
        <w:footnoteReference w:id="33"/>
      </w:r>
      <w:r w:rsidR="006B2AAD" w:rsidRPr="0049137B">
        <w:t xml:space="preserve"> Gauchet’s research offers a philosophical anthropology focusing on the modern political human experience</w:t>
      </w:r>
      <w:r w:rsidR="00306991" w:rsidRPr="0049137B">
        <w:t xml:space="preserve"> as the key to understanding, in contrast, the previous forms assumed by human societies.</w:t>
      </w:r>
      <w:r w:rsidR="006B2AAD" w:rsidRPr="0049137B">
        <w:t xml:space="preserve"> Through his work, </w:t>
      </w:r>
      <w:r w:rsidR="007C6A91">
        <w:t xml:space="preserve">which </w:t>
      </w:r>
      <w:r w:rsidR="007C6A91" w:rsidRPr="0049137B">
        <w:t xml:space="preserve">emphasizes </w:t>
      </w:r>
      <w:r w:rsidR="007C6A91" w:rsidRPr="0049137B">
        <w:rPr>
          <w:i/>
          <w:iCs/>
        </w:rPr>
        <w:t>the political side</w:t>
      </w:r>
      <w:r w:rsidR="007C6A91" w:rsidRPr="0049137B">
        <w:t xml:space="preserve"> of modernity</w:t>
      </w:r>
      <w:r w:rsidR="007C6A91">
        <w:t>,</w:t>
      </w:r>
      <w:r w:rsidR="007C6A91" w:rsidRPr="0049137B">
        <w:t xml:space="preserve"> </w:t>
      </w:r>
      <w:r w:rsidR="006B2AAD" w:rsidRPr="0049137B">
        <w:t xml:space="preserve">readers are invited to look beyond economic perspectives and appreciate the political underpinnings that shape socio-historical forms and how societies interpret and interact with their internal dynamics. A central tenet of Gauchet’s philosophy </w:t>
      </w:r>
      <w:r w:rsidR="001067CE" w:rsidRPr="0049137B">
        <w:t xml:space="preserve">concerns </w:t>
      </w:r>
      <w:r w:rsidR="006B2AAD" w:rsidRPr="0049137B">
        <w:t xml:space="preserve">the </w:t>
      </w:r>
      <w:r w:rsidR="006B2AAD" w:rsidRPr="0049137B">
        <w:rPr>
          <w:i/>
          <w:iCs/>
        </w:rPr>
        <w:t xml:space="preserve">symbolic </w:t>
      </w:r>
      <w:r w:rsidR="006B2AAD" w:rsidRPr="0049137B">
        <w:t>nature of institutions</w:t>
      </w:r>
      <w:r w:rsidR="00455C85" w:rsidRPr="0049137B">
        <w:t>,</w:t>
      </w:r>
      <w:r w:rsidR="006B2AAD" w:rsidRPr="0049137B">
        <w:t xml:space="preserve"> which are not mere structures but </w:t>
      </w:r>
      <w:r w:rsidR="00554AF8">
        <w:t xml:space="preserve">are </w:t>
      </w:r>
      <w:r w:rsidR="006B2AAD" w:rsidRPr="0049137B">
        <w:t xml:space="preserve">laden with shared meanings that are collectively </w:t>
      </w:r>
      <w:r w:rsidR="00393D41" w:rsidRPr="0049137B">
        <w:t xml:space="preserve">embraced </w:t>
      </w:r>
      <w:r w:rsidR="006B2AAD" w:rsidRPr="0049137B">
        <w:t xml:space="preserve">by members of a society. </w:t>
      </w:r>
      <w:r w:rsidR="00176C90" w:rsidRPr="0049137B">
        <w:t>Institutions</w:t>
      </w:r>
      <w:r w:rsidR="006B2AAD" w:rsidRPr="0049137B">
        <w:t xml:space="preserve"> </w:t>
      </w:r>
      <w:r w:rsidR="007C6A91" w:rsidRPr="0049137B">
        <w:t xml:space="preserve">embody the deeper political dimensions of human societies and echo collective aspirations, conflicts and ideals. </w:t>
      </w:r>
      <w:r w:rsidR="007C6A91">
        <w:t>They</w:t>
      </w:r>
      <w:r w:rsidR="006B2AAD" w:rsidRPr="0049137B">
        <w:t xml:space="preserve"> shap</w:t>
      </w:r>
      <w:r w:rsidR="00110838">
        <w:t>e</w:t>
      </w:r>
      <w:r w:rsidR="006B2AAD" w:rsidRPr="0049137B">
        <w:t xml:space="preserve"> social identities and mediat</w:t>
      </w:r>
      <w:r w:rsidR="00110838">
        <w:t>e</w:t>
      </w:r>
      <w:r w:rsidR="006B2AAD" w:rsidRPr="0049137B">
        <w:t xml:space="preserve"> the internal differences and conflicts that arise within</w:t>
      </w:r>
      <w:r w:rsidR="00176C90" w:rsidRPr="0049137B">
        <w:t xml:space="preserve"> society</w:t>
      </w:r>
      <w:r w:rsidR="006B2AAD" w:rsidRPr="0049137B">
        <w:t xml:space="preserve">. </w:t>
      </w:r>
      <w:r w:rsidR="007C6A91">
        <w:t>In contrast to Marx</w:t>
      </w:r>
      <w:r w:rsidR="007C6A91" w:rsidRPr="0049137B">
        <w:rPr>
          <w:rStyle w:val="FootnoteReference"/>
        </w:rPr>
        <w:footnoteReference w:id="34"/>
      </w:r>
      <w:r w:rsidR="007C6A91" w:rsidRPr="0049137B">
        <w:t xml:space="preserve"> and some sociologists of the 19th century</w:t>
      </w:r>
      <w:r w:rsidR="007C6A91">
        <w:t>, for</w:t>
      </w:r>
      <w:r w:rsidR="006B2AAD" w:rsidRPr="0049137B">
        <w:t xml:space="preserve"> Gauchet, these institutions were not birthed spontaneously or naturally. </w:t>
      </w:r>
    </w:p>
    <w:p w14:paraId="339DC920" w14:textId="39EE1F05" w:rsidR="006B2AAD" w:rsidRPr="0049137B" w:rsidRDefault="006B2AAD" w:rsidP="00201608">
      <w:pPr>
        <w:pStyle w:val="NormalWeb"/>
        <w:spacing w:before="0" w:beforeAutospacing="0" w:afterAutospacing="0" w:line="360" w:lineRule="auto"/>
        <w:ind w:firstLine="720"/>
      </w:pPr>
      <w:r w:rsidRPr="0049137B">
        <w:t xml:space="preserve">Gauchet’s philosophical ambition is to develop </w:t>
      </w:r>
      <w:r w:rsidR="00201608" w:rsidRPr="0049137B">
        <w:t>a</w:t>
      </w:r>
      <w:r w:rsidR="006A7CEF" w:rsidRPr="0049137B">
        <w:t xml:space="preserve"> framework</w:t>
      </w:r>
      <w:r w:rsidR="001067CE" w:rsidRPr="0049137B">
        <w:t xml:space="preserve"> </w:t>
      </w:r>
      <w:r w:rsidR="006A7CEF" w:rsidRPr="0049137B">
        <w:t>described as a</w:t>
      </w:r>
      <w:r w:rsidR="00201608" w:rsidRPr="0049137B">
        <w:t xml:space="preserve"> </w:t>
      </w:r>
      <w:r w:rsidRPr="0049137B">
        <w:t>“philosophy of history” or a “philosophical history of humanity”</w:t>
      </w:r>
      <w:r w:rsidR="006A7CEF" w:rsidRPr="0049137B">
        <w:t>,</w:t>
      </w:r>
      <w:r w:rsidR="00455C85" w:rsidRPr="0049137B">
        <w:t xml:space="preserve"> by</w:t>
      </w:r>
      <w:r w:rsidRPr="0049137B">
        <w:t xml:space="preserve"> investigati</w:t>
      </w:r>
      <w:r w:rsidR="00455C85" w:rsidRPr="0049137B">
        <w:t>ng</w:t>
      </w:r>
      <w:r w:rsidRPr="0049137B">
        <w:t xml:space="preserve"> the meaning and wellsprings of human history.</w:t>
      </w:r>
      <w:r w:rsidR="00455C85" w:rsidRPr="0049137B">
        <w:rPr>
          <w:rStyle w:val="FootnoteReference"/>
        </w:rPr>
        <w:footnoteReference w:id="35"/>
      </w:r>
      <w:r w:rsidR="00455C85" w:rsidRPr="0049137B">
        <w:t xml:space="preserve"> </w:t>
      </w:r>
      <w:r w:rsidR="00201608" w:rsidRPr="0049137B">
        <w:t>This framework is not only a theory of democracy</w:t>
      </w:r>
      <w:r w:rsidR="00176C90" w:rsidRPr="0049137B">
        <w:t>, it is “first and foremost a theory of political modernity”</w:t>
      </w:r>
      <w:r w:rsidR="00201608" w:rsidRPr="0049137B">
        <w:t>,</w:t>
      </w:r>
      <w:r w:rsidR="00176C90" w:rsidRPr="0049137B">
        <w:t xml:space="preserve"> which emerges through the exploration of </w:t>
      </w:r>
      <w:r w:rsidR="00201608" w:rsidRPr="0049137B">
        <w:t>its origins and development</w:t>
      </w:r>
      <w:r w:rsidR="00176C90" w:rsidRPr="0049137B">
        <w:t>.</w:t>
      </w:r>
      <w:r w:rsidR="00176C90" w:rsidRPr="0049137B">
        <w:rPr>
          <w:rStyle w:val="FootnoteReference"/>
        </w:rPr>
        <w:footnoteReference w:id="36"/>
      </w:r>
      <w:r w:rsidR="00F11220" w:rsidRPr="0049137B">
        <w:t xml:space="preserve"> </w:t>
      </w:r>
      <w:r w:rsidR="00201608" w:rsidRPr="0049137B">
        <w:t xml:space="preserve">His work </w:t>
      </w:r>
      <w:r w:rsidR="006A7CEF" w:rsidRPr="0049137B">
        <w:t>analy</w:t>
      </w:r>
      <w:r w:rsidR="003B1D8B" w:rsidRPr="0049137B">
        <w:t>s</w:t>
      </w:r>
      <w:r w:rsidR="006A7CEF" w:rsidRPr="0049137B">
        <w:t>es</w:t>
      </w:r>
      <w:r w:rsidR="00201608" w:rsidRPr="0049137B">
        <w:t xml:space="preserve"> the fundamental structures of human history</w:t>
      </w:r>
      <w:r w:rsidR="006A7CEF" w:rsidRPr="0049137B">
        <w:t xml:space="preserve"> and</w:t>
      </w:r>
      <w:r w:rsidR="00201608" w:rsidRPr="0049137B">
        <w:t xml:space="preserve"> seek</w:t>
      </w:r>
      <w:r w:rsidR="006A7CEF" w:rsidRPr="0049137B">
        <w:t>s</w:t>
      </w:r>
      <w:r w:rsidR="00201608" w:rsidRPr="0049137B">
        <w:t xml:space="preserve"> to understand the conditions that shaped modern political realities. Gauchet’s broader reflection </w:t>
      </w:r>
      <w:r w:rsidR="00F11220" w:rsidRPr="0049137B">
        <w:t xml:space="preserve">thus </w:t>
      </w:r>
      <w:r w:rsidR="00201608" w:rsidRPr="0049137B">
        <w:t>aims to “unearth the fundamental structures of human history</w:t>
      </w:r>
      <w:r w:rsidR="003B1D8B" w:rsidRPr="0049137B">
        <w:t>”</w:t>
      </w:r>
      <w:r w:rsidR="00201608" w:rsidRPr="0049137B">
        <w:t xml:space="preserve">, </w:t>
      </w:r>
      <w:r w:rsidR="003E0694">
        <w:t xml:space="preserve">and by </w:t>
      </w:r>
      <w:r w:rsidR="003E0694" w:rsidRPr="0049137B">
        <w:t xml:space="preserve">situating modern society within “a universal historical </w:t>
      </w:r>
      <w:r w:rsidR="003E0694" w:rsidRPr="0049137B">
        <w:lastRenderedPageBreak/>
        <w:t>perspective”</w:t>
      </w:r>
      <w:r w:rsidR="003E0694" w:rsidRPr="0049137B">
        <w:rPr>
          <w:rStyle w:val="FootnoteReference"/>
        </w:rPr>
        <w:footnoteReference w:id="37"/>
      </w:r>
      <w:r w:rsidR="003E0694">
        <w:t xml:space="preserve"> he</w:t>
      </w:r>
      <w:r w:rsidR="00201608" w:rsidRPr="0049137B">
        <w:t xml:space="preserve"> offers “a transcendental analysis of the conditions of social existence”</w:t>
      </w:r>
      <w:r w:rsidR="003E0694">
        <w:t>.</w:t>
      </w:r>
      <w:r w:rsidR="003E0694" w:rsidRPr="003E0694">
        <w:rPr>
          <w:rStyle w:val="FootnoteReference"/>
        </w:rPr>
        <w:t xml:space="preserve"> </w:t>
      </w:r>
      <w:r w:rsidR="003E0694" w:rsidRPr="0049137B">
        <w:rPr>
          <w:rStyle w:val="FootnoteReference"/>
        </w:rPr>
        <w:footnoteReference w:id="38"/>
      </w:r>
      <w:r w:rsidR="00201608" w:rsidRPr="0049137B">
        <w:t xml:space="preserve"> </w:t>
      </w:r>
      <w:r w:rsidRPr="0049137B">
        <w:t>In this respect, Gauchet remains faithful to the philosophical ambition of the great</w:t>
      </w:r>
      <w:r w:rsidR="00FC57AB" w:rsidRPr="0049137B">
        <w:t xml:space="preserve"> post-structuralist critics</w:t>
      </w:r>
      <w:r w:rsidRPr="0049137B">
        <w:t xml:space="preserve"> of modernity from the 1960s and 1970s, such as Foucault</w:t>
      </w:r>
      <w:r w:rsidR="00FC57AB" w:rsidRPr="0049137B">
        <w:t xml:space="preserve"> </w:t>
      </w:r>
      <w:r w:rsidR="00B97894" w:rsidRPr="0049137B">
        <w:t>and</w:t>
      </w:r>
      <w:r w:rsidR="00FC57AB" w:rsidRPr="0049137B">
        <w:t xml:space="preserve"> </w:t>
      </w:r>
      <w:r w:rsidRPr="0049137B">
        <w:t>Derrida</w:t>
      </w:r>
      <w:r w:rsidR="00B97894" w:rsidRPr="0049137B">
        <w:t xml:space="preserve">. </w:t>
      </w:r>
      <w:r w:rsidRPr="0049137B">
        <w:t>Gauchet is, however, at odds with them in his more positive estimation of modernity, though h</w:t>
      </w:r>
      <w:r w:rsidR="00CF5FC3">
        <w:t>e</w:t>
      </w:r>
      <w:r w:rsidRPr="0049137B">
        <w:t xml:space="preserve"> is not blind to certain illusions modernity has about itself. Gauchet’s philosophy belongs to the genre of “Grand Theory”, which engages in a mode of philosophy that does not shy away from all-encompassing visions of history.</w:t>
      </w:r>
      <w:r w:rsidR="00F64B17" w:rsidRPr="0049137B">
        <w:rPr>
          <w:rStyle w:val="FootnoteReference"/>
        </w:rPr>
        <w:footnoteReference w:id="39"/>
      </w:r>
      <w:r w:rsidRPr="0049137B">
        <w:t xml:space="preserve"> </w:t>
      </w:r>
    </w:p>
    <w:p w14:paraId="7A707D3D" w14:textId="77777777" w:rsidR="003B1D8B" w:rsidRPr="0049137B" w:rsidRDefault="003B1D8B" w:rsidP="00201608">
      <w:pPr>
        <w:pStyle w:val="NormalWeb"/>
        <w:spacing w:before="0" w:beforeAutospacing="0" w:afterAutospacing="0" w:line="360" w:lineRule="auto"/>
        <w:ind w:firstLine="720"/>
      </w:pPr>
    </w:p>
    <w:p w14:paraId="4EC8A4E5" w14:textId="77777777" w:rsidR="00872CC0" w:rsidRPr="0049137B" w:rsidRDefault="006B2AAD" w:rsidP="003B1D8B">
      <w:pPr>
        <w:pStyle w:val="NormalWeb"/>
        <w:spacing w:before="0" w:beforeAutospacing="0" w:afterAutospacing="0" w:line="360" w:lineRule="auto"/>
        <w:rPr>
          <w:b/>
          <w:bCs/>
        </w:rPr>
      </w:pPr>
      <w:r w:rsidRPr="0049137B">
        <w:rPr>
          <w:b/>
          <w:bCs/>
        </w:rPr>
        <w:t>Cultural Politics, Marginalisation, the rift between Lefort and Gauchet</w:t>
      </w:r>
    </w:p>
    <w:p w14:paraId="576B4255" w14:textId="77777777" w:rsidR="00872CC0" w:rsidRPr="0049137B" w:rsidRDefault="00872CC0" w:rsidP="003B1D8B">
      <w:pPr>
        <w:pStyle w:val="NormalWeb"/>
        <w:spacing w:before="0" w:beforeAutospacing="0" w:afterAutospacing="0" w:line="360" w:lineRule="auto"/>
        <w:rPr>
          <w:b/>
          <w:bCs/>
        </w:rPr>
      </w:pPr>
    </w:p>
    <w:p w14:paraId="0FC36295" w14:textId="483CEC50" w:rsidR="006B2AAD" w:rsidRPr="0049137B" w:rsidRDefault="006B2AAD" w:rsidP="003B1D8B">
      <w:pPr>
        <w:pStyle w:val="NormalWeb"/>
        <w:spacing w:before="0" w:beforeAutospacing="0" w:afterAutospacing="0" w:line="360" w:lineRule="auto"/>
        <w:rPr>
          <w:b/>
          <w:bCs/>
        </w:rPr>
      </w:pPr>
      <w:r w:rsidRPr="0049137B">
        <w:t>Part of the reason for the systematic marginalisation of Gauchet’s work in the Anglophone academic world can be traced back to the complex interplay of Cold War cultural politics and intellectual rivalries within French philosophy. Gabriel Rockhill’s</w:t>
      </w:r>
      <w:r w:rsidR="00C76DCC" w:rsidRPr="0049137B">
        <w:t xml:space="preserve"> </w:t>
      </w:r>
      <w:r w:rsidRPr="0049137B">
        <w:t>analysis</w:t>
      </w:r>
      <w:r w:rsidR="00CF5FC3">
        <w:t>,</w:t>
      </w:r>
      <w:r w:rsidRPr="0049137B">
        <w:t xml:space="preserve"> </w:t>
      </w:r>
      <w:r w:rsidR="00B64BD5" w:rsidRPr="0049137B">
        <w:t xml:space="preserve">based on </w:t>
      </w:r>
      <w:r w:rsidR="00A45CD5" w:rsidRPr="0049137B">
        <w:t>CIA archive material</w:t>
      </w:r>
      <w:r w:rsidR="00A165CD" w:rsidRPr="0049137B">
        <w:rPr>
          <w:rStyle w:val="FootnoteReference"/>
        </w:rPr>
        <w:footnoteReference w:id="40"/>
      </w:r>
      <w:r w:rsidR="00A165CD" w:rsidRPr="0049137B">
        <w:t xml:space="preserve"> </w:t>
      </w:r>
      <w:r w:rsidR="00A45CD5" w:rsidRPr="0049137B">
        <w:t>released in</w:t>
      </w:r>
      <w:r w:rsidR="008018F4" w:rsidRPr="0049137B">
        <w:t xml:space="preserve"> 2011</w:t>
      </w:r>
      <w:r w:rsidR="00CF5FC3">
        <w:t>,</w:t>
      </w:r>
      <w:r w:rsidR="00A165CD" w:rsidRPr="0049137B">
        <w:t xml:space="preserve"> </w:t>
      </w:r>
      <w:r w:rsidR="00B64BD5" w:rsidRPr="0049137B">
        <w:t xml:space="preserve">shows </w:t>
      </w:r>
      <w:r w:rsidRPr="0049137B">
        <w:t>that the CIA’s cultural strategies during the Cold War aimed to counter not only Marxism but also all forms of political radicalism</w:t>
      </w:r>
      <w:r w:rsidR="00682465" w:rsidRPr="0049137B">
        <w:t xml:space="preserve"> that </w:t>
      </w:r>
      <w:r w:rsidRPr="0049137B">
        <w:t>significantly influenced the intellectual landscape of the time.</w:t>
      </w:r>
      <w:r w:rsidR="00C76DCC" w:rsidRPr="0049137B">
        <w:rPr>
          <w:rStyle w:val="FootnoteReference"/>
        </w:rPr>
        <w:footnoteReference w:id="41"/>
      </w:r>
      <w:r w:rsidR="00C76DCC" w:rsidRPr="0049137B">
        <w:t xml:space="preserve"> </w:t>
      </w:r>
      <w:r w:rsidR="00FD0175" w:rsidRPr="0049137B">
        <w:t>According to Rockhill, t</w:t>
      </w:r>
      <w:r w:rsidRPr="0049137B">
        <w:t>he</w:t>
      </w:r>
      <w:r w:rsidR="00A45CD5" w:rsidRPr="0049137B">
        <w:t xml:space="preserve"> </w:t>
      </w:r>
      <w:r w:rsidR="007D341A" w:rsidRPr="0049137B">
        <w:t>CIA’s covert</w:t>
      </w:r>
      <w:r w:rsidRPr="0049137B">
        <w:t xml:space="preserve"> cultural politics aimed at countering the influence of French left-wing radicalism </w:t>
      </w:r>
      <w:r w:rsidR="003B1D8B" w:rsidRPr="0049137B">
        <w:t>by</w:t>
      </w:r>
      <w:r w:rsidRPr="0049137B">
        <w:t xml:space="preserve"> promoting authors like Lévi-Strauss and Foucault, who had repudiated Marxism.</w:t>
      </w:r>
      <w:r w:rsidR="00F74424" w:rsidRPr="0049137B">
        <w:t xml:space="preserve"> The reception of Gauchet’s work got caught up in the polemic </w:t>
      </w:r>
      <w:r w:rsidRPr="0049137B">
        <w:t xml:space="preserve">against </w:t>
      </w:r>
      <w:r w:rsidR="00A45CD5" w:rsidRPr="0049137B">
        <w:t xml:space="preserve">the influence of </w:t>
      </w:r>
      <w:r w:rsidRPr="0049137B">
        <w:t>Marxism and the promotion of specific theorists</w:t>
      </w:r>
      <w:r w:rsidR="00CF5FC3">
        <w:t>,</w:t>
      </w:r>
      <w:r w:rsidRPr="0049137B">
        <w:t xml:space="preserve"> </w:t>
      </w:r>
      <w:r w:rsidR="00A45CD5" w:rsidRPr="0049137B">
        <w:t xml:space="preserve">with </w:t>
      </w:r>
      <w:r w:rsidRPr="0049137B">
        <w:t xml:space="preserve">post-structuralism </w:t>
      </w:r>
      <w:r w:rsidR="00A45CD5" w:rsidRPr="0049137B">
        <w:t>a</w:t>
      </w:r>
      <w:r w:rsidR="00F74424" w:rsidRPr="0049137B">
        <w:t>s its</w:t>
      </w:r>
      <w:r w:rsidRPr="0049137B">
        <w:t xml:space="preserve"> counter. This promotion</w:t>
      </w:r>
      <w:r w:rsidR="0023314B">
        <w:t xml:space="preserve"> </w:t>
      </w:r>
      <w:r w:rsidR="00F96B02" w:rsidRPr="0049137B">
        <w:t xml:space="preserve">inadvertently also </w:t>
      </w:r>
      <w:r w:rsidRPr="0049137B">
        <w:t>impacted a strand of socio-political theory that rejected post-structuralism</w:t>
      </w:r>
      <w:r w:rsidR="008D7940">
        <w:t xml:space="preserve"> </w:t>
      </w:r>
      <w:r w:rsidRPr="0049137B">
        <w:t xml:space="preserve">from a post-Marxist perspective, and in particular the works of Castoriadis and Lefort </w:t>
      </w:r>
      <w:r w:rsidR="000B67F5">
        <w:t>that</w:t>
      </w:r>
      <w:r w:rsidRPr="0049137B">
        <w:t xml:space="preserve"> advanced left-wing critiques of Soviet communism</w:t>
      </w:r>
      <w:r w:rsidR="000B67F5">
        <w:t xml:space="preserve"> and</w:t>
      </w:r>
      <w:r w:rsidR="000B67F5" w:rsidRPr="000B67F5">
        <w:t xml:space="preserve"> </w:t>
      </w:r>
      <w:r w:rsidR="000B67F5" w:rsidRPr="0049137B">
        <w:t>w</w:t>
      </w:r>
      <w:r w:rsidR="000B67F5">
        <w:t>as</w:t>
      </w:r>
      <w:r w:rsidR="000B67F5" w:rsidRPr="0049137B">
        <w:t xml:space="preserve"> interpreted as promoting a radical and anarchistic vision of democracy</w:t>
      </w:r>
      <w:r w:rsidRPr="0049137B">
        <w:t>.</w:t>
      </w:r>
      <w:r w:rsidR="0041032E" w:rsidRPr="0049137B">
        <w:rPr>
          <w:rStyle w:val="FootnoteReference"/>
        </w:rPr>
        <w:footnoteReference w:id="42"/>
      </w:r>
      <w:r w:rsidRPr="0049137B">
        <w:t xml:space="preserve"> </w:t>
      </w:r>
    </w:p>
    <w:p w14:paraId="55A99C6F" w14:textId="6442954C" w:rsidR="006B2AAD" w:rsidRPr="0049137B" w:rsidRDefault="006B2AAD" w:rsidP="006B2AAD">
      <w:pPr>
        <w:pStyle w:val="NormalWeb"/>
        <w:spacing w:before="0" w:beforeAutospacing="0" w:afterAutospacing="0" w:line="360" w:lineRule="auto"/>
        <w:ind w:firstLine="720"/>
      </w:pPr>
      <w:r w:rsidRPr="0049137B">
        <w:t>The American focus on</w:t>
      </w:r>
      <w:r w:rsidR="000A3C53" w:rsidRPr="0049137B">
        <w:t xml:space="preserve"> a critique of </w:t>
      </w:r>
      <w:r w:rsidRPr="0049137B">
        <w:t xml:space="preserve">totalitarianism, derived from Foucault’s work and articulated by the New Philosophers André </w:t>
      </w:r>
      <w:proofErr w:type="spellStart"/>
      <w:r w:rsidRPr="0049137B">
        <w:t>Glucksmann</w:t>
      </w:r>
      <w:proofErr w:type="spellEnd"/>
      <w:r w:rsidRPr="0049137B">
        <w:t xml:space="preserve"> and Bernard Henri-Lévy, </w:t>
      </w:r>
      <w:r w:rsidRPr="0049137B">
        <w:lastRenderedPageBreak/>
        <w:t>effectively concealed the existence of alternative left-wing critiques</w:t>
      </w:r>
      <w:r w:rsidR="007A02EB" w:rsidRPr="0049137B">
        <w:t xml:space="preserve"> of </w:t>
      </w:r>
      <w:r w:rsidR="00DA6D19" w:rsidRPr="0049137B">
        <w:t xml:space="preserve">both </w:t>
      </w:r>
      <w:r w:rsidR="007A02EB" w:rsidRPr="0049137B">
        <w:t>Marxism</w:t>
      </w:r>
      <w:r w:rsidR="00DA6D19" w:rsidRPr="0049137B">
        <w:t xml:space="preserve"> and </w:t>
      </w:r>
      <w:r w:rsidR="00F96B02" w:rsidRPr="0049137B">
        <w:t>l</w:t>
      </w:r>
      <w:r w:rsidR="00DA6D19" w:rsidRPr="0049137B">
        <w:t>iberalism</w:t>
      </w:r>
      <w:r w:rsidR="00682465" w:rsidRPr="0049137B">
        <w:t xml:space="preserve">, which </w:t>
      </w:r>
      <w:r w:rsidR="000A3C53" w:rsidRPr="0049137B">
        <w:t xml:space="preserve">further </w:t>
      </w:r>
      <w:r w:rsidRPr="0049137B">
        <w:t>contribut</w:t>
      </w:r>
      <w:r w:rsidR="000A3C53" w:rsidRPr="0049137B">
        <w:t>ed</w:t>
      </w:r>
      <w:r w:rsidRPr="0049137B">
        <w:t xml:space="preserve"> to the marginalisation of Gauchet’s work. When Gauchet’s work began gaining recognition in the early 1990s, key texts were partially translated and presented as part of a revival of liberal thought in French intellectual culture.</w:t>
      </w:r>
      <w:r w:rsidR="000A3C53" w:rsidRPr="0049137B">
        <w:rPr>
          <w:rStyle w:val="FootnoteReference"/>
        </w:rPr>
        <w:footnoteReference w:id="43"/>
      </w:r>
      <w:r w:rsidR="000A3C53" w:rsidRPr="0049137B">
        <w:t xml:space="preserve"> </w:t>
      </w:r>
      <w:r w:rsidR="005855AA" w:rsidRPr="0049137B">
        <w:t>H</w:t>
      </w:r>
      <w:r w:rsidRPr="0049137B">
        <w:t>owever, these translations omitted references to his early ties to Marxism and the critique</w:t>
      </w:r>
      <w:r w:rsidR="005855AA" w:rsidRPr="0049137B">
        <w:t xml:space="preserve">s </w:t>
      </w:r>
      <w:r w:rsidRPr="0049137B">
        <w:t xml:space="preserve">by Castoriadis and Lefort, </w:t>
      </w:r>
      <w:r w:rsidR="000A3C53" w:rsidRPr="0049137B">
        <w:t xml:space="preserve">which </w:t>
      </w:r>
      <w:r w:rsidRPr="0049137B">
        <w:t>likely le</w:t>
      </w:r>
      <w:r w:rsidR="000A3C53" w:rsidRPr="0049137B">
        <w:t>d</w:t>
      </w:r>
      <w:r w:rsidRPr="0049137B">
        <w:t xml:space="preserve"> to an initial perception of his work as socially and politically conservative.</w:t>
      </w:r>
      <w:r w:rsidR="000A3C53" w:rsidRPr="0049137B">
        <w:rPr>
          <w:rStyle w:val="FootnoteReference"/>
        </w:rPr>
        <w:footnoteReference w:id="44"/>
      </w:r>
      <w:r w:rsidR="00F72784" w:rsidRPr="0049137B">
        <w:t xml:space="preserve"> </w:t>
      </w:r>
      <w:r w:rsidRPr="0049137B">
        <w:t xml:space="preserve">In France, Gauchet’s critique of Foucault made him a target for those defending what they saw as true radicalism, </w:t>
      </w:r>
      <w:r w:rsidR="000A3C53" w:rsidRPr="0049137B">
        <w:t xml:space="preserve">thereby </w:t>
      </w:r>
      <w:r w:rsidRPr="0049137B">
        <w:t>reinforcing a perception of his work as right-wing in an intellectual environment still structured around the left-right divide from the Marxist era.</w:t>
      </w:r>
      <w:r w:rsidR="00F72784" w:rsidRPr="0049137B">
        <w:rPr>
          <w:rStyle w:val="FootnoteReference"/>
        </w:rPr>
        <w:footnoteReference w:id="45"/>
      </w:r>
      <w:r w:rsidRPr="0049137B">
        <w:t xml:space="preserve"> Gauchet’s distancing from the revolutionary spirit and his argument that revolutionary change was incompatible with </w:t>
      </w:r>
      <w:r w:rsidR="00DA6D19" w:rsidRPr="0049137B">
        <w:t xml:space="preserve">the </w:t>
      </w:r>
      <w:r w:rsidRPr="0049137B">
        <w:t>democratic ethos also contributed to this perception.</w:t>
      </w:r>
      <w:r w:rsidR="00F72784" w:rsidRPr="0049137B">
        <w:rPr>
          <w:rStyle w:val="FootnoteReference"/>
        </w:rPr>
        <w:footnoteReference w:id="46"/>
      </w:r>
      <w:r w:rsidR="00F72784" w:rsidRPr="0049137B">
        <w:t xml:space="preserve"> </w:t>
      </w:r>
      <w:r w:rsidRPr="0049137B">
        <w:t>The English-speaking academic world’s inability to disentangle left-wing thinking from the Cold War binary mindset prevented a comprehensive critique of Marxism that could incorporate Gauchet’s insights</w:t>
      </w:r>
      <w:r w:rsidR="00F72784" w:rsidRPr="0049137B">
        <w:t>.</w:t>
      </w:r>
      <w:r w:rsidR="00F72784" w:rsidRPr="0049137B">
        <w:rPr>
          <w:rStyle w:val="FootnoteReference"/>
        </w:rPr>
        <w:footnoteReference w:id="47"/>
      </w:r>
      <w:r w:rsidR="00F72784" w:rsidRPr="0049137B">
        <w:t xml:space="preserve"> </w:t>
      </w:r>
    </w:p>
    <w:p w14:paraId="3EFBB304" w14:textId="69667573" w:rsidR="0082266C" w:rsidRPr="0049137B" w:rsidRDefault="00FF36E2" w:rsidP="00B871DE">
      <w:pPr>
        <w:pStyle w:val="NormalWeb"/>
        <w:tabs>
          <w:tab w:val="left" w:pos="7230"/>
        </w:tabs>
        <w:spacing w:before="0" w:beforeAutospacing="0" w:afterAutospacing="0" w:line="360" w:lineRule="auto"/>
        <w:ind w:firstLine="720"/>
      </w:pPr>
      <w:r>
        <w:t xml:space="preserve">As seen above, </w:t>
      </w:r>
      <w:r w:rsidR="008D7940">
        <w:t xml:space="preserve">in the course of the </w:t>
      </w:r>
      <w:r w:rsidR="006B2AAD" w:rsidRPr="0049137B">
        <w:t xml:space="preserve">1970s </w:t>
      </w:r>
      <w:r w:rsidR="002F0EEB">
        <w:t>Gauche</w:t>
      </w:r>
      <w:r w:rsidR="008D7940">
        <w:t xml:space="preserve">t </w:t>
      </w:r>
      <w:r w:rsidR="006B2AAD" w:rsidRPr="0049137B">
        <w:t>distanced himself from</w:t>
      </w:r>
      <w:r w:rsidR="002F0EEB">
        <w:t xml:space="preserve"> Lefort and Castoriadis</w:t>
      </w:r>
      <w:r w:rsidR="006B2AAD" w:rsidRPr="0049137B">
        <w:t>.</w:t>
      </w:r>
      <w:r w:rsidR="00012056" w:rsidRPr="0049137B">
        <w:rPr>
          <w:rStyle w:val="FootnoteReference"/>
        </w:rPr>
        <w:footnoteReference w:id="48"/>
      </w:r>
      <w:r w:rsidR="006B2AAD" w:rsidRPr="0049137B">
        <w:t xml:space="preserve"> </w:t>
      </w:r>
      <w:r w:rsidR="000E6BF1">
        <w:t xml:space="preserve">For </w:t>
      </w:r>
      <w:r w:rsidR="006B2AAD" w:rsidRPr="0049137B">
        <w:t>Gauchet</w:t>
      </w:r>
      <w:r w:rsidR="000E6BF1">
        <w:t>,</w:t>
      </w:r>
      <w:r w:rsidR="00DA6D19" w:rsidRPr="0049137B">
        <w:t xml:space="preserve"> </w:t>
      </w:r>
      <w:r w:rsidR="00CE0D1A" w:rsidRPr="0049137B">
        <w:t xml:space="preserve">Castoriadis </w:t>
      </w:r>
      <w:r w:rsidR="006B2AAD" w:rsidRPr="0049137B">
        <w:t>had failed to acknowledge that the revolutionary spirit belonged to an obsolete regime of historicity</w:t>
      </w:r>
      <w:r w:rsidR="008D7940">
        <w:t>,</w:t>
      </w:r>
      <w:r w:rsidR="006B2AAD" w:rsidRPr="0049137B">
        <w:rPr>
          <w:rStyle w:val="FootnoteReference"/>
        </w:rPr>
        <w:footnoteReference w:id="49"/>
      </w:r>
      <w:r w:rsidR="008D7940">
        <w:t xml:space="preserve"> </w:t>
      </w:r>
      <w:r w:rsidR="00C61EF4">
        <w:t>evinced by</w:t>
      </w:r>
      <w:r w:rsidR="006B2AAD" w:rsidRPr="0049137B">
        <w:t xml:space="preserve"> the “significant changes in the meaning and use of rights language during the Revolution</w:t>
      </w:r>
      <w:r w:rsidR="00D763C3" w:rsidRPr="0049137B">
        <w:t>”</w:t>
      </w:r>
      <w:r w:rsidR="006B2AAD" w:rsidRPr="0049137B">
        <w:t>.</w:t>
      </w:r>
      <w:r w:rsidR="006B2AAD" w:rsidRPr="0049137B">
        <w:rPr>
          <w:rStyle w:val="FootnoteReference"/>
        </w:rPr>
        <w:footnoteReference w:id="50"/>
      </w:r>
      <w:r w:rsidR="006B2AAD" w:rsidRPr="0049137B">
        <w:t xml:space="preserve"> </w:t>
      </w:r>
      <w:r w:rsidR="00DA6D19" w:rsidRPr="0049137B">
        <w:t>Yet they remained in good terms</w:t>
      </w:r>
      <w:r w:rsidR="00CE0D1A" w:rsidRPr="0049137B">
        <w:t>,</w:t>
      </w:r>
      <w:r w:rsidR="00DA6D19" w:rsidRPr="0049137B">
        <w:t xml:space="preserve"> Gauchet confessing to Castoriadis’</w:t>
      </w:r>
      <w:r w:rsidR="00CE0D1A" w:rsidRPr="0049137B">
        <w:t>s</w:t>
      </w:r>
      <w:r w:rsidR="00DA6D19" w:rsidRPr="0049137B">
        <w:t xml:space="preserve"> biographer, François Dosse, </w:t>
      </w:r>
      <w:r w:rsidR="00CE0D1A" w:rsidRPr="0049137B">
        <w:t>his intellectual debt to him</w:t>
      </w:r>
      <w:r w:rsidR="00B871DE" w:rsidRPr="0049137B">
        <w:t>.</w:t>
      </w:r>
      <w:r w:rsidR="002049B1" w:rsidRPr="0049137B">
        <w:rPr>
          <w:rStyle w:val="FootnoteReference"/>
        </w:rPr>
        <w:footnoteReference w:id="51"/>
      </w:r>
      <w:r w:rsidR="002049B1" w:rsidRPr="0049137B">
        <w:t xml:space="preserve"> </w:t>
      </w:r>
      <w:r w:rsidR="00C61EF4">
        <w:t>H</w:t>
      </w:r>
      <w:r w:rsidR="006B2AAD" w:rsidRPr="0049137B">
        <w:t>is distancing from Lefort</w:t>
      </w:r>
      <w:r w:rsidR="0071719A">
        <w:t>, however,</w:t>
      </w:r>
      <w:r w:rsidR="006B2AAD" w:rsidRPr="0049137B">
        <w:t xml:space="preserve"> </w:t>
      </w:r>
      <w:r w:rsidR="00A45CD5" w:rsidRPr="0049137B">
        <w:t xml:space="preserve">became </w:t>
      </w:r>
      <w:r w:rsidR="006B2AAD" w:rsidRPr="0049137B">
        <w:t>deeply personal.</w:t>
      </w:r>
      <w:r w:rsidR="00BA7F60" w:rsidRPr="0049137B">
        <w:rPr>
          <w:rStyle w:val="FootnoteReference"/>
        </w:rPr>
        <w:footnoteReference w:id="52"/>
      </w:r>
      <w:r w:rsidR="006B2AAD" w:rsidRPr="0049137B">
        <w:t xml:space="preserve"> Gauchet began</w:t>
      </w:r>
      <w:r w:rsidR="00DA6D19" w:rsidRPr="0049137B">
        <w:t xml:space="preserve"> his intellectual career being </w:t>
      </w:r>
      <w:r w:rsidR="006B2AAD" w:rsidRPr="0049137B">
        <w:t xml:space="preserve">very close to Lefort’s intellectual and political leanings as </w:t>
      </w:r>
      <w:r w:rsidR="00F96B02" w:rsidRPr="0049137B">
        <w:t xml:space="preserve">a </w:t>
      </w:r>
      <w:r w:rsidR="006B2AAD" w:rsidRPr="0049137B">
        <w:t>non-Marxist, libertarian leftist, however, his intellectual journey took him “from anarchism to liberalism to republicanism</w:t>
      </w:r>
      <w:r w:rsidR="00AD1B5B" w:rsidRPr="0049137B">
        <w:t>”</w:t>
      </w:r>
      <w:r w:rsidR="006B2AAD" w:rsidRPr="0049137B">
        <w:t>.</w:t>
      </w:r>
      <w:r w:rsidR="006B2AAD" w:rsidRPr="0049137B">
        <w:rPr>
          <w:rStyle w:val="FootnoteReference"/>
        </w:rPr>
        <w:footnoteReference w:id="53"/>
      </w:r>
      <w:r w:rsidR="00AD1B5B" w:rsidRPr="0049137B">
        <w:t xml:space="preserve"> </w:t>
      </w:r>
      <w:r w:rsidR="006B2AAD" w:rsidRPr="0049137B">
        <w:t>The rift between</w:t>
      </w:r>
      <w:r w:rsidR="00323105" w:rsidRPr="0049137B">
        <w:t xml:space="preserve"> them</w:t>
      </w:r>
      <w:r w:rsidR="006B2AAD" w:rsidRPr="0049137B">
        <w:t xml:space="preserve"> </w:t>
      </w:r>
      <w:r w:rsidR="006144CD" w:rsidRPr="0049137B">
        <w:t>was exacerbated</w:t>
      </w:r>
      <w:r w:rsidR="006B2AAD" w:rsidRPr="0049137B">
        <w:t xml:space="preserve"> because </w:t>
      </w:r>
      <w:r w:rsidR="00CB1B21" w:rsidRPr="0049137B">
        <w:t>Lefort</w:t>
      </w:r>
      <w:r w:rsidR="006B2AAD" w:rsidRPr="0049137B">
        <w:t xml:space="preserve"> </w:t>
      </w:r>
      <w:r w:rsidR="006B2AAD" w:rsidRPr="0049137B">
        <w:lastRenderedPageBreak/>
        <w:t>claim</w:t>
      </w:r>
      <w:r w:rsidR="006144CD" w:rsidRPr="0049137B">
        <w:t>ed</w:t>
      </w:r>
      <w:r w:rsidR="006B2AAD" w:rsidRPr="0049137B">
        <w:t xml:space="preserve"> that Gauchet</w:t>
      </w:r>
      <w:r w:rsidR="00CB1B21" w:rsidRPr="0049137B">
        <w:t xml:space="preserve"> </w:t>
      </w:r>
      <w:r w:rsidR="006B2AAD" w:rsidRPr="0049137B">
        <w:t>stole his ideas</w:t>
      </w:r>
      <w:r w:rsidR="00DA6D19" w:rsidRPr="0049137B">
        <w:t xml:space="preserve"> when</w:t>
      </w:r>
      <w:r w:rsidR="00CB1B21" w:rsidRPr="0049137B">
        <w:t xml:space="preserve"> he</w:t>
      </w:r>
      <w:r w:rsidR="00DA6D19" w:rsidRPr="0049137B">
        <w:t xml:space="preserve"> wrote up the notes he had taken from </w:t>
      </w:r>
      <w:r w:rsidR="00323105" w:rsidRPr="0049137B">
        <w:t>Lefort’s</w:t>
      </w:r>
      <w:r w:rsidR="00DA6D19" w:rsidRPr="0049137B">
        <w:t xml:space="preserve"> lectures on the notion of symbolic institution and developed them by adding his own ideas</w:t>
      </w:r>
      <w:r w:rsidR="006B2AAD" w:rsidRPr="0049137B">
        <w:t xml:space="preserve">. </w:t>
      </w:r>
      <w:r w:rsidR="00CB1B21" w:rsidRPr="0049137B">
        <w:t>Gauchet distanced himself when he reali</w:t>
      </w:r>
      <w:r w:rsidR="00323105" w:rsidRPr="0049137B">
        <w:t>z</w:t>
      </w:r>
      <w:r w:rsidR="00CB1B21" w:rsidRPr="0049137B">
        <w:t>ed that Lefort was not going to give him any credit for his own contributions.</w:t>
      </w:r>
      <w:r w:rsidR="00CB1B21" w:rsidRPr="0049137B">
        <w:rPr>
          <w:rStyle w:val="FootnoteReference"/>
        </w:rPr>
        <w:footnoteReference w:id="54"/>
      </w:r>
      <w:r w:rsidR="00CB1B21" w:rsidRPr="0049137B">
        <w:t xml:space="preserve"> </w:t>
      </w:r>
      <w:r w:rsidR="00E6700B" w:rsidRPr="0049137B">
        <w:t xml:space="preserve">According to Brian Singer, it is due to the Lefort-centric </w:t>
      </w:r>
      <w:r w:rsidR="00682465" w:rsidRPr="0049137B">
        <w:t xml:space="preserve">American </w:t>
      </w:r>
      <w:r w:rsidR="00E6700B" w:rsidRPr="0049137B">
        <w:t xml:space="preserve">discussions on democracy and Gauchet’s divergence </w:t>
      </w:r>
      <w:r w:rsidR="00682465" w:rsidRPr="0049137B">
        <w:t xml:space="preserve">from </w:t>
      </w:r>
      <w:r w:rsidR="00E6700B" w:rsidRPr="0049137B">
        <w:t>Lefort that his contributions</w:t>
      </w:r>
      <w:r w:rsidR="00E51565">
        <w:t xml:space="preserve"> </w:t>
      </w:r>
      <w:r w:rsidR="00E6700B" w:rsidRPr="0049137B">
        <w:t>have been sidelined.</w:t>
      </w:r>
      <w:r w:rsidR="00E6700B" w:rsidRPr="0049137B">
        <w:rPr>
          <w:rStyle w:val="FootnoteReference"/>
        </w:rPr>
        <w:footnoteReference w:id="55"/>
      </w:r>
      <w:r w:rsidR="00E6700B" w:rsidRPr="0049137B">
        <w:rPr>
          <w:b/>
          <w:bCs/>
        </w:rPr>
        <w:t xml:space="preserve"> </w:t>
      </w:r>
      <w:r w:rsidR="0082266C" w:rsidRPr="0049137B">
        <w:t>Gauchet’s intellectual trajectory and evolution away from radical democracy</w:t>
      </w:r>
      <w:r w:rsidR="0021664D" w:rsidRPr="0049137B">
        <w:t xml:space="preserve"> </w:t>
      </w:r>
      <w:r w:rsidR="0082266C" w:rsidRPr="0049137B">
        <w:t>became the focal point of criticism</w:t>
      </w:r>
      <w:r w:rsidR="00323105" w:rsidRPr="0049137B">
        <w:t xml:space="preserve"> from</w:t>
      </w:r>
      <w:r w:rsidR="0082266C" w:rsidRPr="0049137B">
        <w:t xml:space="preserve"> thinkers like </w:t>
      </w:r>
      <w:r w:rsidR="000B67F5" w:rsidRPr="000B67F5">
        <w:t xml:space="preserve">Miguel </w:t>
      </w:r>
      <w:r w:rsidR="0082266C" w:rsidRPr="0049137B">
        <w:t xml:space="preserve">Abensour who remained aligned and committed to Lefort’s revolutionary politics. This divergence was starkly highlighted in Abensour’s attack on Gauchet, where their shared intellectual roots </w:t>
      </w:r>
      <w:r w:rsidR="00C61EF4" w:rsidRPr="0049137B">
        <w:t>as students of Lefort</w:t>
      </w:r>
      <w:r>
        <w:t xml:space="preserve"> in Caen</w:t>
      </w:r>
      <w:r w:rsidR="00C61EF4" w:rsidRPr="0049137B">
        <w:t xml:space="preserve"> </w:t>
      </w:r>
      <w:r w:rsidR="0082266C" w:rsidRPr="0049137B">
        <w:t>only served to underscore the depth of their ideological rift.</w:t>
      </w:r>
      <w:r w:rsidR="00323105" w:rsidRPr="0049137B">
        <w:rPr>
          <w:rStyle w:val="FootnoteReference"/>
        </w:rPr>
        <w:footnoteReference w:id="56"/>
      </w:r>
    </w:p>
    <w:p w14:paraId="7BFCFC22" w14:textId="44378868" w:rsidR="00AB3D72" w:rsidRDefault="0082266C" w:rsidP="00AB3D72">
      <w:pPr>
        <w:pStyle w:val="NormalWeb"/>
        <w:tabs>
          <w:tab w:val="left" w:pos="7230"/>
        </w:tabs>
        <w:spacing w:before="0" w:beforeAutospacing="0" w:afterAutospacing="0" w:line="360" w:lineRule="auto"/>
        <w:ind w:firstLine="720"/>
      </w:pPr>
      <w:r w:rsidRPr="0049137B">
        <w:t>Abensour accuse</w:t>
      </w:r>
      <w:r w:rsidR="002718B7" w:rsidRPr="0049137B">
        <w:t>d</w:t>
      </w:r>
      <w:r w:rsidRPr="0049137B">
        <w:t xml:space="preserve"> Gauchet of adopting a “politique </w:t>
      </w:r>
      <w:proofErr w:type="spellStart"/>
      <w:r w:rsidRPr="0049137B">
        <w:t>normale</w:t>
      </w:r>
      <w:proofErr w:type="spellEnd"/>
      <w:r w:rsidR="002718B7" w:rsidRPr="0049137B">
        <w:t>”</w:t>
      </w:r>
      <w:r w:rsidRPr="0049137B">
        <w:t xml:space="preserve">, </w:t>
      </w:r>
      <w:r w:rsidR="002718B7" w:rsidRPr="0049137B">
        <w:t>in which</w:t>
      </w:r>
      <w:r w:rsidRPr="0049137B">
        <w:t xml:space="preserve"> democracy is seen as static</w:t>
      </w:r>
      <w:r w:rsidR="004E3953">
        <w:t>,</w:t>
      </w:r>
      <w:r w:rsidRPr="0049137B">
        <w:t xml:space="preserve"> and betraying the radical democratic ideals Lefort passed on to them. </w:t>
      </w:r>
      <w:r w:rsidR="00323105" w:rsidRPr="0049137B">
        <w:t>Abensour</w:t>
      </w:r>
      <w:r w:rsidR="002718B7" w:rsidRPr="0049137B">
        <w:t xml:space="preserve"> </w:t>
      </w:r>
      <w:r w:rsidRPr="0049137B">
        <w:t xml:space="preserve">argued that </w:t>
      </w:r>
      <w:r w:rsidR="002718B7" w:rsidRPr="0049137B">
        <w:t>Gauchet</w:t>
      </w:r>
      <w:r w:rsidRPr="0049137B">
        <w:t xml:space="preserve"> now </w:t>
      </w:r>
      <w:r w:rsidR="00523045" w:rsidRPr="0049137B">
        <w:t xml:space="preserve">embraced </w:t>
      </w:r>
      <w:r w:rsidRPr="0049137B">
        <w:t xml:space="preserve">a rigid framework that fundamentally </w:t>
      </w:r>
      <w:r w:rsidR="00523045" w:rsidRPr="0049137B">
        <w:t xml:space="preserve">rejected </w:t>
      </w:r>
      <w:r w:rsidRPr="0049137B">
        <w:t>subversive radicalism</w:t>
      </w:r>
      <w:r w:rsidR="00863024" w:rsidRPr="0049137B">
        <w:t xml:space="preserve">. </w:t>
      </w:r>
      <w:r w:rsidR="00863024" w:rsidRPr="000B6E3E">
        <w:rPr>
          <w:lang w:val="fr-FR"/>
        </w:rPr>
        <w:t>Gauchet</w:t>
      </w:r>
      <w:r w:rsidR="0049137B" w:rsidRPr="000B6E3E">
        <w:rPr>
          <w:lang w:val="fr-FR"/>
        </w:rPr>
        <w:t xml:space="preserve"> </w:t>
      </w:r>
      <w:proofErr w:type="spellStart"/>
      <w:r w:rsidR="00682465" w:rsidRPr="000B6E3E">
        <w:rPr>
          <w:lang w:val="fr-FR"/>
        </w:rPr>
        <w:t>retorted</w:t>
      </w:r>
      <w:proofErr w:type="spellEnd"/>
      <w:r w:rsidR="0032578F" w:rsidRPr="000B6E3E">
        <w:rPr>
          <w:lang w:val="fr-FR"/>
        </w:rPr>
        <w:t>:</w:t>
      </w:r>
      <w:r w:rsidR="00863024" w:rsidRPr="000B6E3E">
        <w:rPr>
          <w:lang w:val="fr-FR"/>
        </w:rPr>
        <w:t xml:space="preserve"> </w:t>
      </w:r>
      <w:r w:rsidRPr="000B6E3E">
        <w:rPr>
          <w:lang w:val="fr-FR"/>
        </w:rPr>
        <w:t>“La philosophie de la démocratie et l’imaginaire de la radicalité subversive font mauvais ménage</w:t>
      </w:r>
      <w:r w:rsidR="0067666E" w:rsidRPr="000B6E3E">
        <w:rPr>
          <w:lang w:val="fr-FR"/>
        </w:rPr>
        <w:t>,</w:t>
      </w:r>
      <w:r w:rsidRPr="000B6E3E">
        <w:rPr>
          <w:lang w:val="fr-FR"/>
        </w:rPr>
        <w:t xml:space="preserve"> en dernier ressort.”</w:t>
      </w:r>
      <w:r w:rsidR="0041032E" w:rsidRPr="0049137B">
        <w:rPr>
          <w:rStyle w:val="FootnoteReference"/>
        </w:rPr>
        <w:footnoteReference w:id="57"/>
      </w:r>
      <w:r w:rsidRPr="000B6E3E">
        <w:rPr>
          <w:lang w:val="fr-FR"/>
        </w:rPr>
        <w:t xml:space="preserve"> </w:t>
      </w:r>
      <w:r w:rsidR="008F27AE" w:rsidRPr="008F27AE">
        <w:t xml:space="preserve">Abensour </w:t>
      </w:r>
      <w:r w:rsidR="004E3953">
        <w:t>claimed</w:t>
      </w:r>
      <w:r w:rsidR="008F27AE" w:rsidRPr="008F27AE">
        <w:t xml:space="preserve"> that Gauchet’s shift was not merely a personal political and intellectual transformation but a fundamental betrayal of Lefort’s concept of “</w:t>
      </w:r>
      <w:proofErr w:type="spellStart"/>
      <w:r w:rsidR="008F27AE" w:rsidRPr="008F27AE">
        <w:t>démocratie</w:t>
      </w:r>
      <w:proofErr w:type="spellEnd"/>
      <w:r w:rsidR="008F27AE" w:rsidRPr="008F27AE">
        <w:t xml:space="preserve"> </w:t>
      </w:r>
      <w:proofErr w:type="spellStart"/>
      <w:r w:rsidR="008F27AE" w:rsidRPr="008F27AE">
        <w:t>sauvage</w:t>
      </w:r>
      <w:proofErr w:type="spellEnd"/>
      <w:r w:rsidR="008F27AE" w:rsidRPr="008F27AE">
        <w:t>”</w:t>
      </w:r>
      <w:r w:rsidR="008F27AE" w:rsidRPr="0049137B">
        <w:rPr>
          <w:rStyle w:val="FootnoteReference"/>
        </w:rPr>
        <w:footnoteReference w:id="58"/>
      </w:r>
      <w:r w:rsidR="008F27AE" w:rsidRPr="0049137B">
        <w:t xml:space="preserve"> </w:t>
      </w:r>
      <w:r w:rsidR="008F27AE" w:rsidRPr="008F27AE">
        <w:t>that defines democratic power as a “lieu vide”, which no single person or entity can claim to occupy on a permanent basis and illustrates how democracy thrives on conflict, continuously being reshaped through the struggles and participation of its citizens.</w:t>
      </w:r>
      <w:r w:rsidR="008F27AE" w:rsidRPr="0049137B">
        <w:rPr>
          <w:rStyle w:val="FootnoteReference"/>
        </w:rPr>
        <w:footnoteReference w:id="59"/>
      </w:r>
      <w:r w:rsidR="008F27AE">
        <w:rPr>
          <w:rStyle w:val="FootnoteReference"/>
        </w:rPr>
        <w:t xml:space="preserve"> </w:t>
      </w:r>
      <w:bookmarkStart w:id="17" w:name="_Hlk176042111"/>
      <w:r w:rsidR="0049208B" w:rsidRPr="0049137B">
        <w:t>For Gauchet,</w:t>
      </w:r>
      <w:r w:rsidR="004465DA" w:rsidRPr="0049137B">
        <w:t xml:space="preserve"> however,</w:t>
      </w:r>
      <w:r w:rsidR="0049208B" w:rsidRPr="0049137B">
        <w:t xml:space="preserve"> Lefort romanticized political disorder and marginal activities. Gauchet dismissed the idea of “</w:t>
      </w:r>
      <w:proofErr w:type="spellStart"/>
      <w:r w:rsidR="0049208B" w:rsidRPr="0049137B">
        <w:t>démocratie</w:t>
      </w:r>
      <w:proofErr w:type="spellEnd"/>
      <w:r w:rsidR="0049208B" w:rsidRPr="0049137B">
        <w:t xml:space="preserve"> </w:t>
      </w:r>
      <w:proofErr w:type="spellStart"/>
      <w:r w:rsidR="0049208B" w:rsidRPr="0049137B">
        <w:t>sauvage</w:t>
      </w:r>
      <w:proofErr w:type="spellEnd"/>
      <w:r w:rsidR="0049208B" w:rsidRPr="0049137B">
        <w:t>” as a form of “</w:t>
      </w:r>
      <w:proofErr w:type="spellStart"/>
      <w:r w:rsidR="0049208B" w:rsidRPr="0049137B">
        <w:t>révoltisme</w:t>
      </w:r>
      <w:proofErr w:type="spellEnd"/>
      <w:r w:rsidR="0049208B" w:rsidRPr="0049137B">
        <w:t xml:space="preserve">” focussed excessively on rebellion and insurrection without a clear or constructive vision for </w:t>
      </w:r>
      <w:r w:rsidR="004465DA" w:rsidRPr="0049137B">
        <w:t xml:space="preserve">effective </w:t>
      </w:r>
      <w:r w:rsidR="0049208B" w:rsidRPr="0049137B">
        <w:t>governance.</w:t>
      </w:r>
      <w:r w:rsidR="008602AA" w:rsidRPr="0049137B">
        <w:rPr>
          <w:rStyle w:val="FootnoteReference"/>
        </w:rPr>
        <w:footnoteReference w:id="60"/>
      </w:r>
      <w:r w:rsidR="008602AA" w:rsidRPr="0049137B">
        <w:t xml:space="preserve"> </w:t>
      </w:r>
      <w:r w:rsidR="001C1AFF">
        <w:t>T</w:t>
      </w:r>
      <w:r w:rsidR="0049208B" w:rsidRPr="0049137B">
        <w:t>he glorification of democracy’s chaotic elements neglect</w:t>
      </w:r>
      <w:r w:rsidR="008602AA">
        <w:t>ed</w:t>
      </w:r>
      <w:r w:rsidR="0049208B" w:rsidRPr="0049137B">
        <w:t xml:space="preserve"> the importance of established institutions and the rule of law essential for maintaining a functional democratic system.</w:t>
      </w:r>
      <w:r w:rsidR="00392B74" w:rsidRPr="0049137B">
        <w:t xml:space="preserve"> D</w:t>
      </w:r>
      <w:r w:rsidR="0049208B" w:rsidRPr="0049137B">
        <w:t xml:space="preserve">emocracy requires the stabilizing influence of </w:t>
      </w:r>
      <w:r w:rsidR="0049208B" w:rsidRPr="0049137B">
        <w:lastRenderedPageBreak/>
        <w:t xml:space="preserve">formal institutions to ensure that its transformative potential is realized in a constructive manner. </w:t>
      </w:r>
      <w:bookmarkStart w:id="18" w:name="_Hlk179560510"/>
      <w:bookmarkEnd w:id="17"/>
    </w:p>
    <w:p w14:paraId="217A5A14" w14:textId="77777777" w:rsidR="00AB3D72" w:rsidRDefault="00AB3D72" w:rsidP="00AB3D72">
      <w:pPr>
        <w:pStyle w:val="NormalWeb"/>
        <w:tabs>
          <w:tab w:val="left" w:pos="7230"/>
        </w:tabs>
        <w:spacing w:before="0" w:beforeAutospacing="0" w:afterAutospacing="0" w:line="360" w:lineRule="auto"/>
        <w:ind w:firstLine="720"/>
      </w:pPr>
    </w:p>
    <w:p w14:paraId="22790FC1" w14:textId="77777777" w:rsidR="00AB3D72" w:rsidRPr="0049137B" w:rsidRDefault="00AB3D72" w:rsidP="00AB3D72">
      <w:pPr>
        <w:pStyle w:val="NormalWeb"/>
        <w:spacing w:before="0" w:beforeAutospacing="0" w:afterAutospacing="0" w:line="360" w:lineRule="auto"/>
        <w:rPr>
          <w:b/>
          <w:bCs/>
        </w:rPr>
      </w:pPr>
      <w:r>
        <w:rPr>
          <w:b/>
          <w:bCs/>
        </w:rPr>
        <w:t xml:space="preserve">Conclusion: </w:t>
      </w:r>
      <w:r w:rsidRPr="0049137B">
        <w:rPr>
          <w:b/>
          <w:bCs/>
        </w:rPr>
        <w:t xml:space="preserve">Gauchet’s Contribution to </w:t>
      </w:r>
      <w:r>
        <w:rPr>
          <w:b/>
          <w:bCs/>
        </w:rPr>
        <w:t>d</w:t>
      </w:r>
      <w:r w:rsidRPr="0049137B">
        <w:rPr>
          <w:b/>
          <w:bCs/>
        </w:rPr>
        <w:t xml:space="preserve">ebates on </w:t>
      </w:r>
      <w:r>
        <w:rPr>
          <w:b/>
          <w:bCs/>
        </w:rPr>
        <w:t xml:space="preserve">European secularism and its limitations </w:t>
      </w:r>
    </w:p>
    <w:p w14:paraId="0780E210" w14:textId="77777777" w:rsidR="00AB3D72" w:rsidRDefault="00AB3D72" w:rsidP="00AB3D72">
      <w:pPr>
        <w:pStyle w:val="NormalWeb"/>
        <w:tabs>
          <w:tab w:val="left" w:pos="7230"/>
        </w:tabs>
        <w:spacing w:before="0" w:beforeAutospacing="0" w:afterAutospacing="0" w:line="360" w:lineRule="auto"/>
        <w:ind w:firstLine="720"/>
      </w:pPr>
    </w:p>
    <w:p w14:paraId="227E6146" w14:textId="13CB1500" w:rsidR="00AB3D72" w:rsidRDefault="00697291" w:rsidP="00AB3D72">
      <w:pPr>
        <w:pStyle w:val="NormalWeb"/>
        <w:tabs>
          <w:tab w:val="left" w:pos="7230"/>
        </w:tabs>
        <w:spacing w:before="0" w:beforeAutospacing="0" w:afterAutospacing="0" w:line="360" w:lineRule="auto"/>
      </w:pPr>
      <w:r w:rsidRPr="0049137B">
        <w:t xml:space="preserve">Although Gauchet’s work has not garnered the attention it merits, </w:t>
      </w:r>
      <w:bookmarkStart w:id="19" w:name="_Hlk179663743"/>
      <w:r w:rsidRPr="0049137B">
        <w:rPr>
          <w:i/>
          <w:iCs/>
        </w:rPr>
        <w:t xml:space="preserve">Le </w:t>
      </w:r>
      <w:proofErr w:type="spellStart"/>
      <w:r w:rsidRPr="0049137B">
        <w:rPr>
          <w:i/>
          <w:iCs/>
        </w:rPr>
        <w:t>Désenchantement</w:t>
      </w:r>
      <w:proofErr w:type="spellEnd"/>
      <w:r w:rsidRPr="0049137B">
        <w:rPr>
          <w:i/>
          <w:iCs/>
        </w:rPr>
        <w:t xml:space="preserve"> du monde</w:t>
      </w:r>
      <w:bookmarkEnd w:id="19"/>
      <w:r w:rsidRPr="0049137B">
        <w:t>, translated into English in 1997 and including a preface written by Charles Taylor, gained significant engagement</w:t>
      </w:r>
      <w:r>
        <w:t xml:space="preserve"> and </w:t>
      </w:r>
      <w:r w:rsidRPr="00382BA0">
        <w:t>continue</w:t>
      </w:r>
      <w:r>
        <w:t>s</w:t>
      </w:r>
      <w:r w:rsidRPr="00382BA0">
        <w:t xml:space="preserve"> to actively inform current discussions on secularism</w:t>
      </w:r>
      <w:r w:rsidR="00C149A5">
        <w:t xml:space="preserve">, </w:t>
      </w:r>
      <w:r w:rsidR="006709FC">
        <w:t>including the French discourse on</w:t>
      </w:r>
      <w:r w:rsidR="006709FC" w:rsidRPr="00ED5B82">
        <w:rPr>
          <w:i/>
          <w:iCs/>
        </w:rPr>
        <w:t xml:space="preserve"> </w:t>
      </w:r>
      <w:proofErr w:type="spellStart"/>
      <w:r w:rsidR="006709FC" w:rsidRPr="00ED5B82">
        <w:rPr>
          <w:i/>
          <w:iCs/>
        </w:rPr>
        <w:t>laïcité</w:t>
      </w:r>
      <w:proofErr w:type="spellEnd"/>
      <w:r w:rsidR="00C149A5">
        <w:t>,</w:t>
      </w:r>
      <w:r w:rsidR="006709FC">
        <w:t xml:space="preserve"> and what some argue should replace it: </w:t>
      </w:r>
      <w:r w:rsidRPr="00382BA0">
        <w:t>post-secularism</w:t>
      </w:r>
      <w:r w:rsidRPr="0049137B">
        <w:t>.</w:t>
      </w:r>
      <w:r w:rsidRPr="00382BA0">
        <w:rPr>
          <w:rStyle w:val="FootnoteReference"/>
        </w:rPr>
        <w:footnoteReference w:id="61"/>
      </w:r>
      <w:r w:rsidRPr="0049137B">
        <w:t xml:space="preserve"> The English translation’s subtitle, </w:t>
      </w:r>
      <w:r w:rsidRPr="0049137B">
        <w:rPr>
          <w:i/>
          <w:iCs/>
        </w:rPr>
        <w:t>A Political History of Religion</w:t>
      </w:r>
      <w:r w:rsidRPr="0049137B">
        <w:t>, seems to have been overlooked. The book’s value,</w:t>
      </w:r>
      <w:r w:rsidR="00A95F76">
        <w:t xml:space="preserve"> </w:t>
      </w:r>
      <w:r w:rsidRPr="0049137B">
        <w:t>transcends the disciplinary boundaries of a sociology of religion and enters the realms of philosophical anthropology, political anthropology and political philosophy</w:t>
      </w:r>
      <w:r w:rsidR="006709FC">
        <w:t xml:space="preserve"> in ways that also engage with what some post-colonial scholars</w:t>
      </w:r>
      <w:r w:rsidR="00A95F76">
        <w:t>,</w:t>
      </w:r>
      <w:r w:rsidR="006709FC">
        <w:t xml:space="preserve"> such as Talal </w:t>
      </w:r>
      <w:r w:rsidR="006709FC" w:rsidRPr="00AC4325">
        <w:t>Asad</w:t>
      </w:r>
      <w:r w:rsidR="00A95F76">
        <w:t>,</w:t>
      </w:r>
      <w:r w:rsidR="006709FC" w:rsidRPr="00AC4325">
        <w:t xml:space="preserve"> first saw as the</w:t>
      </w:r>
      <w:r w:rsidR="00AC4325">
        <w:t xml:space="preserve"> impetus</w:t>
      </w:r>
      <w:r w:rsidR="006709FC">
        <w:t xml:space="preserve"> to formulate an anthropology of secularism.</w:t>
      </w:r>
      <w:r w:rsidR="007C1B62">
        <w:rPr>
          <w:rStyle w:val="FootnoteReference"/>
        </w:rPr>
        <w:footnoteReference w:id="62"/>
      </w:r>
      <w:r w:rsidR="00A95F76">
        <w:t xml:space="preserve"> </w:t>
      </w:r>
      <w:r w:rsidR="00F62E5A">
        <w:t xml:space="preserve">In this context, </w:t>
      </w:r>
      <w:r w:rsidR="004F225D" w:rsidRPr="004F225D">
        <w:t>Asad mourns “the loss of certain kinds of habitus”—such as bodily and sensory experiences of the divine and the practice of faith through physical actions—as “faith” becomes an epistemological category and a means of acquiring knowledge.</w:t>
      </w:r>
      <w:r w:rsidR="00F62E5A">
        <w:rPr>
          <w:rStyle w:val="FootnoteReference"/>
        </w:rPr>
        <w:footnoteReference w:id="63"/>
      </w:r>
    </w:p>
    <w:p w14:paraId="6B66DA14" w14:textId="57410738" w:rsidR="00697291" w:rsidRPr="00382BA0" w:rsidRDefault="006709FC" w:rsidP="00AB3D72">
      <w:pPr>
        <w:pStyle w:val="NormalWeb"/>
        <w:tabs>
          <w:tab w:val="left" w:pos="7230"/>
        </w:tabs>
        <w:spacing w:before="0" w:beforeAutospacing="0" w:afterAutospacing="0" w:line="360" w:lineRule="auto"/>
        <w:ind w:firstLine="720"/>
      </w:pPr>
      <w:r w:rsidRPr="008F3054">
        <w:t>The post</w:t>
      </w:r>
      <w:r>
        <w:t>-</w:t>
      </w:r>
      <w:r w:rsidRPr="008F3054">
        <w:t xml:space="preserve">secular </w:t>
      </w:r>
      <w:r>
        <w:t>discourse that eme</w:t>
      </w:r>
      <w:r w:rsidR="00ED5B82">
        <w:t>r</w:t>
      </w:r>
      <w:r>
        <w:t>ged from Asad’s work</w:t>
      </w:r>
      <w:r w:rsidRPr="008F3054">
        <w:t xml:space="preserve"> challenges</w:t>
      </w:r>
      <w:r>
        <w:t xml:space="preserve"> what is known as </w:t>
      </w:r>
      <w:r w:rsidRPr="008F3054">
        <w:t>the secularization theory</w:t>
      </w:r>
      <w:r>
        <w:t xml:space="preserve"> articulated in the work of</w:t>
      </w:r>
      <w:r w:rsidR="007C1B62">
        <w:t xml:space="preserve"> Weber</w:t>
      </w:r>
      <w:r>
        <w:t xml:space="preserve"> a</w:t>
      </w:r>
      <w:r w:rsidR="00EF70D3">
        <w:t>nd Durkheim</w:t>
      </w:r>
      <w:r w:rsidRPr="008F3054">
        <w:t>, which</w:t>
      </w:r>
      <w:r>
        <w:t xml:space="preserve"> sees modernisation</w:t>
      </w:r>
      <w:r w:rsidR="00A95F76">
        <w:t xml:space="preserve"> </w:t>
      </w:r>
      <w:r>
        <w:t>and</w:t>
      </w:r>
      <w:r w:rsidR="00A95F76">
        <w:t xml:space="preserve"> </w:t>
      </w:r>
      <w:r>
        <w:t>the</w:t>
      </w:r>
      <w:r w:rsidR="00A95F76">
        <w:t xml:space="preserve"> </w:t>
      </w:r>
      <w:r>
        <w:t>rise</w:t>
      </w:r>
      <w:r w:rsidR="00A95F76">
        <w:t xml:space="preserve"> </w:t>
      </w:r>
      <w:r>
        <w:t>of</w:t>
      </w:r>
      <w:r w:rsidR="00A95F76">
        <w:t xml:space="preserve"> </w:t>
      </w:r>
      <w:r>
        <w:t>scientific</w:t>
      </w:r>
      <w:r w:rsidR="00A95F76">
        <w:t xml:space="preserve"> </w:t>
      </w:r>
      <w:r>
        <w:t>rationality</w:t>
      </w:r>
      <w:r w:rsidR="00A95F76">
        <w:t xml:space="preserve"> </w:t>
      </w:r>
      <w:r>
        <w:t>as</w:t>
      </w:r>
      <w:r w:rsidR="00A95F76">
        <w:t xml:space="preserve"> </w:t>
      </w:r>
      <w:r>
        <w:t>coterminous</w:t>
      </w:r>
      <w:r w:rsidR="00A95F76">
        <w:t xml:space="preserve"> </w:t>
      </w:r>
      <w:r>
        <w:t>with</w:t>
      </w:r>
      <w:r w:rsidR="00A95F76">
        <w:t xml:space="preserve"> </w:t>
      </w:r>
      <w:r>
        <w:t>the</w:t>
      </w:r>
      <w:r w:rsidR="00A95F76">
        <w:t xml:space="preserve"> </w:t>
      </w:r>
      <w:r>
        <w:t>decline</w:t>
      </w:r>
      <w:r w:rsidR="00A95F76">
        <w:t xml:space="preserve"> </w:t>
      </w:r>
      <w:r>
        <w:t>of</w:t>
      </w:r>
      <w:r w:rsidR="00A95F76">
        <w:t xml:space="preserve"> </w:t>
      </w:r>
      <w:r>
        <w:t>religion</w:t>
      </w:r>
      <w:r w:rsidRPr="008F3054">
        <w:t>.</w:t>
      </w:r>
      <w:r w:rsidR="00EF70D3">
        <w:rPr>
          <w:rStyle w:val="FootnoteReference"/>
        </w:rPr>
        <w:footnoteReference w:id="64"/>
      </w:r>
      <w:r w:rsidR="00A95F76">
        <w:t xml:space="preserve"> </w:t>
      </w:r>
      <w:r w:rsidR="00697291">
        <w:t xml:space="preserve">By deconstructing grand narratives and fixed binaries—e.g., religious and secular—post-structuralism </w:t>
      </w:r>
      <w:r>
        <w:t xml:space="preserve">created </w:t>
      </w:r>
      <w:r w:rsidR="00697291" w:rsidRPr="008F3054">
        <w:t>space for alternative understandings of religion</w:t>
      </w:r>
      <w:r w:rsidR="00ED5B82">
        <w:t>’</w:t>
      </w:r>
      <w:r w:rsidR="00697291" w:rsidRPr="008F3054">
        <w:t>s role in society</w:t>
      </w:r>
      <w:r w:rsidR="00BD572A">
        <w:t>,</w:t>
      </w:r>
      <w:r w:rsidR="007C1B62">
        <w:t xml:space="preserve"> </w:t>
      </w:r>
      <w:r w:rsidR="00697291" w:rsidRPr="008F3054">
        <w:t>acknowledging its persistence and transformation rather than its eradication. This intellectual movement paved the way for nuanced discussions about how religious and secular elements coexist and interact in modern contexts.</w:t>
      </w:r>
      <w:r w:rsidR="00697291">
        <w:t xml:space="preserve"> </w:t>
      </w:r>
      <w:r w:rsidR="00697291" w:rsidRPr="005726B4">
        <w:t xml:space="preserve">The critique of the secularization </w:t>
      </w:r>
      <w:r w:rsidR="00697291" w:rsidRPr="005726B4">
        <w:lastRenderedPageBreak/>
        <w:t>the</w:t>
      </w:r>
      <w:r w:rsidR="00697291">
        <w:t>ory</w:t>
      </w:r>
      <w:r w:rsidR="00697291" w:rsidRPr="005726B4">
        <w:t xml:space="preserve"> </w:t>
      </w:r>
      <w:r w:rsidR="00BD572A">
        <w:t xml:space="preserve">was </w:t>
      </w:r>
      <w:r w:rsidR="00697291" w:rsidRPr="005726B4">
        <w:t>deepened</w:t>
      </w:r>
      <w:r w:rsidR="00BD572A">
        <w:t xml:space="preserve">, but outside the post-structuralist paradigm, </w:t>
      </w:r>
      <w:r w:rsidR="00697291">
        <w:t>by Shmuel Eisenstadt’s</w:t>
      </w:r>
      <w:r w:rsidR="00697291" w:rsidRPr="005726B4">
        <w:t xml:space="preserve"> </w:t>
      </w:r>
      <w:r w:rsidR="00697291">
        <w:t>“</w:t>
      </w:r>
      <w:r w:rsidR="00697291" w:rsidRPr="005726B4">
        <w:t>multiple modernities</w:t>
      </w:r>
      <w:r w:rsidR="00697291">
        <w:t xml:space="preserve">” thesis that </w:t>
      </w:r>
      <w:r w:rsidR="00697291" w:rsidRPr="005726B4">
        <w:t>argues that</w:t>
      </w:r>
      <w:r w:rsidR="00697291">
        <w:t xml:space="preserve"> </w:t>
      </w:r>
      <w:r w:rsidR="00697291" w:rsidRPr="005726B4">
        <w:t>modernization manifests differently across cultures.</w:t>
      </w:r>
      <w:r w:rsidR="00697291">
        <w:rPr>
          <w:rStyle w:val="FootnoteReference"/>
        </w:rPr>
        <w:footnoteReference w:id="65"/>
      </w:r>
      <w:r w:rsidR="00697291">
        <w:t xml:space="preserve"> In accord</w:t>
      </w:r>
      <w:r w:rsidR="007C1B62">
        <w:t xml:space="preserve"> with</w:t>
      </w:r>
      <w:r w:rsidR="00697291">
        <w:t xml:space="preserve"> Eisenstadt,</w:t>
      </w:r>
      <w:r w:rsidR="00697291" w:rsidRPr="005726B4">
        <w:t xml:space="preserve"> Taylor asserts that an </w:t>
      </w:r>
      <w:proofErr w:type="spellStart"/>
      <w:r w:rsidR="00697291" w:rsidRPr="00C72A8B">
        <w:rPr>
          <w:i/>
          <w:iCs/>
        </w:rPr>
        <w:t>acultural</w:t>
      </w:r>
      <w:proofErr w:type="spellEnd"/>
      <w:r w:rsidR="00697291" w:rsidRPr="005726B4">
        <w:t xml:space="preserve"> theory of modernity </w:t>
      </w:r>
      <w:r w:rsidR="00697291">
        <w:t>“locks us into</w:t>
      </w:r>
      <w:r w:rsidR="00697291" w:rsidRPr="005726B4">
        <w:t xml:space="preserve"> an ethnocentric p</w:t>
      </w:r>
      <w:r w:rsidR="00697291">
        <w:t>rison, condemned to project our own forms onto everyone else”</w:t>
      </w:r>
      <w:r w:rsidR="00697291" w:rsidRPr="005726B4">
        <w:t>.</w:t>
      </w:r>
      <w:r w:rsidR="00697291">
        <w:rPr>
          <w:rStyle w:val="FootnoteReference"/>
        </w:rPr>
        <w:footnoteReference w:id="66"/>
      </w:r>
      <w:r w:rsidR="00697291" w:rsidRPr="005726B4">
        <w:t xml:space="preserve"> </w:t>
      </w:r>
      <w:r w:rsidR="00697291">
        <w:t>This</w:t>
      </w:r>
      <w:r w:rsidR="0055644F">
        <w:t xml:space="preserve"> </w:t>
      </w:r>
      <w:r w:rsidR="00697291">
        <w:t xml:space="preserve">Eurocentric perspective does not acknowledge the socio-historical creativity of </w:t>
      </w:r>
      <w:r w:rsidR="00697291" w:rsidRPr="005726B4">
        <w:t>diverse societies</w:t>
      </w:r>
      <w:r w:rsidR="00697291">
        <w:t xml:space="preserve"> to carve out their</w:t>
      </w:r>
      <w:r w:rsidR="00697291" w:rsidRPr="005726B4">
        <w:t xml:space="preserve"> unique paths. Gauchet</w:t>
      </w:r>
      <w:r w:rsidR="00BD572A">
        <w:t xml:space="preserve">’s </w:t>
      </w:r>
      <w:r w:rsidR="007C1B62">
        <w:t>anthropology</w:t>
      </w:r>
      <w:r w:rsidR="00BD572A">
        <w:t xml:space="preserve"> of modernity </w:t>
      </w:r>
      <w:r w:rsidR="00697291">
        <w:t>alig</w:t>
      </w:r>
      <w:r w:rsidR="007C1B62">
        <w:t>n</w:t>
      </w:r>
      <w:r w:rsidR="008D7940">
        <w:t>s</w:t>
      </w:r>
      <w:r w:rsidR="007C1B62">
        <w:t xml:space="preserve"> </w:t>
      </w:r>
      <w:r w:rsidR="00697291">
        <w:t>with the</w:t>
      </w:r>
      <w:r w:rsidR="00697291" w:rsidRPr="005726B4">
        <w:t xml:space="preserve"> </w:t>
      </w:r>
      <w:r w:rsidR="00C149A5">
        <w:t>“</w:t>
      </w:r>
      <w:r w:rsidR="00697291" w:rsidRPr="005726B4">
        <w:t>multiple modernities</w:t>
      </w:r>
      <w:r w:rsidR="00C149A5">
        <w:t>”</w:t>
      </w:r>
      <w:r w:rsidR="00697291" w:rsidRPr="005726B4">
        <w:t xml:space="preserve"> thesis</w:t>
      </w:r>
      <w:r w:rsidR="00BD572A">
        <w:t xml:space="preserve"> in the way it </w:t>
      </w:r>
      <w:r w:rsidR="00697291" w:rsidRPr="005726B4">
        <w:t>acknowledges th</w:t>
      </w:r>
      <w:r w:rsidR="00697291">
        <w:t>at democratization</w:t>
      </w:r>
      <w:r w:rsidR="00697291" w:rsidRPr="005726B4">
        <w:t xml:space="preserve"> </w:t>
      </w:r>
      <w:r w:rsidR="00697291">
        <w:t>and the</w:t>
      </w:r>
      <w:r w:rsidR="008D7940">
        <w:t xml:space="preserve"> </w:t>
      </w:r>
      <w:r w:rsidR="00697291">
        <w:t xml:space="preserve">“exit from religion” is </w:t>
      </w:r>
      <w:r w:rsidR="00697291" w:rsidRPr="005726B4">
        <w:t xml:space="preserve">complex and </w:t>
      </w:r>
      <w:r w:rsidR="00BD572A">
        <w:t>historically</w:t>
      </w:r>
      <w:r w:rsidR="00BD572A" w:rsidRPr="005726B4">
        <w:t xml:space="preserve"> </w:t>
      </w:r>
      <w:r w:rsidR="00697291" w:rsidRPr="005726B4">
        <w:t>contingent</w:t>
      </w:r>
      <w:r w:rsidR="00BD572A">
        <w:t>: there is thus no deterministic link between Christianity and European modernity’s discovery of the political form of the nation-state and its democratization.</w:t>
      </w:r>
      <w:r w:rsidR="00AF54C3">
        <w:t xml:space="preserve"> </w:t>
      </w:r>
    </w:p>
    <w:p w14:paraId="63C926FA" w14:textId="68F9E44F" w:rsidR="00697291" w:rsidRPr="00382BA0" w:rsidRDefault="00697291" w:rsidP="00697291">
      <w:pPr>
        <w:pStyle w:val="NormalWeb"/>
        <w:spacing w:before="0" w:beforeAutospacing="0" w:afterAutospacing="0" w:line="360" w:lineRule="auto"/>
        <w:ind w:firstLine="720"/>
      </w:pPr>
      <w:r w:rsidRPr="0049137B">
        <w:t xml:space="preserve">For Gauchet, </w:t>
      </w:r>
      <w:r w:rsidR="00996683" w:rsidRPr="0049137B">
        <w:t xml:space="preserve">in every place and time it has flourished, </w:t>
      </w:r>
      <w:r w:rsidRPr="0049137B">
        <w:t xml:space="preserve">humanity </w:t>
      </w:r>
      <w:r w:rsidR="00996683">
        <w:t xml:space="preserve">has </w:t>
      </w:r>
      <w:r w:rsidRPr="0049137B">
        <w:t>always</w:t>
      </w:r>
      <w:r w:rsidR="008D7940">
        <w:t xml:space="preserve"> </w:t>
      </w:r>
      <w:r w:rsidRPr="0049137B">
        <w:t>fac</w:t>
      </w:r>
      <w:r w:rsidR="008D7940">
        <w:t>ed</w:t>
      </w:r>
      <w:r w:rsidRPr="0049137B">
        <w:t xml:space="preserve"> a fundamental problematic: to embrace its power to change the world, leading to a sense of contingency</w:t>
      </w:r>
      <w:r w:rsidR="00943FEE">
        <w:t xml:space="preserve">, </w:t>
      </w:r>
      <w:r w:rsidRPr="0049137B">
        <w:t>or to sacrifice this consciousness for a sense of unity and</w:t>
      </w:r>
      <w:r>
        <w:t xml:space="preserve"> </w:t>
      </w:r>
      <w:r w:rsidRPr="0049137B">
        <w:t>belonging to a pre-given, extra-social and meaningful order</w:t>
      </w:r>
      <w:r w:rsidR="008D7940">
        <w:t xml:space="preserve">. </w:t>
      </w:r>
      <w:r w:rsidRPr="0049137B">
        <w:t>Humans, according to Gauchet, are characteri</w:t>
      </w:r>
      <w:r w:rsidR="00C149A5">
        <w:t>z</w:t>
      </w:r>
      <w:r w:rsidRPr="0049137B">
        <w:t xml:space="preserve">ed by the power of “negation”, which leads them to existential homelessness. The propensity to negate their power of creativity, </w:t>
      </w:r>
      <w:r w:rsidR="009B6BE4" w:rsidRPr="0049137B">
        <w:t>productivity,</w:t>
      </w:r>
      <w:r w:rsidRPr="0049137B">
        <w:t xml:space="preserve"> and the responsibility that this carries with it, paradoxically</w:t>
      </w:r>
      <w:r w:rsidRPr="0049137B" w:rsidDel="0023015B">
        <w:t xml:space="preserve"> </w:t>
      </w:r>
      <w:r w:rsidRPr="0049137B">
        <w:t>through the creation and production of structures and institutions that alienate or “dispossess”</w:t>
      </w:r>
      <w:r w:rsidR="00F62E5A">
        <w:t>,</w:t>
      </w:r>
      <w:r w:rsidRPr="0049137B">
        <w:t xml:space="preserve"> sets the stage for Gauchet’s analysis of disenchantment. </w:t>
      </w:r>
      <w:r w:rsidRPr="008A1958">
        <w:t>He, however,</w:t>
      </w:r>
      <w:r w:rsidR="00BD572A" w:rsidRPr="008A1958">
        <w:t xml:space="preserve"> refused to</w:t>
      </w:r>
      <w:r w:rsidRPr="008A1958">
        <w:t xml:space="preserve"> use </w:t>
      </w:r>
      <w:r w:rsidR="00BD572A" w:rsidRPr="008A1958">
        <w:t>the words</w:t>
      </w:r>
      <w:r w:rsidRPr="008A1958">
        <w:t xml:space="preserve"> s</w:t>
      </w:r>
      <w:r w:rsidR="00AC4325">
        <w:t>e</w:t>
      </w:r>
      <w:r w:rsidRPr="008A1958">
        <w:t>culari</w:t>
      </w:r>
      <w:r w:rsidR="00AC4325">
        <w:t>z</w:t>
      </w:r>
      <w:r w:rsidRPr="008A1958">
        <w:t xml:space="preserve">ation, </w:t>
      </w:r>
      <w:r w:rsidR="00AC4325" w:rsidRPr="00AC4325">
        <w:t>laici</w:t>
      </w:r>
      <w:r w:rsidR="00AC4325">
        <w:t>z</w:t>
      </w:r>
      <w:r w:rsidR="00AC4325" w:rsidRPr="00AC4325">
        <w:t>ation</w:t>
      </w:r>
      <w:r w:rsidRPr="008A1958">
        <w:t xml:space="preserve"> </w:t>
      </w:r>
      <w:r w:rsidR="00BD572A">
        <w:t>or even</w:t>
      </w:r>
      <w:r w:rsidR="00BE5356">
        <w:t xml:space="preserve"> the very word</w:t>
      </w:r>
      <w:r w:rsidR="00AF54C3">
        <w:t xml:space="preserve"> </w:t>
      </w:r>
      <w:r w:rsidR="00AC4325" w:rsidRPr="00AC4325">
        <w:t>d</w:t>
      </w:r>
      <w:r w:rsidR="00AC4325">
        <w:t>i</w:t>
      </w:r>
      <w:r w:rsidR="00AC4325" w:rsidRPr="00AC4325">
        <w:t>senchantment</w:t>
      </w:r>
      <w:r>
        <w:rPr>
          <w:rStyle w:val="FootnoteReference"/>
        </w:rPr>
        <w:footnoteReference w:id="67"/>
      </w:r>
      <w:r w:rsidRPr="008A1958">
        <w:t xml:space="preserve">—even if </w:t>
      </w:r>
      <w:r w:rsidR="00BE5356">
        <w:t xml:space="preserve">he employed </w:t>
      </w:r>
      <w:r w:rsidRPr="008A1958">
        <w:t xml:space="preserve">the </w:t>
      </w:r>
      <w:r w:rsidR="00BD572A">
        <w:t xml:space="preserve">latter </w:t>
      </w:r>
      <w:r w:rsidRPr="008A1958">
        <w:t>term in his book’s title because of its poetic force and relative neutrality.</w:t>
      </w:r>
      <w:r>
        <w:rPr>
          <w:rStyle w:val="FootnoteReference"/>
          <w:lang w:val="fr-FR"/>
        </w:rPr>
        <w:footnoteReference w:id="68"/>
      </w:r>
      <w:r w:rsidRPr="008A1958">
        <w:t xml:space="preserve"> </w:t>
      </w:r>
      <w:r w:rsidR="00277A53" w:rsidRPr="00382BA0">
        <w:t>Th</w:t>
      </w:r>
      <w:r w:rsidR="00277A53">
        <w:t xml:space="preserve">e </w:t>
      </w:r>
      <w:r w:rsidRPr="00382BA0">
        <w:t>failure</w:t>
      </w:r>
      <w:r w:rsidR="00277A53">
        <w:t xml:space="preserve"> of these terms </w:t>
      </w:r>
      <w:r w:rsidRPr="00382BA0">
        <w:t xml:space="preserve">to get to </w:t>
      </w:r>
      <w:r w:rsidR="00022BD1" w:rsidRPr="00382BA0">
        <w:t>the phenomenon</w:t>
      </w:r>
      <w:r w:rsidR="00022BD1">
        <w:t>’s</w:t>
      </w:r>
      <w:r w:rsidR="00022BD1" w:rsidRPr="00382BA0">
        <w:t xml:space="preserve"> </w:t>
      </w:r>
      <w:r w:rsidRPr="00382BA0">
        <w:t xml:space="preserve">core led Gauchet to </w:t>
      </w:r>
      <w:r w:rsidR="00277A53">
        <w:t>propose</w:t>
      </w:r>
      <w:r w:rsidR="008A1958">
        <w:t xml:space="preserve"> the</w:t>
      </w:r>
      <w:bookmarkStart w:id="23" w:name="_Hlk179671510"/>
      <w:r w:rsidR="00277A53">
        <w:t xml:space="preserve"> </w:t>
      </w:r>
      <w:bookmarkStart w:id="24" w:name="_Hlk179681343"/>
      <w:r w:rsidR="008A1958">
        <w:t>“</w:t>
      </w:r>
      <w:r w:rsidR="00F62E5A">
        <w:t>exit from religion</w:t>
      </w:r>
      <w:r w:rsidR="008A1958" w:rsidRPr="00382BA0">
        <w:t>”</w:t>
      </w:r>
      <w:bookmarkEnd w:id="23"/>
      <w:bookmarkEnd w:id="24"/>
      <w:r w:rsidR="008A1958">
        <w:t xml:space="preserve"> as </w:t>
      </w:r>
      <w:r w:rsidR="00277A53">
        <w:t>an alternative concept</w:t>
      </w:r>
      <w:r w:rsidRPr="00382BA0">
        <w:t>, which according to Paolo Costa is a solution to the simplistic narrative of change that the classical secularization thesis is defined by and emphasizes, thereby failing to capture the complexity of human history and the ongoing presence of religious structuration. Gauchet addresses this limitation by offering a more sophisticated account, reframing secularization as a process that</w:t>
      </w:r>
      <w:r w:rsidR="00277A53">
        <w:t xml:space="preserve"> produces radical novelty </w:t>
      </w:r>
      <w:r w:rsidR="00011119" w:rsidRPr="00011119">
        <w:t xml:space="preserve">while maintaining the existing structure and addressing </w:t>
      </w:r>
      <w:r w:rsidR="00011119">
        <w:t xml:space="preserve">the </w:t>
      </w:r>
      <w:r w:rsidR="00262FF7">
        <w:t xml:space="preserve">underlying </w:t>
      </w:r>
      <w:r w:rsidR="00011119">
        <w:t>tensions</w:t>
      </w:r>
      <w:r w:rsidR="00011119" w:rsidRPr="00011119">
        <w:t xml:space="preserve"> </w:t>
      </w:r>
      <w:r w:rsidR="00262FF7">
        <w:t>between</w:t>
      </w:r>
      <w:r w:rsidR="00011119" w:rsidRPr="00011119">
        <w:t xml:space="preserve"> modern autonomy </w:t>
      </w:r>
      <w:r w:rsidR="00262FF7">
        <w:t>and</w:t>
      </w:r>
      <w:r w:rsidR="00011119" w:rsidRPr="00011119">
        <w:t xml:space="preserve"> ancient heteronom</w:t>
      </w:r>
      <w:r w:rsidR="00262FF7">
        <w:t>y</w:t>
      </w:r>
      <w:r w:rsidRPr="00382BA0">
        <w:t>.</w:t>
      </w:r>
      <w:r>
        <w:rPr>
          <w:rStyle w:val="FootnoteReference"/>
        </w:rPr>
        <w:footnoteReference w:id="69"/>
      </w:r>
      <w:r w:rsidRPr="00382BA0">
        <w:t xml:space="preserve"> </w:t>
      </w:r>
    </w:p>
    <w:p w14:paraId="36E92C72" w14:textId="395A7215" w:rsidR="00697291" w:rsidRDefault="00697291" w:rsidP="00697291">
      <w:pPr>
        <w:pStyle w:val="NormalWeb"/>
        <w:spacing w:before="0" w:beforeAutospacing="0" w:afterAutospacing="0" w:line="360" w:lineRule="auto"/>
        <w:ind w:firstLine="720"/>
      </w:pPr>
      <w:r w:rsidRPr="00382BA0">
        <w:lastRenderedPageBreak/>
        <w:t>Gauchet attempts to “openly come to terms with the scientific legacy and methodological challenges of Weber</w:t>
      </w:r>
      <w:r>
        <w:t>’</w:t>
      </w:r>
      <w:r w:rsidRPr="00382BA0">
        <w:t>s approach”.</w:t>
      </w:r>
      <w:r>
        <w:rPr>
          <w:rStyle w:val="FootnoteReference"/>
        </w:rPr>
        <w:footnoteReference w:id="70"/>
      </w:r>
      <w:r w:rsidRPr="00382BA0">
        <w:t xml:space="preserve"> </w:t>
      </w:r>
      <w:r w:rsidR="00601C6D">
        <w:t>His</w:t>
      </w:r>
      <w:r w:rsidRPr="00382BA0">
        <w:t xml:space="preserve"> contribution is a “political history of religion”</w:t>
      </w:r>
      <w:r w:rsidR="008A1958">
        <w:t xml:space="preserve"> that</w:t>
      </w:r>
      <w:r w:rsidRPr="00382BA0">
        <w:t xml:space="preserve"> examines how religion and politics are intertwined in shaping human societies. Politics, for Gauchet, is a condition of human sociality insofar as it mediates the necessary division that exists within societies. In tribal societies the political is displaced by religion, externalizing society’s institution to an inaccessible elsewhere. This radical dispossession </w:t>
      </w:r>
      <w:r w:rsidRPr="00382BA0">
        <w:rPr>
          <w:rFonts w:eastAsiaTheme="minorHAnsi"/>
          <w:kern w:val="2"/>
          <w:lang w:eastAsia="en-US"/>
          <w14:ligatures w14:val="standardContextual"/>
        </w:rPr>
        <w:t>prevents societies from entering history as agents of their own destiny.</w:t>
      </w:r>
      <w:r w:rsidRPr="00382BA0">
        <w:t xml:space="preserve"> For Gauchet the rise of the </w:t>
      </w:r>
      <w:r w:rsidRPr="00382BA0">
        <w:rPr>
          <w:i/>
          <w:iCs/>
        </w:rPr>
        <w:t>state</w:t>
      </w:r>
      <w:r w:rsidRPr="00382BA0">
        <w:t xml:space="preserve"> and the </w:t>
      </w:r>
      <w:r w:rsidR="00277A53">
        <w:t xml:space="preserve">so-called </w:t>
      </w:r>
      <w:r w:rsidRPr="00382BA0">
        <w:t>Axial Age are critical junctures in the evolution of religion.</w:t>
      </w:r>
      <w:r w:rsidR="00ED5B82">
        <w:rPr>
          <w:rStyle w:val="FootnoteReference"/>
        </w:rPr>
        <w:footnoteReference w:id="71"/>
      </w:r>
      <w:r w:rsidRPr="00382BA0">
        <w:t xml:space="preserve"> While the emergence of monotheism—</w:t>
      </w:r>
      <w:r w:rsidR="008A1958">
        <w:t xml:space="preserve">especially </w:t>
      </w:r>
      <w:r w:rsidR="008A1958" w:rsidRPr="00382BA0">
        <w:t>Judaism</w:t>
      </w:r>
      <w:r w:rsidR="002E69C2">
        <w:t xml:space="preserve"> in its confrontation with Roman imperialism</w:t>
      </w:r>
      <w:r w:rsidRPr="00382BA0">
        <w:t>—represents a significant shift that asserts the presence of a transcendent God involved in history. Monotheism, as such, introduces an unprecedented metaphysical and ethical tension</w:t>
      </w:r>
      <w:r w:rsidR="008A1958">
        <w:t xml:space="preserve"> that</w:t>
      </w:r>
      <w:r w:rsidRPr="00382BA0">
        <w:t xml:space="preserve"> </w:t>
      </w:r>
      <w:proofErr w:type="gramStart"/>
      <w:r w:rsidRPr="00382BA0">
        <w:t>opens up</w:t>
      </w:r>
      <w:proofErr w:type="gramEnd"/>
      <w:r w:rsidRPr="00382BA0">
        <w:t xml:space="preserve"> possibilities for personal questioning and inner dissent, laying the groundwork for developing individual autonomy</w:t>
      </w:r>
      <w:r w:rsidR="002E69C2">
        <w:t xml:space="preserve">. </w:t>
      </w:r>
    </w:p>
    <w:p w14:paraId="2A5AF346" w14:textId="191919E5" w:rsidR="00697291" w:rsidRPr="00382BA0" w:rsidRDefault="00697291" w:rsidP="00697291">
      <w:pPr>
        <w:pStyle w:val="NormalWeb"/>
        <w:spacing w:before="0" w:beforeAutospacing="0" w:afterAutospacing="0" w:line="360" w:lineRule="auto"/>
        <w:ind w:firstLine="720"/>
      </w:pPr>
      <w:r w:rsidRPr="0049137B">
        <w:t>For Gauchet, the process of modern disenchantment involves a gradual reappropriation of what was initially removed through dispossession. This reappropriation happens through religion, specifically through the dynamics of transcendence. By separating the transcendent from the immanent sphere, religion creates room for human freedom. This separation and the intensification of transcendence are crucial for the emergence of a self-sufficient immanent world, paving the way for modernity. As such, Gauchet views Christianity, particularly through its doctrine of Incarnation, as a pivotal step. Incarnation, for Gauchet, affirms the autonomy of the immanent world while continuing to intensify transcendence until its final dissipation. This balance between world-negation and world-affirmation is exemplified in Protestant “inner-worldly asceticism”, which eventually leads to modern individualism and the self-sufficiency of the immanent sphere</w:t>
      </w:r>
      <w:r w:rsidR="002E69C2">
        <w:t xml:space="preserve"> from which</w:t>
      </w:r>
      <w:r w:rsidR="00A0075B">
        <w:t>,</w:t>
      </w:r>
      <w:r w:rsidR="00D358B2">
        <w:t xml:space="preserve"> Weber argues, </w:t>
      </w:r>
      <w:r w:rsidR="002E69C2">
        <w:t>capitalism</w:t>
      </w:r>
      <w:r w:rsidR="00D358B2">
        <w:t xml:space="preserve"> emerged</w:t>
      </w:r>
      <w:r w:rsidR="002E69C2">
        <w:t xml:space="preserve"> in</w:t>
      </w:r>
      <w:r w:rsidR="00E12059">
        <w:t xml:space="preserve"> Europe</w:t>
      </w:r>
      <w:r w:rsidR="00D358B2">
        <w:t>. As Gauchet stresses, globalization and the dramatic economic growth experienced by Asian countries with</w:t>
      </w:r>
      <w:r w:rsidR="00E12059">
        <w:t xml:space="preserve"> </w:t>
      </w:r>
      <w:r w:rsidR="00D358B2">
        <w:t>traditions experienced, have,</w:t>
      </w:r>
      <w:r w:rsidR="00EC5474">
        <w:t xml:space="preserve"> </w:t>
      </w:r>
      <w:r w:rsidR="00D358B2">
        <w:t>however, rend</w:t>
      </w:r>
      <w:r w:rsidR="00ED76A6">
        <w:t>e</w:t>
      </w:r>
      <w:r w:rsidR="00D358B2">
        <w:t>red obsolete Weber’s thesis about an intrinsic link between Protestan</w:t>
      </w:r>
      <w:r w:rsidR="00EC5474">
        <w:t>t</w:t>
      </w:r>
      <w:r w:rsidR="00D358B2">
        <w:t xml:space="preserve"> ethics and economic development</w:t>
      </w:r>
      <w:r w:rsidR="00EC5474">
        <w:t>.</w:t>
      </w:r>
      <w:r w:rsidR="00D358B2">
        <w:rPr>
          <w:rStyle w:val="FootnoteReference"/>
        </w:rPr>
        <w:footnoteReference w:id="72"/>
      </w:r>
      <w:r w:rsidRPr="0049137B">
        <w:t xml:space="preserve"> </w:t>
      </w:r>
      <w:r w:rsidR="00370FA9">
        <w:t xml:space="preserve">The problem has changed. It is now the emergence of </w:t>
      </w:r>
      <w:r w:rsidR="009B6BE4">
        <w:t xml:space="preserve">an </w:t>
      </w:r>
      <w:r w:rsidR="00370FA9">
        <w:t xml:space="preserve">appropriation of capitalism and more widely of Western instrumental rationality by cultures </w:t>
      </w:r>
      <w:r w:rsidR="00370FA9">
        <w:lastRenderedPageBreak/>
        <w:t>that wa</w:t>
      </w:r>
      <w:r w:rsidR="00ED76A6">
        <w:t xml:space="preserve">nt </w:t>
      </w:r>
      <w:r w:rsidR="00370FA9">
        <w:t>to hold on to their cultural</w:t>
      </w:r>
      <w:r w:rsidR="00ED76A6">
        <w:t xml:space="preserve"> specificities</w:t>
      </w:r>
      <w:r w:rsidR="00E12059">
        <w:t xml:space="preserve"> and historical experien</w:t>
      </w:r>
      <w:r w:rsidR="00EC5474">
        <w:t>c</w:t>
      </w:r>
      <w:r w:rsidR="00E12059">
        <w:t>es</w:t>
      </w:r>
      <w:r w:rsidR="00370FA9">
        <w:t xml:space="preserve">, </w:t>
      </w:r>
      <w:r w:rsidR="00DA3245">
        <w:t>opening</w:t>
      </w:r>
      <w:r w:rsidR="00370FA9">
        <w:t xml:space="preserve"> the prospect of a new polycentric world system. </w:t>
      </w:r>
    </w:p>
    <w:p w14:paraId="7E338072" w14:textId="73032C06" w:rsidR="00697291" w:rsidRDefault="00370FA9" w:rsidP="00697291">
      <w:pPr>
        <w:pStyle w:val="NormalWeb"/>
        <w:spacing w:before="0" w:beforeAutospacing="0" w:afterAutospacing="0" w:line="360" w:lineRule="auto"/>
        <w:ind w:firstLine="720"/>
      </w:pPr>
      <w:r>
        <w:t xml:space="preserve">This civilizational challenge constitutes another aspect of the contemporary </w:t>
      </w:r>
      <w:r w:rsidR="00697291">
        <w:t xml:space="preserve">crisis of </w:t>
      </w:r>
      <w:r>
        <w:t xml:space="preserve">Western </w:t>
      </w:r>
      <w:r w:rsidR="00697291">
        <w:t>democracy</w:t>
      </w:r>
      <w:r>
        <w:t xml:space="preserve">, which, </w:t>
      </w:r>
      <w:r w:rsidR="00697291">
        <w:t>for Gauchet, is not</w:t>
      </w:r>
      <w:r>
        <w:t xml:space="preserve"> solely </w:t>
      </w:r>
      <w:r w:rsidR="00697291">
        <w:t xml:space="preserve">the product of economic determinants but is </w:t>
      </w:r>
      <w:r>
        <w:t xml:space="preserve">rather </w:t>
      </w:r>
      <w:r w:rsidR="00697291">
        <w:t xml:space="preserve">rooted in </w:t>
      </w:r>
      <w:r w:rsidR="00697291" w:rsidRPr="00EC5474">
        <w:rPr>
          <w:i/>
          <w:iCs/>
        </w:rPr>
        <w:t>structural</w:t>
      </w:r>
      <w:r w:rsidR="00EC5474">
        <w:rPr>
          <w:i/>
          <w:iCs/>
        </w:rPr>
        <w:t>—</w:t>
      </w:r>
      <w:r w:rsidR="00DA3245">
        <w:t>to simplify,</w:t>
      </w:r>
      <w:r w:rsidR="001A3925" w:rsidRPr="00A95F76">
        <w:t xml:space="preserve"> instrumental</w:t>
      </w:r>
      <w:r w:rsidR="00EC5474">
        <w:rPr>
          <w:i/>
          <w:iCs/>
        </w:rPr>
        <w:t>—</w:t>
      </w:r>
      <w:r w:rsidR="00697291" w:rsidRPr="00EC5474">
        <w:rPr>
          <w:i/>
          <w:iCs/>
        </w:rPr>
        <w:t>autonomy</w:t>
      </w:r>
      <w:r w:rsidR="00697291" w:rsidRPr="00DC6CBF">
        <w:t xml:space="preserve">. </w:t>
      </w:r>
      <w:r w:rsidR="00697291" w:rsidRPr="003A5577">
        <w:t>From this conflict two interpretations arise: one emphasizing individual freedom aligned with market ideologies</w:t>
      </w:r>
      <w:r w:rsidR="002E0134">
        <w:t>—</w:t>
      </w:r>
      <w:r w:rsidR="00697291" w:rsidRPr="003A5577">
        <w:t>what</w:t>
      </w:r>
      <w:r w:rsidR="002E0134">
        <w:t xml:space="preserve"> </w:t>
      </w:r>
      <w:r w:rsidR="00697291" w:rsidRPr="003A5577">
        <w:t xml:space="preserve">Gauchet describes as opening </w:t>
      </w:r>
      <w:r w:rsidR="00B075FF">
        <w:t xml:space="preserve">the path for the limitless dynamics of the </w:t>
      </w:r>
      <w:r w:rsidR="00DA3245">
        <w:t xml:space="preserve">neo-liberal </w:t>
      </w:r>
      <w:r w:rsidR="002E0134">
        <w:t>juridical</w:t>
      </w:r>
      <w:r w:rsidR="00B075FF">
        <w:t>-technical-market complex</w:t>
      </w:r>
      <w:r w:rsidR="002E0134">
        <w:t>—</w:t>
      </w:r>
      <w:r w:rsidR="00697291" w:rsidRPr="003A5577">
        <w:t>and</w:t>
      </w:r>
      <w:r w:rsidR="002E0134">
        <w:t xml:space="preserve"> </w:t>
      </w:r>
      <w:r w:rsidR="00697291" w:rsidRPr="003A5577">
        <w:t>the other reflecting a populist desire for collective control and sovereignty</w:t>
      </w:r>
      <w:r w:rsidR="00697291">
        <w:t>.</w:t>
      </w:r>
      <w:r w:rsidR="00697291">
        <w:rPr>
          <w:rStyle w:val="FootnoteReference"/>
        </w:rPr>
        <w:footnoteReference w:id="73"/>
      </w:r>
      <w:r w:rsidR="00697291" w:rsidRPr="003A5577">
        <w:t xml:space="preserve"> </w:t>
      </w:r>
      <w:r w:rsidR="00697291" w:rsidRPr="00077A2D">
        <w:t>This</w:t>
      </w:r>
      <w:r w:rsidR="00697291">
        <w:t xml:space="preserve"> conflict of</w:t>
      </w:r>
      <w:r w:rsidR="00697291" w:rsidRPr="00077A2D">
        <w:t xml:space="preserve"> interpretations</w:t>
      </w:r>
      <w:r w:rsidR="00697291">
        <w:t xml:space="preserve"> leads to a</w:t>
      </w:r>
      <w:r w:rsidR="00697291" w:rsidRPr="00077A2D">
        <w:t xml:space="preserve"> </w:t>
      </w:r>
      <w:r w:rsidR="002E0134">
        <w:t xml:space="preserve">paralysing antagonism </w:t>
      </w:r>
      <w:r w:rsidR="00697291">
        <w:t xml:space="preserve">that highlights </w:t>
      </w:r>
      <w:r w:rsidR="00697291" w:rsidRPr="003A5577">
        <w:t>the need to address deeper issues, including the existential anxiety produced by modernity</w:t>
      </w:r>
      <w:r w:rsidR="00697291">
        <w:t>’</w:t>
      </w:r>
      <w:r w:rsidR="00697291" w:rsidRPr="003A5577">
        <w:t>s disenchantment and the erosion of traditional metaphysical explanations of</w:t>
      </w:r>
      <w:r w:rsidR="001A3925">
        <w:t xml:space="preserve"> the place of </w:t>
      </w:r>
      <w:r w:rsidR="00697291">
        <w:t xml:space="preserve">human </w:t>
      </w:r>
      <w:r>
        <w:t xml:space="preserve">life </w:t>
      </w:r>
      <w:r w:rsidR="00697291">
        <w:t>within the</w:t>
      </w:r>
      <w:r w:rsidR="00697291" w:rsidRPr="003A5577">
        <w:t xml:space="preserve"> cosmos</w:t>
      </w:r>
      <w:r w:rsidR="00DA3245">
        <w:t xml:space="preserve">, </w:t>
      </w:r>
      <w:r w:rsidR="001A3925">
        <w:t>t</w:t>
      </w:r>
      <w:r w:rsidR="00127985">
        <w:t>h</w:t>
      </w:r>
      <w:r w:rsidR="001A3925">
        <w:t>rough a deeper understanding of</w:t>
      </w:r>
      <w:r w:rsidR="00AF54C3">
        <w:t xml:space="preserve"> </w:t>
      </w:r>
      <w:r w:rsidR="001A3925">
        <w:t>human autonomy</w:t>
      </w:r>
      <w:r w:rsidR="00DA3245">
        <w:t xml:space="preserve"> which includes the mystery of</w:t>
      </w:r>
      <w:r w:rsidR="00AF54C3">
        <w:t xml:space="preserve"> </w:t>
      </w:r>
      <w:r w:rsidR="00DA3245">
        <w:t>human rationality grounded in creative imagination</w:t>
      </w:r>
      <w:r w:rsidR="001A3925">
        <w:t>.</w:t>
      </w:r>
      <w:r w:rsidR="0089469E">
        <w:rPr>
          <w:rStyle w:val="FootnoteReference"/>
        </w:rPr>
        <w:footnoteReference w:id="74"/>
      </w:r>
      <w:r w:rsidR="001A3925">
        <w:t xml:space="preserve"> </w:t>
      </w:r>
    </w:p>
    <w:p w14:paraId="7124C488" w14:textId="23B44FEA" w:rsidR="00134753" w:rsidRDefault="00BD1948" w:rsidP="00134753">
      <w:pPr>
        <w:pStyle w:val="NormalWeb"/>
        <w:spacing w:before="0" w:beforeAutospacing="0" w:afterAutospacing="0" w:line="360" w:lineRule="auto"/>
        <w:ind w:firstLine="720"/>
      </w:pPr>
      <w:bookmarkStart w:id="27" w:name="_Hlk179753635"/>
      <w:r w:rsidRPr="00BD1948">
        <w:rPr>
          <w:rFonts w:eastAsiaTheme="minorHAnsi"/>
          <w:kern w:val="2"/>
          <w:lang w:eastAsia="en-US"/>
          <w14:ligatures w14:val="standardContextual"/>
        </w:rPr>
        <w:t>Building on this analysis, Gauchet views the ecological crisis as a critical test for democracy, emphasizing the limitations of addressing environmental issues through the same rational mastery that created them. The current focus on climate change—masking the depth of the environmental challenge—</w:t>
      </w:r>
      <w:r w:rsidR="00A0075B" w:rsidRPr="00A0075B">
        <w:rPr>
          <w:rFonts w:eastAsiaTheme="minorHAnsi"/>
          <w:kern w:val="2"/>
          <w:lang w:eastAsia="en-US"/>
          <w14:ligatures w14:val="standardContextual"/>
        </w:rPr>
        <w:t xml:space="preserve"> </w:t>
      </w:r>
      <w:r w:rsidR="00A0075B" w:rsidRPr="00BD1948">
        <w:rPr>
          <w:rFonts w:eastAsiaTheme="minorHAnsi"/>
          <w:kern w:val="2"/>
          <w:lang w:eastAsia="en-US"/>
          <w14:ligatures w14:val="standardContextual"/>
        </w:rPr>
        <w:t xml:space="preserve">exhibits </w:t>
      </w:r>
      <w:r w:rsidRPr="00BD1948">
        <w:rPr>
          <w:rFonts w:eastAsiaTheme="minorHAnsi"/>
          <w:kern w:val="2"/>
          <w:lang w:eastAsia="en-US"/>
          <w14:ligatures w14:val="standardContextual"/>
        </w:rPr>
        <w:t>the disconnection from nature,</w:t>
      </w:r>
      <w:r>
        <w:rPr>
          <w:rFonts w:eastAsiaTheme="minorHAnsi"/>
          <w:kern w:val="2"/>
          <w:lang w:eastAsia="en-US"/>
          <w14:ligatures w14:val="standardContextual"/>
        </w:rPr>
        <w:t xml:space="preserve"> </w:t>
      </w:r>
      <w:r w:rsidR="001D039F" w:rsidRPr="0055644F">
        <w:rPr>
          <w:rFonts w:eastAsiaTheme="minorHAnsi"/>
          <w:kern w:val="2"/>
          <w:lang w:eastAsia="en-US"/>
          <w14:ligatures w14:val="standardContextual"/>
        </w:rPr>
        <w:t>the</w:t>
      </w:r>
      <w:r w:rsidR="00697291" w:rsidRPr="0055644F">
        <w:rPr>
          <w:rFonts w:eastAsiaTheme="minorHAnsi"/>
          <w:kern w:val="2"/>
          <w:lang w:eastAsia="en-US"/>
          <w14:ligatures w14:val="standardContextual"/>
        </w:rPr>
        <w:t xml:space="preserve"> artificial way of life</w:t>
      </w:r>
      <w:r w:rsidR="00A0075B">
        <w:rPr>
          <w:rFonts w:eastAsiaTheme="minorHAnsi"/>
          <w:kern w:val="2"/>
          <w:lang w:eastAsia="en-US"/>
          <w14:ligatures w14:val="standardContextual"/>
        </w:rPr>
        <w:t xml:space="preserve"> </w:t>
      </w:r>
      <w:r w:rsidR="00697291" w:rsidRPr="0055644F">
        <w:rPr>
          <w:rFonts w:eastAsiaTheme="minorHAnsi"/>
          <w:kern w:val="2"/>
          <w:lang w:eastAsia="en-US"/>
          <w14:ligatures w14:val="standardContextual"/>
        </w:rPr>
        <w:t>that modern societies have built</w:t>
      </w:r>
      <w:r w:rsidR="007D100B" w:rsidRPr="0055644F">
        <w:rPr>
          <w:rFonts w:eastAsiaTheme="minorHAnsi"/>
          <w:kern w:val="2"/>
          <w:lang w:eastAsia="en-US"/>
          <w14:ligatures w14:val="standardContextual"/>
        </w:rPr>
        <w:t xml:space="preserve"> and more widely the loss of the symbolic alliance that always connected </w:t>
      </w:r>
      <w:r w:rsidR="00ED76A6" w:rsidRPr="0055644F">
        <w:rPr>
          <w:rFonts w:eastAsiaTheme="minorHAnsi"/>
          <w:kern w:val="2"/>
          <w:lang w:eastAsia="en-US"/>
          <w14:ligatures w14:val="standardContextual"/>
        </w:rPr>
        <w:t>the destiny of the human species to that of its cosmic home</w:t>
      </w:r>
      <w:r w:rsidR="001A3925" w:rsidRPr="002E0134">
        <w:rPr>
          <w:rFonts w:eastAsiaTheme="minorHAnsi"/>
          <w:kern w:val="2"/>
          <w:lang w:eastAsia="en-US"/>
          <w14:ligatures w14:val="standardContextual"/>
        </w:rPr>
        <w:t>.</w:t>
      </w:r>
      <w:r w:rsidR="00B52873">
        <w:rPr>
          <w:rStyle w:val="FootnoteReference"/>
          <w:rFonts w:eastAsiaTheme="minorHAnsi"/>
          <w:kern w:val="2"/>
          <w:lang w:eastAsia="en-US"/>
          <w14:ligatures w14:val="standardContextual"/>
        </w:rPr>
        <w:footnoteReference w:id="75"/>
      </w:r>
      <w:r w:rsidR="001A3925" w:rsidRPr="002E0134">
        <w:rPr>
          <w:rFonts w:eastAsiaTheme="minorHAnsi"/>
          <w:kern w:val="2"/>
          <w:lang w:eastAsia="en-US"/>
          <w14:ligatures w14:val="standardContextual"/>
        </w:rPr>
        <w:t xml:space="preserve"> </w:t>
      </w:r>
      <w:bookmarkStart w:id="29" w:name="_Hlk179627580"/>
      <w:r w:rsidR="00DA3245">
        <w:rPr>
          <w:rFonts w:eastAsiaTheme="minorHAnsi"/>
          <w:kern w:val="2"/>
          <w:lang w:eastAsia="en-US"/>
          <w14:ligatures w14:val="standardContextual"/>
        </w:rPr>
        <w:t xml:space="preserve">In </w:t>
      </w:r>
      <w:r w:rsidR="000E6BF1" w:rsidRPr="005B6022">
        <w:rPr>
          <w:rFonts w:eastAsiaTheme="minorHAnsi"/>
          <w:i/>
          <w:iCs/>
          <w:kern w:val="2"/>
          <w:lang w:eastAsia="en-US"/>
          <w14:ligatures w14:val="standardContextual"/>
        </w:rPr>
        <w:t xml:space="preserve">Le </w:t>
      </w:r>
      <w:proofErr w:type="spellStart"/>
      <w:r w:rsidR="000E6BF1" w:rsidRPr="005B6022">
        <w:rPr>
          <w:rFonts w:eastAsiaTheme="minorHAnsi"/>
          <w:i/>
          <w:iCs/>
          <w:kern w:val="2"/>
          <w:lang w:eastAsia="en-US"/>
          <w14:ligatures w14:val="standardContextual"/>
        </w:rPr>
        <w:t>nœud</w:t>
      </w:r>
      <w:proofErr w:type="spellEnd"/>
      <w:r w:rsidR="000E6BF1" w:rsidRPr="005B6022">
        <w:rPr>
          <w:rFonts w:eastAsiaTheme="minorHAnsi"/>
          <w:i/>
          <w:iCs/>
          <w:kern w:val="2"/>
          <w:lang w:eastAsia="en-US"/>
          <w14:ligatures w14:val="standardContextual"/>
        </w:rPr>
        <w:t xml:space="preserve"> </w:t>
      </w:r>
      <w:proofErr w:type="spellStart"/>
      <w:r w:rsidR="000E6BF1" w:rsidRPr="005B6022">
        <w:rPr>
          <w:rFonts w:eastAsiaTheme="minorHAnsi"/>
          <w:i/>
          <w:iCs/>
          <w:kern w:val="2"/>
          <w:lang w:eastAsia="en-US"/>
          <w14:ligatures w14:val="standardContextual"/>
        </w:rPr>
        <w:t>démocratique</w:t>
      </w:r>
      <w:proofErr w:type="spellEnd"/>
      <w:r w:rsidR="00DA3245">
        <w:rPr>
          <w:rFonts w:eastAsiaTheme="minorHAnsi"/>
          <w:kern w:val="2"/>
          <w:lang w:eastAsia="en-US"/>
          <w14:ligatures w14:val="standardContextual"/>
        </w:rPr>
        <w:t xml:space="preserve">, </w:t>
      </w:r>
      <w:r w:rsidR="0055644F" w:rsidRPr="002E0134">
        <w:t>Gauchet</w:t>
      </w:r>
      <w:r w:rsidR="0055644F">
        <w:t xml:space="preserve"> </w:t>
      </w:r>
      <w:r w:rsidR="00431E33" w:rsidRPr="002E0134">
        <w:rPr>
          <w:rFonts w:eastAsiaTheme="minorHAnsi"/>
          <w:kern w:val="2"/>
          <w:lang w:eastAsia="en-US"/>
          <w14:ligatures w14:val="standardContextual"/>
        </w:rPr>
        <w:t>return</w:t>
      </w:r>
      <w:r w:rsidR="005B6022">
        <w:rPr>
          <w:rFonts w:eastAsiaTheme="minorHAnsi"/>
          <w:kern w:val="2"/>
          <w:lang w:eastAsia="en-US"/>
          <w14:ligatures w14:val="standardContextual"/>
        </w:rPr>
        <w:t>s</w:t>
      </w:r>
      <w:r w:rsidR="00431E33" w:rsidRPr="002E0134">
        <w:rPr>
          <w:rFonts w:eastAsiaTheme="minorHAnsi"/>
          <w:kern w:val="2"/>
          <w:lang w:eastAsia="en-US"/>
          <w14:ligatures w14:val="standardContextual"/>
        </w:rPr>
        <w:t xml:space="preserve"> t</w:t>
      </w:r>
      <w:r w:rsidR="001716D5">
        <w:t>o</w:t>
      </w:r>
      <w:r w:rsidR="00431E33" w:rsidRPr="002E0134">
        <w:rPr>
          <w:rFonts w:eastAsiaTheme="minorHAnsi"/>
          <w:kern w:val="2"/>
          <w:lang w:eastAsia="en-US"/>
          <w14:ligatures w14:val="standardContextual"/>
        </w:rPr>
        <w:t xml:space="preserve"> the question fi</w:t>
      </w:r>
      <w:r w:rsidR="00431E33">
        <w:t xml:space="preserve">rst raised in the last </w:t>
      </w:r>
      <w:r w:rsidR="00E34CE6">
        <w:t xml:space="preserve">section </w:t>
      </w:r>
      <w:r w:rsidR="00431E33">
        <w:t xml:space="preserve">of </w:t>
      </w:r>
      <w:r w:rsidR="00B52873" w:rsidRPr="00B52873">
        <w:rPr>
          <w:rFonts w:eastAsiaTheme="minorHAnsi"/>
          <w:i/>
          <w:iCs/>
          <w:kern w:val="2"/>
          <w:lang w:eastAsia="en-US"/>
          <w14:ligatures w14:val="standardContextual"/>
        </w:rPr>
        <w:t xml:space="preserve">Le </w:t>
      </w:r>
      <w:proofErr w:type="spellStart"/>
      <w:r w:rsidR="00B52873" w:rsidRPr="00B52873">
        <w:rPr>
          <w:rFonts w:eastAsiaTheme="minorHAnsi"/>
          <w:i/>
          <w:iCs/>
          <w:kern w:val="2"/>
          <w:lang w:eastAsia="en-US"/>
          <w14:ligatures w14:val="standardContextual"/>
        </w:rPr>
        <w:t>Désenchantement</w:t>
      </w:r>
      <w:proofErr w:type="spellEnd"/>
      <w:r w:rsidR="00B52873" w:rsidRPr="00B52873">
        <w:rPr>
          <w:rFonts w:eastAsiaTheme="minorHAnsi"/>
          <w:i/>
          <w:iCs/>
          <w:kern w:val="2"/>
          <w:lang w:eastAsia="en-US"/>
          <w14:ligatures w14:val="standardContextual"/>
        </w:rPr>
        <w:t xml:space="preserve"> du monde </w:t>
      </w:r>
      <w:r w:rsidR="00431E33">
        <w:t xml:space="preserve">but neglected in his later work: </w:t>
      </w:r>
      <w:r w:rsidR="001716D5">
        <w:t>that of the</w:t>
      </w:r>
      <w:r w:rsidR="00AF54C3">
        <w:t xml:space="preserve"> </w:t>
      </w:r>
      <w:r w:rsidR="001716D5">
        <w:t>religious after religion or to put it in contemporary terms, that of the relationship between spirituality and autonomy, which leads back</w:t>
      </w:r>
      <w:r w:rsidR="00E84011">
        <w:t xml:space="preserve"> to</w:t>
      </w:r>
      <w:r w:rsidR="001716D5">
        <w:t xml:space="preserve"> the question of the post-secular.</w:t>
      </w:r>
      <w:r w:rsidR="00966784">
        <w:rPr>
          <w:rStyle w:val="FootnoteReference"/>
        </w:rPr>
        <w:footnoteReference w:id="76"/>
      </w:r>
      <w:r w:rsidR="0055644F">
        <w:t xml:space="preserve"> </w:t>
      </w:r>
      <w:r w:rsidR="00E34CE6">
        <w:t>He even goes so far as to state</w:t>
      </w:r>
      <w:r w:rsidR="00AF54C3">
        <w:t xml:space="preserve"> </w:t>
      </w:r>
      <w:r w:rsidR="00E34CE6">
        <w:t>that this spiritual widening of the understanding of autonomy can perhaps offer a way out of the crisis of the modern understanding of the political.</w:t>
      </w:r>
      <w:bookmarkEnd w:id="18"/>
      <w:bookmarkEnd w:id="29"/>
      <w:r w:rsidR="00B52873" w:rsidRPr="00B52873">
        <w:t xml:space="preserve"> </w:t>
      </w:r>
      <w:bookmarkEnd w:id="0"/>
      <w:bookmarkEnd w:id="1"/>
      <w:bookmarkEnd w:id="27"/>
    </w:p>
    <w:p w14:paraId="682DDB7B" w14:textId="77D11477" w:rsidR="00B52873" w:rsidRPr="00090D03" w:rsidRDefault="00134753" w:rsidP="00134753">
      <w:pPr>
        <w:pStyle w:val="NormalWeb"/>
        <w:spacing w:before="0" w:beforeAutospacing="0" w:afterAutospacing="0" w:line="360" w:lineRule="auto"/>
        <w:ind w:firstLine="720"/>
        <w:rPr>
          <w:color w:val="FF0000"/>
        </w:rPr>
      </w:pPr>
      <w:r w:rsidRPr="00134753">
        <w:t xml:space="preserve">Gauchet’s analyses of democracy, secularization and his theory of modernity offer valuable insights into the socio-political dimension of the human condition and the current crises facing democratic cultures. When examining these aspects of Gauchet’s work, the </w:t>
      </w:r>
      <w:r w:rsidRPr="00134753">
        <w:lastRenderedPageBreak/>
        <w:t xml:space="preserve">depth and relevance of </w:t>
      </w:r>
      <w:r w:rsidR="003B19F1">
        <w:t>his</w:t>
      </w:r>
      <w:r w:rsidRPr="00134753">
        <w:t xml:space="preserve"> insights </w:t>
      </w:r>
      <w:r w:rsidR="003B19F1">
        <w:t>form</w:t>
      </w:r>
      <w:r w:rsidRPr="00134753">
        <w:t xml:space="preserve"> a compelling case for a closer examination </w:t>
      </w:r>
      <w:r w:rsidR="003B19F1">
        <w:t xml:space="preserve">of </w:t>
      </w:r>
      <w:r w:rsidRPr="00134753">
        <w:t xml:space="preserve">his ideas. </w:t>
      </w:r>
      <w:r w:rsidR="009B6BE4">
        <w:t xml:space="preserve">However, </w:t>
      </w:r>
      <w:r w:rsidRPr="00134753">
        <w:t xml:space="preserve">although Gauchet’s work has been translated into several European languages—including Spanish, Italian, German, Portuguese and Greek—most of his intellectual contributions have yet to be translated into English. </w:t>
      </w:r>
      <w:r w:rsidR="00090D03" w:rsidRPr="00AB3D72">
        <w:t>I</w:t>
      </w:r>
      <w:r w:rsidR="00573040" w:rsidRPr="00AB3D72">
        <w:t>ncreasing the English translations of his work</w:t>
      </w:r>
      <w:r w:rsidR="00090D03" w:rsidRPr="00AB3D72">
        <w:t xml:space="preserve"> would help </w:t>
      </w:r>
      <w:r w:rsidR="00573040" w:rsidRPr="00AB3D72">
        <w:t>his insights be disseminated more broadly and given the thorough consideration they deserve.</w:t>
      </w:r>
    </w:p>
    <w:sectPr w:rsidR="00B52873" w:rsidRPr="00090D0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9D802" w14:textId="77777777" w:rsidR="00592A3B" w:rsidRPr="0049137B" w:rsidRDefault="00592A3B" w:rsidP="006B2AAD">
      <w:pPr>
        <w:spacing w:after="0" w:line="240" w:lineRule="auto"/>
      </w:pPr>
      <w:r w:rsidRPr="0049137B">
        <w:separator/>
      </w:r>
    </w:p>
  </w:endnote>
  <w:endnote w:type="continuationSeparator" w:id="0">
    <w:p w14:paraId="53BA9848" w14:textId="77777777" w:rsidR="00592A3B" w:rsidRPr="0049137B" w:rsidRDefault="00592A3B" w:rsidP="006B2AAD">
      <w:pPr>
        <w:spacing w:after="0" w:line="240" w:lineRule="auto"/>
      </w:pPr>
      <w:r w:rsidRPr="004913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494072"/>
      <w:docPartObj>
        <w:docPartGallery w:val="Page Numbers (Bottom of Page)"/>
        <w:docPartUnique/>
      </w:docPartObj>
    </w:sdtPr>
    <w:sdtContent>
      <w:p w14:paraId="2895F4F4" w14:textId="7030DC0B" w:rsidR="00B644F9" w:rsidRPr="0049137B" w:rsidRDefault="00B644F9">
        <w:pPr>
          <w:pStyle w:val="Footer"/>
          <w:jc w:val="right"/>
        </w:pPr>
        <w:r w:rsidRPr="0049137B">
          <w:fldChar w:fldCharType="begin"/>
        </w:r>
        <w:r w:rsidRPr="0049137B">
          <w:instrText xml:space="preserve"> PAGE   \* MERGEFORMAT </w:instrText>
        </w:r>
        <w:r w:rsidRPr="0049137B">
          <w:fldChar w:fldCharType="separate"/>
        </w:r>
        <w:r w:rsidRPr="0049137B">
          <w:t>2</w:t>
        </w:r>
        <w:r w:rsidRPr="0049137B">
          <w:fldChar w:fldCharType="end"/>
        </w:r>
      </w:p>
    </w:sdtContent>
  </w:sdt>
  <w:p w14:paraId="08160B22" w14:textId="77777777" w:rsidR="00B644F9" w:rsidRPr="0049137B" w:rsidRDefault="00B64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DB450" w14:textId="77777777" w:rsidR="00592A3B" w:rsidRPr="0049137B" w:rsidRDefault="00592A3B" w:rsidP="006B2AAD">
      <w:pPr>
        <w:spacing w:after="0" w:line="240" w:lineRule="auto"/>
      </w:pPr>
      <w:r w:rsidRPr="0049137B">
        <w:separator/>
      </w:r>
    </w:p>
  </w:footnote>
  <w:footnote w:type="continuationSeparator" w:id="0">
    <w:p w14:paraId="708FAD19" w14:textId="77777777" w:rsidR="00592A3B" w:rsidRPr="0049137B" w:rsidRDefault="00592A3B" w:rsidP="006B2AAD">
      <w:pPr>
        <w:spacing w:after="0" w:line="240" w:lineRule="auto"/>
      </w:pPr>
      <w:r w:rsidRPr="0049137B">
        <w:continuationSeparator/>
      </w:r>
    </w:p>
  </w:footnote>
  <w:footnote w:id="1">
    <w:p w14:paraId="21F70986" w14:textId="04449C1B" w:rsidR="00536250" w:rsidRPr="00164137" w:rsidRDefault="00536250"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Michael C. Behrent, “Age of Emancipation”</w:t>
      </w:r>
      <w:r w:rsidR="00B2667B" w:rsidRPr="00164137">
        <w:rPr>
          <w:rFonts w:ascii="Times New Roman" w:hAnsi="Times New Roman" w:cs="Times New Roman"/>
        </w:rPr>
        <w:t>,</w:t>
      </w:r>
      <w:r w:rsidRPr="00164137">
        <w:rPr>
          <w:rFonts w:ascii="Times New Roman" w:hAnsi="Times New Roman" w:cs="Times New Roman"/>
        </w:rPr>
        <w:t xml:space="preserve"> </w:t>
      </w:r>
      <w:r w:rsidRPr="00164137">
        <w:rPr>
          <w:rFonts w:ascii="Times New Roman" w:hAnsi="Times New Roman" w:cs="Times New Roman"/>
          <w:i/>
          <w:iCs/>
        </w:rPr>
        <w:t>Dissent</w:t>
      </w:r>
      <w:r w:rsidRPr="00164137">
        <w:rPr>
          <w:rFonts w:ascii="Times New Roman" w:hAnsi="Times New Roman" w:cs="Times New Roman"/>
        </w:rPr>
        <w:t xml:space="preserve"> 65:1 (2018), 125</w:t>
      </w:r>
      <w:r w:rsidR="00A94D9E" w:rsidRPr="00164137">
        <w:rPr>
          <w:rFonts w:ascii="Times New Roman" w:hAnsi="Times New Roman" w:cs="Times New Roman"/>
        </w:rPr>
        <w:t>–</w:t>
      </w:r>
      <w:r w:rsidRPr="00164137">
        <w:rPr>
          <w:rFonts w:ascii="Times New Roman" w:hAnsi="Times New Roman" w:cs="Times New Roman"/>
        </w:rPr>
        <w:t xml:space="preserve">131; Mark Hewson, “The Slow Reception of Marcel Gauchet”, </w:t>
      </w:r>
      <w:proofErr w:type="spellStart"/>
      <w:r w:rsidRPr="00164137">
        <w:rPr>
          <w:rFonts w:ascii="Times New Roman" w:hAnsi="Times New Roman" w:cs="Times New Roman"/>
          <w:i/>
          <w:iCs/>
        </w:rPr>
        <w:t>Palimpsestes</w:t>
      </w:r>
      <w:proofErr w:type="spellEnd"/>
      <w:r w:rsidRPr="00164137">
        <w:rPr>
          <w:rFonts w:ascii="Times New Roman" w:hAnsi="Times New Roman" w:cs="Times New Roman"/>
        </w:rPr>
        <w:t xml:space="preserve"> 33:1 (2019), 171</w:t>
      </w:r>
      <w:r w:rsidRPr="00164137">
        <w:rPr>
          <w:rFonts w:ascii="Times New Roman" w:hAnsi="Times New Roman" w:cs="Times New Roman"/>
          <w:kern w:val="0"/>
        </w:rPr>
        <w:t>–</w:t>
      </w:r>
      <w:r w:rsidRPr="00164137">
        <w:rPr>
          <w:rFonts w:ascii="Times New Roman" w:hAnsi="Times New Roman" w:cs="Times New Roman"/>
        </w:rPr>
        <w:t>179.</w:t>
      </w:r>
    </w:p>
  </w:footnote>
  <w:footnote w:id="2">
    <w:p w14:paraId="623316F0" w14:textId="0EDA5BC5" w:rsidR="00303D45" w:rsidRPr="00164137" w:rsidRDefault="00303D45" w:rsidP="00303D45">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w:t>
      </w:r>
      <w:bookmarkStart w:id="2" w:name="_Hlk180102123"/>
      <w:r w:rsidRPr="00164137">
        <w:rPr>
          <w:rFonts w:ascii="Times New Roman" w:hAnsi="Times New Roman" w:cs="Times New Roman"/>
          <w:lang w:val="fr-FR"/>
        </w:rPr>
        <w:t xml:space="preserve">Gauchet, </w:t>
      </w:r>
      <w:r w:rsidRPr="00164137">
        <w:rPr>
          <w:rFonts w:ascii="Times New Roman" w:hAnsi="Times New Roman" w:cs="Times New Roman"/>
          <w:i/>
          <w:iCs/>
          <w:lang w:val="fr-FR"/>
        </w:rPr>
        <w:t xml:space="preserve">L'Avènement de la Démocratie </w:t>
      </w:r>
      <w:proofErr w:type="gramStart"/>
      <w:r w:rsidRPr="00164137">
        <w:rPr>
          <w:rFonts w:ascii="Times New Roman" w:hAnsi="Times New Roman" w:cs="Times New Roman"/>
          <w:i/>
          <w:iCs/>
          <w:lang w:val="fr-FR"/>
        </w:rPr>
        <w:t>IV:</w:t>
      </w:r>
      <w:proofErr w:type="gramEnd"/>
      <w:r w:rsidRPr="00164137">
        <w:rPr>
          <w:rFonts w:ascii="Times New Roman" w:hAnsi="Times New Roman" w:cs="Times New Roman"/>
          <w:i/>
          <w:iCs/>
          <w:lang w:val="fr-FR"/>
        </w:rPr>
        <w:t xml:space="preserve"> Le Nouveau </w:t>
      </w:r>
      <w:r w:rsidR="001D2B9A">
        <w:rPr>
          <w:rFonts w:ascii="Times New Roman" w:hAnsi="Times New Roman" w:cs="Times New Roman"/>
          <w:i/>
          <w:iCs/>
          <w:lang w:val="fr-FR"/>
        </w:rPr>
        <w:t>m</w:t>
      </w:r>
      <w:r w:rsidRPr="00164137">
        <w:rPr>
          <w:rFonts w:ascii="Times New Roman" w:hAnsi="Times New Roman" w:cs="Times New Roman"/>
          <w:i/>
          <w:iCs/>
          <w:lang w:val="fr-FR"/>
        </w:rPr>
        <w:t>onde</w:t>
      </w:r>
      <w:bookmarkEnd w:id="2"/>
      <w:r w:rsidRPr="00164137">
        <w:rPr>
          <w:rFonts w:ascii="Times New Roman" w:hAnsi="Times New Roman" w:cs="Times New Roman"/>
          <w:lang w:val="fr-FR"/>
        </w:rPr>
        <w:t>, (Paris: Gallimard 2017) (p. 635).</w:t>
      </w:r>
    </w:p>
  </w:footnote>
  <w:footnote w:id="3">
    <w:p w14:paraId="5D03D4F2" w14:textId="150729C6" w:rsidR="00303D45" w:rsidRPr="00164137" w:rsidRDefault="00303D45" w:rsidP="00303D45">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Gauchet, “À la découverte de la société des individus”, </w:t>
      </w:r>
      <w:r w:rsidRPr="00164137">
        <w:rPr>
          <w:rFonts w:ascii="Times New Roman" w:hAnsi="Times New Roman" w:cs="Times New Roman"/>
          <w:i/>
          <w:iCs/>
          <w:lang w:val="fr-FR"/>
        </w:rPr>
        <w:t>Le Débat</w:t>
      </w:r>
      <w:r w:rsidRPr="00164137">
        <w:rPr>
          <w:rFonts w:ascii="Times New Roman" w:hAnsi="Times New Roman" w:cs="Times New Roman"/>
          <w:lang w:val="fr-FR"/>
        </w:rPr>
        <w:t xml:space="preserve">, </w:t>
      </w:r>
      <w:proofErr w:type="gramStart"/>
      <w:r w:rsidRPr="00164137">
        <w:rPr>
          <w:rFonts w:ascii="Times New Roman" w:hAnsi="Times New Roman" w:cs="Times New Roman"/>
          <w:lang w:val="fr-FR"/>
        </w:rPr>
        <w:t>210:</w:t>
      </w:r>
      <w:proofErr w:type="gramEnd"/>
      <w:r w:rsidRPr="00164137">
        <w:rPr>
          <w:rFonts w:ascii="Times New Roman" w:hAnsi="Times New Roman" w:cs="Times New Roman"/>
          <w:lang w:val="fr-FR"/>
        </w:rPr>
        <w:t xml:space="preserve"> 3 (2020) 155168 (p. 163).</w:t>
      </w:r>
    </w:p>
  </w:footnote>
  <w:footnote w:id="4">
    <w:p w14:paraId="0B1B2058" w14:textId="77777777" w:rsidR="00EB29E5" w:rsidRPr="00164137" w:rsidRDefault="00EB29E5" w:rsidP="00EB29E5">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 “À la découverte de la société des individus”, (p.167).</w:t>
      </w:r>
    </w:p>
  </w:footnote>
  <w:footnote w:id="5">
    <w:p w14:paraId="1EAAE4CB" w14:textId="25C1D0FA" w:rsidR="00AC666C" w:rsidRPr="00164137" w:rsidRDefault="00AC666C" w:rsidP="00AC666C">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rPr>
        <w:t xml:space="preserve"> </w:t>
      </w:r>
      <w:r w:rsidR="0043264A" w:rsidRPr="00164137">
        <w:rPr>
          <w:rFonts w:ascii="Times New Roman" w:hAnsi="Times New Roman" w:cs="Times New Roman"/>
        </w:rPr>
        <w:t xml:space="preserve">Natalie J. Doyle, </w:t>
      </w:r>
      <w:r w:rsidR="0043264A" w:rsidRPr="00164137">
        <w:rPr>
          <w:rFonts w:ascii="Times New Roman" w:hAnsi="Times New Roman" w:cs="Times New Roman"/>
          <w:i/>
          <w:iCs/>
        </w:rPr>
        <w:t>Marcel Gauchet and the Loss of Common Purpose: Imaginary Islam and the Crisis of European Democracy</w:t>
      </w:r>
      <w:r w:rsidR="0043264A" w:rsidRPr="00164137">
        <w:rPr>
          <w:rFonts w:ascii="Times New Roman" w:hAnsi="Times New Roman" w:cs="Times New Roman"/>
        </w:rPr>
        <w:t xml:space="preserve"> (New York: Lexington Books, 2017), p. xix. </w:t>
      </w:r>
      <w:r w:rsidR="0043264A" w:rsidRPr="00164137">
        <w:rPr>
          <w:rFonts w:ascii="Times New Roman" w:hAnsi="Times New Roman" w:cs="Times New Roman"/>
          <w:lang w:val="fr-FR"/>
        </w:rPr>
        <w:t xml:space="preserve">See also, </w:t>
      </w:r>
      <w:r w:rsidRPr="00164137">
        <w:rPr>
          <w:rFonts w:ascii="Times New Roman" w:hAnsi="Times New Roman" w:cs="Times New Roman"/>
          <w:lang w:val="fr-FR"/>
        </w:rPr>
        <w:t xml:space="preserve">Marcel Gauchet, “La fin de la domination masculine”, </w:t>
      </w:r>
      <w:r w:rsidRPr="00164137">
        <w:rPr>
          <w:rFonts w:ascii="Times New Roman" w:hAnsi="Times New Roman" w:cs="Times New Roman"/>
          <w:i/>
          <w:iCs/>
          <w:lang w:val="fr-FR"/>
        </w:rPr>
        <w:t>Le Débat</w:t>
      </w:r>
      <w:r w:rsidRPr="00164137">
        <w:rPr>
          <w:rFonts w:ascii="Times New Roman" w:hAnsi="Times New Roman" w:cs="Times New Roman"/>
          <w:lang w:val="fr-FR"/>
        </w:rPr>
        <w:t xml:space="preserve">, </w:t>
      </w:r>
      <w:proofErr w:type="gramStart"/>
      <w:r w:rsidRPr="00164137">
        <w:rPr>
          <w:rFonts w:ascii="Times New Roman" w:hAnsi="Times New Roman" w:cs="Times New Roman"/>
          <w:lang w:val="fr-FR"/>
        </w:rPr>
        <w:t>200:</w:t>
      </w:r>
      <w:proofErr w:type="gramEnd"/>
      <w:r w:rsidRPr="00164137">
        <w:rPr>
          <w:rFonts w:ascii="Times New Roman" w:hAnsi="Times New Roman" w:cs="Times New Roman"/>
          <w:lang w:val="fr-FR"/>
        </w:rPr>
        <w:t xml:space="preserve"> 3 (2018), 75–98</w:t>
      </w:r>
      <w:r w:rsidR="0043264A" w:rsidRPr="00164137">
        <w:rPr>
          <w:rFonts w:ascii="Times New Roman" w:hAnsi="Times New Roman" w:cs="Times New Roman"/>
          <w:lang w:val="fr-FR"/>
        </w:rPr>
        <w:t>.</w:t>
      </w:r>
      <w:r w:rsidR="005B0E8F" w:rsidRPr="00164137">
        <w:rPr>
          <w:rFonts w:ascii="Times New Roman" w:hAnsi="Times New Roman" w:cs="Times New Roman"/>
          <w:lang w:val="fr-FR"/>
        </w:rPr>
        <w:t xml:space="preserve"> </w:t>
      </w:r>
    </w:p>
  </w:footnote>
  <w:footnote w:id="6">
    <w:p w14:paraId="1D350FA1" w14:textId="73CC67AB" w:rsidR="00536250" w:rsidRPr="00164137" w:rsidRDefault="00536250"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Gauchet </w:t>
      </w:r>
      <w:r w:rsidR="0056574C" w:rsidRPr="00164137">
        <w:rPr>
          <w:rFonts w:ascii="Times New Roman" w:hAnsi="Times New Roman" w:cs="Times New Roman"/>
          <w:lang w:val="fr-FR"/>
        </w:rPr>
        <w:t>and</w:t>
      </w:r>
      <w:r w:rsidRPr="00164137">
        <w:rPr>
          <w:rFonts w:ascii="Times New Roman" w:hAnsi="Times New Roman" w:cs="Times New Roman"/>
          <w:lang w:val="fr-FR"/>
        </w:rPr>
        <w:t xml:space="preserve"> Gladys Swain,</w:t>
      </w:r>
      <w:r w:rsidR="002C740A" w:rsidRPr="00164137">
        <w:rPr>
          <w:rFonts w:ascii="Times New Roman" w:hAnsi="Times New Roman" w:cs="Times New Roman"/>
          <w:lang w:val="fr-FR"/>
        </w:rPr>
        <w:t xml:space="preserve"> </w:t>
      </w:r>
      <w:bookmarkStart w:id="4" w:name="_Hlk178414575"/>
      <w:r w:rsidR="002C740A" w:rsidRPr="00164137">
        <w:rPr>
          <w:rFonts w:ascii="Times New Roman" w:hAnsi="Times New Roman" w:cs="Times New Roman"/>
          <w:i/>
          <w:iCs/>
          <w:lang w:val="fr-FR"/>
        </w:rPr>
        <w:t xml:space="preserve">La Pratique de l’esprit </w:t>
      </w:r>
      <w:proofErr w:type="gramStart"/>
      <w:r w:rsidR="002C740A" w:rsidRPr="00164137">
        <w:rPr>
          <w:rFonts w:ascii="Times New Roman" w:hAnsi="Times New Roman" w:cs="Times New Roman"/>
          <w:i/>
          <w:iCs/>
          <w:lang w:val="fr-FR"/>
        </w:rPr>
        <w:t>humain</w:t>
      </w:r>
      <w:bookmarkEnd w:id="4"/>
      <w:r w:rsidR="002C740A" w:rsidRPr="00164137">
        <w:rPr>
          <w:rFonts w:ascii="Times New Roman" w:hAnsi="Times New Roman" w:cs="Times New Roman"/>
          <w:i/>
          <w:iCs/>
          <w:lang w:val="fr-FR"/>
        </w:rPr>
        <w:t>:</w:t>
      </w:r>
      <w:proofErr w:type="gramEnd"/>
      <w:r w:rsidR="002C740A" w:rsidRPr="00164137">
        <w:rPr>
          <w:rFonts w:ascii="Times New Roman" w:hAnsi="Times New Roman" w:cs="Times New Roman"/>
          <w:i/>
          <w:iCs/>
          <w:lang w:val="fr-FR"/>
        </w:rPr>
        <w:t xml:space="preserve"> l'institution asilaire et la révolution démocratique</w:t>
      </w:r>
      <w:r w:rsidR="002C740A" w:rsidRPr="00164137">
        <w:rPr>
          <w:rFonts w:ascii="Times New Roman" w:hAnsi="Times New Roman" w:cs="Times New Roman"/>
          <w:lang w:val="fr-FR"/>
        </w:rPr>
        <w:t xml:space="preserve"> (Paris: Gallimard, 1980).</w:t>
      </w:r>
    </w:p>
  </w:footnote>
  <w:footnote w:id="7">
    <w:p w14:paraId="5A985152" w14:textId="0A83F766" w:rsidR="00C5340C" w:rsidRPr="00164137" w:rsidRDefault="00C5340C" w:rsidP="00C5340C">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François Cusset, </w:t>
      </w:r>
      <w:r w:rsidRPr="00164137">
        <w:rPr>
          <w:rFonts w:ascii="Times New Roman" w:hAnsi="Times New Roman" w:cs="Times New Roman"/>
          <w:i/>
          <w:iCs/>
        </w:rPr>
        <w:t>French Theory. How Foucault, Derrida, Deleuze, &amp; Co. Transformed the Intellectual Life of the United States</w:t>
      </w:r>
      <w:r w:rsidRPr="00164137">
        <w:rPr>
          <w:rFonts w:ascii="Times New Roman" w:hAnsi="Times New Roman" w:cs="Times New Roman"/>
        </w:rPr>
        <w:t xml:space="preserve"> (Minneapolis: University of Minneapolis, 2008).</w:t>
      </w:r>
    </w:p>
  </w:footnote>
  <w:footnote w:id="8">
    <w:p w14:paraId="11D1FA6C" w14:textId="2ECE8C8F" w:rsidR="00816E20" w:rsidRPr="00164137" w:rsidRDefault="00816E20"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Cusset</w:t>
      </w:r>
      <w:r w:rsidR="00EC43B1" w:rsidRPr="00164137">
        <w:rPr>
          <w:rFonts w:ascii="Times New Roman" w:hAnsi="Times New Roman" w:cs="Times New Roman"/>
        </w:rPr>
        <w:t xml:space="preserve">, </w:t>
      </w:r>
      <w:r w:rsidR="00AB4CCD" w:rsidRPr="00164137">
        <w:rPr>
          <w:rFonts w:ascii="Times New Roman" w:hAnsi="Times New Roman" w:cs="Times New Roman"/>
        </w:rPr>
        <w:t>pp. 275</w:t>
      </w:r>
      <w:r w:rsidR="00A94D9E" w:rsidRPr="00164137">
        <w:rPr>
          <w:rFonts w:ascii="Times New Roman" w:hAnsi="Times New Roman" w:cs="Times New Roman"/>
        </w:rPr>
        <w:t>–</w:t>
      </w:r>
      <w:r w:rsidR="00AB4CCD" w:rsidRPr="00164137">
        <w:rPr>
          <w:rFonts w:ascii="Times New Roman" w:hAnsi="Times New Roman" w:cs="Times New Roman"/>
        </w:rPr>
        <w:t>276</w:t>
      </w:r>
      <w:r w:rsidR="00A94D9E" w:rsidRPr="00164137">
        <w:rPr>
          <w:rFonts w:ascii="Times New Roman" w:hAnsi="Times New Roman" w:cs="Times New Roman"/>
        </w:rPr>
        <w:t>.</w:t>
      </w:r>
    </w:p>
  </w:footnote>
  <w:footnote w:id="9">
    <w:p w14:paraId="68EC10EB" w14:textId="337343CE" w:rsidR="00AD7EFD" w:rsidRPr="00164137" w:rsidRDefault="00AD7EFD">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Stephen Hastings-King, </w:t>
      </w:r>
      <w:r w:rsidRPr="00164137">
        <w:rPr>
          <w:rFonts w:ascii="Times New Roman" w:hAnsi="Times New Roman" w:cs="Times New Roman"/>
          <w:i/>
          <w:iCs/>
        </w:rPr>
        <w:t xml:space="preserve">Looking for the Proletariat. </w:t>
      </w:r>
      <w:proofErr w:type="spellStart"/>
      <w:r w:rsidRPr="00164137">
        <w:rPr>
          <w:rFonts w:ascii="Times New Roman" w:hAnsi="Times New Roman" w:cs="Times New Roman"/>
          <w:i/>
          <w:iCs/>
        </w:rPr>
        <w:t>Socialisme</w:t>
      </w:r>
      <w:proofErr w:type="spellEnd"/>
      <w:r w:rsidRPr="00164137">
        <w:rPr>
          <w:rFonts w:ascii="Times New Roman" w:hAnsi="Times New Roman" w:cs="Times New Roman"/>
          <w:i/>
          <w:iCs/>
        </w:rPr>
        <w:t xml:space="preserve"> Ou </w:t>
      </w:r>
      <w:proofErr w:type="spellStart"/>
      <w:r w:rsidRPr="00164137">
        <w:rPr>
          <w:rFonts w:ascii="Times New Roman" w:hAnsi="Times New Roman" w:cs="Times New Roman"/>
          <w:i/>
          <w:iCs/>
        </w:rPr>
        <w:t>Barbarie</w:t>
      </w:r>
      <w:proofErr w:type="spellEnd"/>
      <w:r w:rsidRPr="00164137">
        <w:rPr>
          <w:rFonts w:ascii="Times New Roman" w:hAnsi="Times New Roman" w:cs="Times New Roman"/>
          <w:i/>
          <w:iCs/>
        </w:rPr>
        <w:t xml:space="preserve"> and the Problem of Writing</w:t>
      </w:r>
      <w:r w:rsidRPr="00164137">
        <w:rPr>
          <w:rFonts w:ascii="Times New Roman" w:hAnsi="Times New Roman" w:cs="Times New Roman"/>
        </w:rPr>
        <w:t>, (Leiden: Brill 2014).</w:t>
      </w:r>
    </w:p>
  </w:footnote>
  <w:footnote w:id="10">
    <w:p w14:paraId="5B680A9D" w14:textId="1FDF9BEC" w:rsidR="00F64F0E" w:rsidRPr="00164137" w:rsidRDefault="00F64F0E">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François Dosse, </w:t>
      </w:r>
      <w:proofErr w:type="gramStart"/>
      <w:r w:rsidRPr="00164137">
        <w:rPr>
          <w:rFonts w:ascii="Times New Roman" w:hAnsi="Times New Roman" w:cs="Times New Roman"/>
          <w:i/>
          <w:iCs/>
          <w:lang w:val="fr-FR"/>
        </w:rPr>
        <w:t>Castoriadis:</w:t>
      </w:r>
      <w:proofErr w:type="gramEnd"/>
      <w:r w:rsidRPr="00164137">
        <w:rPr>
          <w:rFonts w:ascii="Times New Roman" w:hAnsi="Times New Roman" w:cs="Times New Roman"/>
          <w:i/>
          <w:iCs/>
          <w:lang w:val="fr-FR"/>
        </w:rPr>
        <w:t xml:space="preserve"> Une vie</w:t>
      </w:r>
      <w:r w:rsidRPr="00164137">
        <w:rPr>
          <w:rFonts w:ascii="Times New Roman" w:hAnsi="Times New Roman" w:cs="Times New Roman"/>
          <w:lang w:val="fr-FR"/>
        </w:rPr>
        <w:t>, (Paris: La Découverte, 2014), pp. 329</w:t>
      </w:r>
      <w:r w:rsidRPr="00164137">
        <w:rPr>
          <w:rFonts w:ascii="Times New Roman" w:hAnsi="Times New Roman" w:cs="Times New Roman"/>
          <w:kern w:val="0"/>
          <w:lang w:val="fr-FR"/>
        </w:rPr>
        <w:t>–</w:t>
      </w:r>
      <w:r w:rsidRPr="00164137">
        <w:rPr>
          <w:rFonts w:ascii="Times New Roman" w:hAnsi="Times New Roman" w:cs="Times New Roman"/>
          <w:lang w:val="fr-FR"/>
        </w:rPr>
        <w:t>348.</w:t>
      </w:r>
    </w:p>
  </w:footnote>
  <w:footnote w:id="11">
    <w:p w14:paraId="7BE43E2B" w14:textId="262EEB5D" w:rsidR="0071266A" w:rsidRPr="00164137" w:rsidRDefault="0071266A">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Jacob Collins, “Lessons in Ego-</w:t>
      </w:r>
      <w:proofErr w:type="spellStart"/>
      <w:r w:rsidRPr="00164137">
        <w:rPr>
          <w:rFonts w:ascii="Times New Roman" w:hAnsi="Times New Roman" w:cs="Times New Roman"/>
        </w:rPr>
        <w:t>Histoire</w:t>
      </w:r>
      <w:proofErr w:type="spellEnd"/>
      <w:r w:rsidRPr="00164137">
        <w:rPr>
          <w:rFonts w:ascii="Times New Roman" w:hAnsi="Times New Roman" w:cs="Times New Roman"/>
        </w:rPr>
        <w:t xml:space="preserve">”, </w:t>
      </w:r>
      <w:r w:rsidRPr="00164137">
        <w:rPr>
          <w:rFonts w:ascii="Times New Roman" w:hAnsi="Times New Roman" w:cs="Times New Roman"/>
          <w:i/>
          <w:iCs/>
        </w:rPr>
        <w:t>New Left Review</w:t>
      </w:r>
      <w:r w:rsidRPr="00164137">
        <w:rPr>
          <w:rFonts w:ascii="Times New Roman" w:hAnsi="Times New Roman" w:cs="Times New Roman"/>
        </w:rPr>
        <w:t>, 145 (2024), 133</w:t>
      </w:r>
      <w:bookmarkStart w:id="5" w:name="_Hlk179757583"/>
      <w:r w:rsidRPr="00164137">
        <w:rPr>
          <w:rFonts w:ascii="Times New Roman" w:hAnsi="Times New Roman" w:cs="Times New Roman"/>
          <w:kern w:val="0"/>
        </w:rPr>
        <w:t>–</w:t>
      </w:r>
      <w:bookmarkEnd w:id="5"/>
      <w:r w:rsidRPr="00164137">
        <w:rPr>
          <w:rFonts w:ascii="Times New Roman" w:hAnsi="Times New Roman" w:cs="Times New Roman"/>
        </w:rPr>
        <w:t>145.</w:t>
      </w:r>
    </w:p>
  </w:footnote>
  <w:footnote w:id="12">
    <w:p w14:paraId="49F3CA66" w14:textId="6AF3CDE6" w:rsidR="00B2667B" w:rsidRPr="00164137" w:rsidRDefault="00B2667B" w:rsidP="00B2667B">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Collins, p. 139.</w:t>
      </w:r>
    </w:p>
  </w:footnote>
  <w:footnote w:id="13">
    <w:p w14:paraId="648FFD91" w14:textId="77777777" w:rsidR="00793227" w:rsidRPr="00164137" w:rsidRDefault="00793227" w:rsidP="00793227">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Doyle, pp. 5–6.</w:t>
      </w:r>
    </w:p>
  </w:footnote>
  <w:footnote w:id="14">
    <w:p w14:paraId="1F6B1D9A" w14:textId="77777777" w:rsidR="00B2667B" w:rsidRPr="00164137" w:rsidRDefault="00B2667B" w:rsidP="00B2667B">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Swain was a medical doctor and psychiatrist who was active in the debates surrounding the need to reform psychiatry which started in Britain with anti-psychiatry movement.</w:t>
      </w:r>
    </w:p>
  </w:footnote>
  <w:footnote w:id="15">
    <w:p w14:paraId="1EFBDDF6" w14:textId="77777777" w:rsidR="000C4327" w:rsidRPr="00164137" w:rsidRDefault="000C4327" w:rsidP="000C4327">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Wim Weymans, “Revising Foucault’s Model of Modernity and Exclusion: Gauchet and Swain on Madness and Democracy”, </w:t>
      </w:r>
      <w:r w:rsidRPr="00164137">
        <w:rPr>
          <w:rFonts w:ascii="Times New Roman" w:hAnsi="Times New Roman" w:cs="Times New Roman"/>
          <w:i/>
          <w:iCs/>
        </w:rPr>
        <w:t>Thesis Eleven</w:t>
      </w:r>
      <w:r w:rsidRPr="00164137">
        <w:rPr>
          <w:rFonts w:ascii="Times New Roman" w:hAnsi="Times New Roman" w:cs="Times New Roman"/>
        </w:rPr>
        <w:t>, 98:1 (2009), 33–51 (p. 37).</w:t>
      </w:r>
    </w:p>
  </w:footnote>
  <w:footnote w:id="16">
    <w:p w14:paraId="06640022" w14:textId="327558E2" w:rsidR="00C02773" w:rsidRPr="00164137" w:rsidRDefault="00C02773" w:rsidP="00C0277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Weymans, p. 39.</w:t>
      </w:r>
      <w:r w:rsidR="00AF54C3">
        <w:rPr>
          <w:rFonts w:ascii="Times New Roman" w:hAnsi="Times New Roman" w:cs="Times New Roman"/>
        </w:rPr>
        <w:t xml:space="preserve"> </w:t>
      </w:r>
    </w:p>
  </w:footnote>
  <w:footnote w:id="17">
    <w:p w14:paraId="4F3CAD10" w14:textId="77777777" w:rsidR="00C02773" w:rsidRPr="00164137" w:rsidRDefault="00C02773" w:rsidP="00C0277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Natalie J. Doyle, </w:t>
      </w:r>
      <w:r w:rsidRPr="00164137">
        <w:rPr>
          <w:rFonts w:ascii="Times New Roman" w:hAnsi="Times New Roman" w:cs="Times New Roman"/>
          <w:i/>
          <w:iCs/>
        </w:rPr>
        <w:t>Marcel Gauchet and the Loss of Common Purpose: Imaginary Islam and the Crisis of European Democracy</w:t>
      </w:r>
      <w:r w:rsidRPr="00164137">
        <w:rPr>
          <w:rFonts w:ascii="Times New Roman" w:hAnsi="Times New Roman" w:cs="Times New Roman"/>
        </w:rPr>
        <w:t>, (Lanham: Lexington, 2017), p. 7.</w:t>
      </w:r>
    </w:p>
  </w:footnote>
  <w:footnote w:id="18">
    <w:p w14:paraId="0B4DD8E1" w14:textId="2A0238B3" w:rsidR="00313F4F" w:rsidRPr="00164137" w:rsidRDefault="00313F4F"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rPr>
        <w:t xml:space="preserve"> </w:t>
      </w:r>
      <w:r w:rsidR="0056574C" w:rsidRPr="00164137">
        <w:rPr>
          <w:rFonts w:ascii="Times New Roman" w:hAnsi="Times New Roman" w:cs="Times New Roman"/>
        </w:rPr>
        <w:t xml:space="preserve">Michel </w:t>
      </w:r>
      <w:r w:rsidRPr="00164137">
        <w:rPr>
          <w:rFonts w:ascii="Times New Roman" w:hAnsi="Times New Roman" w:cs="Times New Roman"/>
        </w:rPr>
        <w:t xml:space="preserve">Foucault, </w:t>
      </w:r>
      <w:r w:rsidRPr="00164137">
        <w:rPr>
          <w:rFonts w:ascii="Times New Roman" w:hAnsi="Times New Roman" w:cs="Times New Roman"/>
          <w:i/>
          <w:iCs/>
        </w:rPr>
        <w:t>Discipline and Punish: The Birth of the Prison</w:t>
      </w:r>
      <w:r w:rsidRPr="00164137">
        <w:rPr>
          <w:rFonts w:ascii="Times New Roman" w:hAnsi="Times New Roman" w:cs="Times New Roman"/>
        </w:rPr>
        <w:t>. 1995th ed. Trans</w:t>
      </w:r>
      <w:r w:rsidR="00A94D9E" w:rsidRPr="00164137">
        <w:rPr>
          <w:rFonts w:ascii="Times New Roman" w:hAnsi="Times New Roman" w:cs="Times New Roman"/>
        </w:rPr>
        <w:t>.</w:t>
      </w:r>
      <w:r w:rsidRPr="00164137">
        <w:rPr>
          <w:rFonts w:ascii="Times New Roman" w:hAnsi="Times New Roman" w:cs="Times New Roman"/>
        </w:rPr>
        <w:t xml:space="preserve"> Alan Sheridan. </w:t>
      </w:r>
      <w:r w:rsidR="008B4E9A" w:rsidRPr="00164137">
        <w:rPr>
          <w:rFonts w:ascii="Times New Roman" w:hAnsi="Times New Roman" w:cs="Times New Roman"/>
          <w:lang w:val="fr-FR"/>
        </w:rPr>
        <w:t>(</w:t>
      </w:r>
      <w:r w:rsidRPr="00164137">
        <w:rPr>
          <w:rFonts w:ascii="Times New Roman" w:hAnsi="Times New Roman" w:cs="Times New Roman"/>
          <w:lang w:val="fr-FR"/>
        </w:rPr>
        <w:t xml:space="preserve">New </w:t>
      </w:r>
      <w:proofErr w:type="gramStart"/>
      <w:r w:rsidRPr="00164137">
        <w:rPr>
          <w:rFonts w:ascii="Times New Roman" w:hAnsi="Times New Roman" w:cs="Times New Roman"/>
          <w:lang w:val="fr-FR"/>
        </w:rPr>
        <w:t>York:</w:t>
      </w:r>
      <w:proofErr w:type="gramEnd"/>
      <w:r w:rsidRPr="00164137">
        <w:rPr>
          <w:rFonts w:ascii="Times New Roman" w:hAnsi="Times New Roman" w:cs="Times New Roman"/>
          <w:lang w:val="fr-FR"/>
        </w:rPr>
        <w:t xml:space="preserve"> Vintage Books</w:t>
      </w:r>
      <w:r w:rsidR="008B4E9A" w:rsidRPr="00164137">
        <w:rPr>
          <w:rFonts w:ascii="Times New Roman" w:hAnsi="Times New Roman" w:cs="Times New Roman"/>
          <w:lang w:val="fr-FR"/>
        </w:rPr>
        <w:t xml:space="preserve"> 1977)</w:t>
      </w:r>
      <w:r w:rsidRPr="00164137">
        <w:rPr>
          <w:rFonts w:ascii="Times New Roman" w:hAnsi="Times New Roman" w:cs="Times New Roman"/>
          <w:lang w:val="fr-FR"/>
        </w:rPr>
        <w:t>. pp. 195–</w:t>
      </w:r>
      <w:proofErr w:type="gramStart"/>
      <w:r w:rsidRPr="00164137">
        <w:rPr>
          <w:rFonts w:ascii="Times New Roman" w:hAnsi="Times New Roman" w:cs="Times New Roman"/>
          <w:lang w:val="fr-FR"/>
        </w:rPr>
        <w:t>230;</w:t>
      </w:r>
      <w:proofErr w:type="gramEnd"/>
      <w:r w:rsidRPr="00164137">
        <w:rPr>
          <w:rFonts w:ascii="Times New Roman" w:hAnsi="Times New Roman" w:cs="Times New Roman"/>
          <w:lang w:val="fr-FR"/>
        </w:rPr>
        <w:t xml:space="preserve"> Doyle, p. 8</w:t>
      </w:r>
      <w:r w:rsidR="008B4E9A" w:rsidRPr="00164137">
        <w:rPr>
          <w:rFonts w:ascii="Times New Roman" w:hAnsi="Times New Roman" w:cs="Times New Roman"/>
          <w:lang w:val="fr-FR"/>
        </w:rPr>
        <w:t>.</w:t>
      </w:r>
    </w:p>
  </w:footnote>
  <w:footnote w:id="19">
    <w:p w14:paraId="6113F383" w14:textId="0CFEB540" w:rsidR="00313F4F" w:rsidRPr="00164137" w:rsidRDefault="00313F4F"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 </w:t>
      </w:r>
      <w:bookmarkStart w:id="7" w:name="_Hlk178635874"/>
      <w:r w:rsidR="007924C7" w:rsidRPr="00164137">
        <w:rPr>
          <w:rFonts w:ascii="Times New Roman" w:hAnsi="Times New Roman" w:cs="Times New Roman"/>
          <w:i/>
          <w:iCs/>
          <w:lang w:val="fr-FR"/>
        </w:rPr>
        <w:t>Le Désenchantement du monde</w:t>
      </w:r>
      <w:bookmarkEnd w:id="7"/>
      <w:r w:rsidR="007924C7" w:rsidRPr="00164137">
        <w:rPr>
          <w:rFonts w:ascii="Times New Roman" w:hAnsi="Times New Roman" w:cs="Times New Roman"/>
          <w:i/>
          <w:iCs/>
          <w:lang w:val="fr-FR"/>
        </w:rPr>
        <w:t>. Une histoire politique de la religion</w:t>
      </w:r>
      <w:r w:rsidR="007924C7" w:rsidRPr="00164137">
        <w:rPr>
          <w:rFonts w:ascii="Times New Roman" w:hAnsi="Times New Roman" w:cs="Times New Roman"/>
          <w:lang w:val="fr-FR"/>
        </w:rPr>
        <w:t>, (</w:t>
      </w:r>
      <w:proofErr w:type="gramStart"/>
      <w:r w:rsidR="007924C7" w:rsidRPr="00164137">
        <w:rPr>
          <w:rFonts w:ascii="Times New Roman" w:hAnsi="Times New Roman" w:cs="Times New Roman"/>
          <w:lang w:val="fr-FR"/>
        </w:rPr>
        <w:t>Paris:</w:t>
      </w:r>
      <w:proofErr w:type="gramEnd"/>
      <w:r w:rsidR="007924C7" w:rsidRPr="00164137">
        <w:rPr>
          <w:rFonts w:ascii="Times New Roman" w:hAnsi="Times New Roman" w:cs="Times New Roman"/>
          <w:lang w:val="fr-FR"/>
        </w:rPr>
        <w:t xml:space="preserve"> Gallimard, 1985).</w:t>
      </w:r>
    </w:p>
  </w:footnote>
  <w:footnote w:id="20">
    <w:p w14:paraId="5571C5E0" w14:textId="22039B17" w:rsidR="00313F4F" w:rsidRPr="00164137" w:rsidRDefault="00313F4F"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Doyle, p.</w:t>
      </w:r>
      <w:r w:rsidR="0056574C" w:rsidRPr="00164137">
        <w:rPr>
          <w:rFonts w:ascii="Times New Roman" w:hAnsi="Times New Roman" w:cs="Times New Roman"/>
        </w:rPr>
        <w:t xml:space="preserve"> </w:t>
      </w:r>
      <w:r w:rsidRPr="00164137">
        <w:rPr>
          <w:rFonts w:ascii="Times New Roman" w:hAnsi="Times New Roman" w:cs="Times New Roman"/>
        </w:rPr>
        <w:t>10</w:t>
      </w:r>
      <w:r w:rsidR="0056574C" w:rsidRPr="00164137">
        <w:rPr>
          <w:rFonts w:ascii="Times New Roman" w:hAnsi="Times New Roman" w:cs="Times New Roman"/>
        </w:rPr>
        <w:t>.</w:t>
      </w:r>
    </w:p>
  </w:footnote>
  <w:footnote w:id="21">
    <w:p w14:paraId="2B965EDF" w14:textId="77777777" w:rsidR="006B2AAD" w:rsidRPr="00164137" w:rsidRDefault="006B2AAD"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N.J. Doyle and S. McMorrow, “Marcel Gauchet: His Work in Context”, </w:t>
      </w:r>
      <w:bookmarkStart w:id="8" w:name="_Hlk178597835"/>
      <w:r w:rsidRPr="00164137">
        <w:rPr>
          <w:rFonts w:ascii="Times New Roman" w:hAnsi="Times New Roman" w:cs="Times New Roman"/>
        </w:rPr>
        <w:t xml:space="preserve">in </w:t>
      </w:r>
      <w:bookmarkStart w:id="9" w:name="_Hlk148259749"/>
      <w:r w:rsidRPr="00164137">
        <w:rPr>
          <w:rFonts w:ascii="Times New Roman" w:hAnsi="Times New Roman" w:cs="Times New Roman"/>
        </w:rPr>
        <w:t xml:space="preserve">Natalie J. Doyle and Sean McMorrow (eds), </w:t>
      </w:r>
      <w:r w:rsidRPr="00164137">
        <w:rPr>
          <w:rFonts w:ascii="Times New Roman" w:hAnsi="Times New Roman" w:cs="Times New Roman"/>
          <w:i/>
          <w:iCs/>
        </w:rPr>
        <w:t>Marcel Gauchet and the Crisis of Democratic Politics</w:t>
      </w:r>
      <w:r w:rsidRPr="00164137">
        <w:rPr>
          <w:rFonts w:ascii="Times New Roman" w:hAnsi="Times New Roman" w:cs="Times New Roman"/>
        </w:rPr>
        <w:t xml:space="preserve"> (New York: Routledge, 2022) </w:t>
      </w:r>
      <w:bookmarkEnd w:id="8"/>
      <w:bookmarkEnd w:id="9"/>
      <w:r w:rsidRPr="00164137">
        <w:rPr>
          <w:rFonts w:ascii="Times New Roman" w:hAnsi="Times New Roman" w:cs="Times New Roman"/>
        </w:rPr>
        <w:t>1</w:t>
      </w:r>
      <w:r w:rsidRPr="00164137">
        <w:rPr>
          <w:rFonts w:ascii="Times New Roman" w:hAnsi="Times New Roman" w:cs="Times New Roman"/>
          <w:kern w:val="0"/>
        </w:rPr>
        <w:t>–</w:t>
      </w:r>
      <w:r w:rsidRPr="00164137">
        <w:rPr>
          <w:rFonts w:ascii="Times New Roman" w:hAnsi="Times New Roman" w:cs="Times New Roman"/>
        </w:rPr>
        <w:t>12, (p. 2).</w:t>
      </w:r>
    </w:p>
  </w:footnote>
  <w:footnote w:id="22">
    <w:p w14:paraId="42C26408" w14:textId="77777777" w:rsidR="006B2AAD" w:rsidRPr="00164137" w:rsidRDefault="006B2AAD"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Doyle and McMorrow, p. 2.</w:t>
      </w:r>
    </w:p>
  </w:footnote>
  <w:footnote w:id="23">
    <w:p w14:paraId="36846AA3" w14:textId="77D1D73D" w:rsidR="006B2AAD" w:rsidRPr="00164137" w:rsidRDefault="006B2AAD"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M</w:t>
      </w:r>
      <w:r w:rsidR="0056574C" w:rsidRPr="00164137">
        <w:rPr>
          <w:rFonts w:ascii="Times New Roman" w:hAnsi="Times New Roman" w:cs="Times New Roman"/>
        </w:rPr>
        <w:t>ark</w:t>
      </w:r>
      <w:r w:rsidRPr="00164137">
        <w:rPr>
          <w:rFonts w:ascii="Times New Roman" w:hAnsi="Times New Roman" w:cs="Times New Roman"/>
        </w:rPr>
        <w:t xml:space="preserve"> Lilla, “The Legitimacy of the Liberal Age”, </w:t>
      </w:r>
      <w:bookmarkStart w:id="10" w:name="_Hlk178594440"/>
      <w:r w:rsidRPr="00164137">
        <w:rPr>
          <w:rFonts w:ascii="Times New Roman" w:hAnsi="Times New Roman" w:cs="Times New Roman"/>
        </w:rPr>
        <w:t xml:space="preserve">in Mark Lilla (ed.), </w:t>
      </w:r>
      <w:r w:rsidRPr="00164137">
        <w:rPr>
          <w:rFonts w:ascii="Times New Roman" w:hAnsi="Times New Roman" w:cs="Times New Roman"/>
          <w:i/>
          <w:iCs/>
        </w:rPr>
        <w:t>New French Thought: Political Philosophy</w:t>
      </w:r>
      <w:r w:rsidRPr="00164137">
        <w:rPr>
          <w:rFonts w:ascii="Times New Roman" w:hAnsi="Times New Roman" w:cs="Times New Roman"/>
        </w:rPr>
        <w:t xml:space="preserve">, (Princeton: Princeton University Press, 1994), </w:t>
      </w:r>
      <w:bookmarkEnd w:id="10"/>
      <w:r w:rsidRPr="00164137">
        <w:rPr>
          <w:rFonts w:ascii="Times New Roman" w:hAnsi="Times New Roman" w:cs="Times New Roman"/>
        </w:rPr>
        <w:t>3</w:t>
      </w:r>
      <w:r w:rsidRPr="00164137">
        <w:rPr>
          <w:rFonts w:ascii="Times New Roman" w:hAnsi="Times New Roman" w:cs="Times New Roman"/>
          <w:kern w:val="0"/>
        </w:rPr>
        <w:t>–</w:t>
      </w:r>
      <w:r w:rsidRPr="00164137">
        <w:rPr>
          <w:rFonts w:ascii="Times New Roman" w:hAnsi="Times New Roman" w:cs="Times New Roman"/>
        </w:rPr>
        <w:t xml:space="preserve">34. </w:t>
      </w:r>
    </w:p>
  </w:footnote>
  <w:footnote w:id="24">
    <w:p w14:paraId="10FBBFFE" w14:textId="77777777" w:rsidR="006B2AAD" w:rsidRPr="00164137" w:rsidRDefault="006B2AAD"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Lilla, p. 20.</w:t>
      </w:r>
    </w:p>
  </w:footnote>
  <w:footnote w:id="25">
    <w:p w14:paraId="25011F68" w14:textId="77777777" w:rsidR="006B2AAD" w:rsidRPr="00164137" w:rsidRDefault="006B2AAD"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Lilla, p. 20.</w:t>
      </w:r>
    </w:p>
  </w:footnote>
  <w:footnote w:id="26">
    <w:p w14:paraId="371EB219" w14:textId="77777777" w:rsidR="006B2AAD" w:rsidRPr="00164137" w:rsidRDefault="006B2AAD"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w:t>
      </w:r>
      <w:proofErr w:type="spellStart"/>
      <w:r w:rsidRPr="00164137">
        <w:rPr>
          <w:rFonts w:ascii="Times New Roman" w:hAnsi="Times New Roman" w:cs="Times New Roman"/>
          <w:lang w:val="fr-FR"/>
        </w:rPr>
        <w:t>Lilla</w:t>
      </w:r>
      <w:proofErr w:type="spellEnd"/>
      <w:r w:rsidRPr="00164137">
        <w:rPr>
          <w:rFonts w:ascii="Times New Roman" w:hAnsi="Times New Roman" w:cs="Times New Roman"/>
          <w:lang w:val="fr-FR"/>
        </w:rPr>
        <w:t>, p. 20.</w:t>
      </w:r>
    </w:p>
  </w:footnote>
  <w:footnote w:id="27">
    <w:p w14:paraId="086BFFBE" w14:textId="3E16C54B" w:rsidR="00AB4CCD" w:rsidRPr="00164137" w:rsidRDefault="00AB4CCD"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w:t>
      </w:r>
      <w:r w:rsidR="007924C7" w:rsidRPr="00164137">
        <w:rPr>
          <w:rFonts w:ascii="Times New Roman" w:hAnsi="Times New Roman" w:cs="Times New Roman"/>
          <w:lang w:val="fr-FR"/>
        </w:rPr>
        <w:t xml:space="preserve"> Gauchet,</w:t>
      </w:r>
      <w:r w:rsidRPr="00164137">
        <w:rPr>
          <w:rFonts w:ascii="Times New Roman" w:hAnsi="Times New Roman" w:cs="Times New Roman"/>
          <w:lang w:val="fr-FR"/>
        </w:rPr>
        <w:t xml:space="preserve"> </w:t>
      </w:r>
      <w:r w:rsidRPr="00164137">
        <w:rPr>
          <w:rFonts w:ascii="Times New Roman" w:hAnsi="Times New Roman" w:cs="Times New Roman"/>
          <w:i/>
          <w:iCs/>
          <w:lang w:val="fr-FR"/>
        </w:rPr>
        <w:t>La condition historique</w:t>
      </w:r>
      <w:r w:rsidR="007924C7" w:rsidRPr="00164137">
        <w:rPr>
          <w:rFonts w:ascii="Times New Roman" w:hAnsi="Times New Roman" w:cs="Times New Roman"/>
          <w:lang w:val="fr-FR"/>
        </w:rPr>
        <w:t>, (</w:t>
      </w:r>
      <w:proofErr w:type="gramStart"/>
      <w:r w:rsidRPr="00164137">
        <w:rPr>
          <w:rFonts w:ascii="Times New Roman" w:hAnsi="Times New Roman" w:cs="Times New Roman"/>
          <w:lang w:val="fr-FR"/>
        </w:rPr>
        <w:t>Paris:</w:t>
      </w:r>
      <w:proofErr w:type="gramEnd"/>
      <w:r w:rsidRPr="00164137">
        <w:rPr>
          <w:rFonts w:ascii="Times New Roman" w:hAnsi="Times New Roman" w:cs="Times New Roman"/>
          <w:lang w:val="fr-FR"/>
        </w:rPr>
        <w:t xml:space="preserve"> Stock</w:t>
      </w:r>
      <w:r w:rsidR="007924C7" w:rsidRPr="00164137">
        <w:rPr>
          <w:rFonts w:ascii="Times New Roman" w:hAnsi="Times New Roman" w:cs="Times New Roman"/>
          <w:lang w:val="fr-FR"/>
        </w:rPr>
        <w:t>, 2003)</w:t>
      </w:r>
      <w:r w:rsidRPr="00164137">
        <w:rPr>
          <w:rFonts w:ascii="Times New Roman" w:hAnsi="Times New Roman" w:cs="Times New Roman"/>
          <w:lang w:val="fr-FR"/>
        </w:rPr>
        <w:t xml:space="preserve"> pp.14</w:t>
      </w:r>
      <w:r w:rsidR="00A94D9E" w:rsidRPr="00164137">
        <w:rPr>
          <w:rFonts w:ascii="Times New Roman" w:hAnsi="Times New Roman" w:cs="Times New Roman"/>
          <w:lang w:val="fr-FR"/>
        </w:rPr>
        <w:t>–</w:t>
      </w:r>
      <w:r w:rsidRPr="00164137">
        <w:rPr>
          <w:rFonts w:ascii="Times New Roman" w:hAnsi="Times New Roman" w:cs="Times New Roman"/>
          <w:lang w:val="fr-FR"/>
        </w:rPr>
        <w:t>15</w:t>
      </w:r>
      <w:r w:rsidR="007924C7" w:rsidRPr="00164137">
        <w:rPr>
          <w:rFonts w:ascii="Times New Roman" w:hAnsi="Times New Roman" w:cs="Times New Roman"/>
          <w:lang w:val="fr-FR"/>
        </w:rPr>
        <w:t>.</w:t>
      </w:r>
    </w:p>
  </w:footnote>
  <w:footnote w:id="28">
    <w:p w14:paraId="2FA33057" w14:textId="77777777" w:rsidR="006B2AAD" w:rsidRPr="00164137" w:rsidRDefault="006B2AAD"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Doyle and McMorrow, p. 2.</w:t>
      </w:r>
    </w:p>
  </w:footnote>
  <w:footnote w:id="29">
    <w:p w14:paraId="631880A3" w14:textId="77777777" w:rsidR="00751B9E" w:rsidRPr="00164137" w:rsidRDefault="00751B9E"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Doyle and McMorrow, p. 2.</w:t>
      </w:r>
    </w:p>
  </w:footnote>
  <w:footnote w:id="30">
    <w:p w14:paraId="216601E4" w14:textId="012F4AFD" w:rsidR="00F40C01" w:rsidRPr="00164137" w:rsidRDefault="00F40C01"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Gauchet, “La </w:t>
      </w:r>
      <w:bookmarkStart w:id="12" w:name="_Hlk175827821"/>
      <w:r w:rsidRPr="00164137">
        <w:rPr>
          <w:rFonts w:ascii="Times New Roman" w:hAnsi="Times New Roman" w:cs="Times New Roman"/>
          <w:lang w:val="fr-FR"/>
        </w:rPr>
        <w:t>Dette du sens</w:t>
      </w:r>
      <w:bookmarkEnd w:id="12"/>
      <w:r w:rsidRPr="00164137">
        <w:rPr>
          <w:rFonts w:ascii="Times New Roman" w:hAnsi="Times New Roman" w:cs="Times New Roman"/>
          <w:lang w:val="fr-FR"/>
        </w:rPr>
        <w:t xml:space="preserve"> et les racines de </w:t>
      </w:r>
      <w:proofErr w:type="gramStart"/>
      <w:r w:rsidRPr="00164137">
        <w:rPr>
          <w:rFonts w:ascii="Times New Roman" w:hAnsi="Times New Roman" w:cs="Times New Roman"/>
          <w:lang w:val="fr-FR"/>
        </w:rPr>
        <w:t>l’État</w:t>
      </w:r>
      <w:r w:rsidR="007924C7" w:rsidRPr="00164137">
        <w:rPr>
          <w:rFonts w:ascii="Times New Roman" w:hAnsi="Times New Roman" w:cs="Times New Roman"/>
          <w:lang w:val="fr-FR"/>
        </w:rPr>
        <w:t>:</w:t>
      </w:r>
      <w:proofErr w:type="gramEnd"/>
      <w:r w:rsidR="007924C7" w:rsidRPr="00164137">
        <w:rPr>
          <w:rFonts w:ascii="Times New Roman" w:hAnsi="Times New Roman" w:cs="Times New Roman"/>
          <w:lang w:val="fr-FR"/>
        </w:rPr>
        <w:t xml:space="preserve"> </w:t>
      </w:r>
      <w:r w:rsidRPr="00164137">
        <w:rPr>
          <w:rFonts w:ascii="Times New Roman" w:hAnsi="Times New Roman" w:cs="Times New Roman"/>
          <w:lang w:val="fr-FR"/>
        </w:rPr>
        <w:t xml:space="preserve">Politique de la religion primitive,” </w:t>
      </w:r>
      <w:r w:rsidRPr="00164137">
        <w:rPr>
          <w:rFonts w:ascii="Times New Roman" w:hAnsi="Times New Roman" w:cs="Times New Roman"/>
          <w:i/>
          <w:iCs/>
          <w:lang w:val="fr-FR"/>
        </w:rPr>
        <w:t>Libre</w:t>
      </w:r>
      <w:r w:rsidRPr="00164137">
        <w:rPr>
          <w:rFonts w:ascii="Times New Roman" w:hAnsi="Times New Roman" w:cs="Times New Roman"/>
          <w:lang w:val="fr-FR"/>
        </w:rPr>
        <w:t xml:space="preserve"> 2 (1977)</w:t>
      </w:r>
      <w:r w:rsidR="00A165CD" w:rsidRPr="00164137">
        <w:rPr>
          <w:rFonts w:ascii="Times New Roman" w:hAnsi="Times New Roman" w:cs="Times New Roman"/>
          <w:lang w:val="fr-FR"/>
        </w:rPr>
        <w:t xml:space="preserve"> 5–43.</w:t>
      </w:r>
    </w:p>
  </w:footnote>
  <w:footnote w:id="31">
    <w:p w14:paraId="573C37EC" w14:textId="77777777" w:rsidR="006B2AAD" w:rsidRPr="00164137" w:rsidRDefault="006B2AAD"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Pierre Clastres, </w:t>
      </w:r>
      <w:r w:rsidRPr="00164137">
        <w:rPr>
          <w:rFonts w:ascii="Times New Roman" w:hAnsi="Times New Roman" w:cs="Times New Roman"/>
          <w:i/>
          <w:iCs/>
        </w:rPr>
        <w:t>Society Against the State: Essays in Political Anthropology</w:t>
      </w:r>
      <w:r w:rsidRPr="00164137">
        <w:rPr>
          <w:rFonts w:ascii="Times New Roman" w:hAnsi="Times New Roman" w:cs="Times New Roman"/>
        </w:rPr>
        <w:t xml:space="preserve">, (New York: Zone Books, 1987). </w:t>
      </w:r>
    </w:p>
  </w:footnote>
  <w:footnote w:id="32">
    <w:p w14:paraId="3C3A41DC" w14:textId="77777777" w:rsidR="006B2AAD" w:rsidRPr="00164137" w:rsidRDefault="006B2AAD"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Doyle and McMorrow, p. 2.</w:t>
      </w:r>
    </w:p>
  </w:footnote>
  <w:footnote w:id="33">
    <w:p w14:paraId="654F7CC7" w14:textId="2FDB0A85" w:rsidR="006B2AAD" w:rsidRPr="0041529D" w:rsidRDefault="006B2AAD"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 </w:t>
      </w:r>
      <w:r w:rsidR="001D2B9A" w:rsidRPr="001D2B9A">
        <w:rPr>
          <w:rFonts w:ascii="Times New Roman" w:hAnsi="Times New Roman" w:cs="Times New Roman"/>
          <w:i/>
          <w:iCs/>
          <w:lang w:val="fr-FR"/>
        </w:rPr>
        <w:t>Le</w:t>
      </w:r>
      <w:r w:rsidR="001D2B9A">
        <w:rPr>
          <w:rFonts w:ascii="Times New Roman" w:hAnsi="Times New Roman" w:cs="Times New Roman"/>
          <w:i/>
          <w:iCs/>
          <w:lang w:val="fr-FR"/>
        </w:rPr>
        <w:t xml:space="preserve"> </w:t>
      </w:r>
      <w:r w:rsidR="0041529D" w:rsidRPr="00164137">
        <w:rPr>
          <w:rFonts w:ascii="Times New Roman" w:hAnsi="Times New Roman" w:cs="Times New Roman"/>
          <w:i/>
          <w:iCs/>
          <w:lang w:val="fr-FR"/>
        </w:rPr>
        <w:t xml:space="preserve">Nouveau </w:t>
      </w:r>
      <w:r w:rsidR="001D2B9A">
        <w:rPr>
          <w:rFonts w:ascii="Times New Roman" w:hAnsi="Times New Roman" w:cs="Times New Roman"/>
          <w:i/>
          <w:iCs/>
          <w:lang w:val="fr-FR"/>
        </w:rPr>
        <w:t>m</w:t>
      </w:r>
      <w:r w:rsidR="0041529D" w:rsidRPr="00164137">
        <w:rPr>
          <w:rFonts w:ascii="Times New Roman" w:hAnsi="Times New Roman" w:cs="Times New Roman"/>
          <w:i/>
          <w:iCs/>
          <w:lang w:val="fr-FR"/>
        </w:rPr>
        <w:t>onde</w:t>
      </w:r>
      <w:r w:rsidR="0041529D">
        <w:rPr>
          <w:rFonts w:ascii="Times New Roman" w:hAnsi="Times New Roman" w:cs="Times New Roman"/>
          <w:lang w:val="fr-FR"/>
        </w:rPr>
        <w:t>, p.</w:t>
      </w:r>
      <w:r w:rsidR="001D2B9A">
        <w:rPr>
          <w:rFonts w:ascii="Times New Roman" w:hAnsi="Times New Roman" w:cs="Times New Roman"/>
          <w:lang w:val="fr-FR"/>
        </w:rPr>
        <w:t xml:space="preserve"> 537.</w:t>
      </w:r>
      <w:r w:rsidR="0041529D">
        <w:rPr>
          <w:rFonts w:ascii="Times New Roman" w:hAnsi="Times New Roman" w:cs="Times New Roman"/>
          <w:lang w:val="fr-FR"/>
        </w:rPr>
        <w:t xml:space="preserve"> </w:t>
      </w:r>
    </w:p>
  </w:footnote>
  <w:footnote w:id="34">
    <w:p w14:paraId="5B93EC6C" w14:textId="27EB4678" w:rsidR="007C6A91" w:rsidRPr="00164137" w:rsidRDefault="007C6A91" w:rsidP="007C6A91">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Gauchet diverges from the conventional Marxist narrative which underscores the economic structures as the driving forces behind societal shifts and history. It is the political dimension that truly moulds a society’s economic fabric. For Gauchet, the contemporary world is dominated by the neoliberal economic ideology and </w:t>
      </w:r>
      <w:r w:rsidR="00554AF8" w:rsidRPr="00164137">
        <w:rPr>
          <w:rFonts w:ascii="Times New Roman" w:hAnsi="Times New Roman" w:cs="Times New Roman"/>
        </w:rPr>
        <w:t xml:space="preserve">he </w:t>
      </w:r>
      <w:r w:rsidRPr="00164137">
        <w:rPr>
          <w:rFonts w:ascii="Times New Roman" w:hAnsi="Times New Roman" w:cs="Times New Roman"/>
        </w:rPr>
        <w:t xml:space="preserve">suggests that our political frameworks have allowed the economy to become an influential, almost autonomous entity. </w:t>
      </w:r>
    </w:p>
  </w:footnote>
  <w:footnote w:id="35">
    <w:p w14:paraId="0962801D" w14:textId="77777777" w:rsidR="00455C85" w:rsidRPr="00164137" w:rsidRDefault="00455C85" w:rsidP="00455C85">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Tanguay, p. xvii.</w:t>
      </w:r>
    </w:p>
  </w:footnote>
  <w:footnote w:id="36">
    <w:p w14:paraId="206618B7" w14:textId="69AB74DE" w:rsidR="00176C90" w:rsidRPr="00164137" w:rsidRDefault="00176C90" w:rsidP="00176C90">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Doyle and McMorrow, p.</w:t>
      </w:r>
      <w:r w:rsidR="00E5517F">
        <w:rPr>
          <w:rFonts w:ascii="Times New Roman" w:hAnsi="Times New Roman" w:cs="Times New Roman"/>
        </w:rPr>
        <w:t xml:space="preserve"> </w:t>
      </w:r>
      <w:r w:rsidRPr="00164137">
        <w:rPr>
          <w:rFonts w:ascii="Times New Roman" w:hAnsi="Times New Roman" w:cs="Times New Roman"/>
        </w:rPr>
        <w:t>2</w:t>
      </w:r>
      <w:r w:rsidR="00E5517F">
        <w:rPr>
          <w:rFonts w:ascii="Times New Roman" w:hAnsi="Times New Roman" w:cs="Times New Roman"/>
        </w:rPr>
        <w:t>.</w:t>
      </w:r>
    </w:p>
  </w:footnote>
  <w:footnote w:id="37">
    <w:p w14:paraId="4BDCA5AE" w14:textId="4571C696" w:rsidR="003E0694" w:rsidRPr="00164137" w:rsidRDefault="003E0694" w:rsidP="003E0694">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Hewson, p. 176</w:t>
      </w:r>
      <w:r w:rsidR="00A0075B">
        <w:rPr>
          <w:rFonts w:ascii="Times New Roman" w:hAnsi="Times New Roman" w:cs="Times New Roman"/>
        </w:rPr>
        <w:t>.</w:t>
      </w:r>
    </w:p>
  </w:footnote>
  <w:footnote w:id="38">
    <w:p w14:paraId="77EDDECE" w14:textId="38DC45B4" w:rsidR="003E0694" w:rsidRPr="00164137" w:rsidRDefault="003E0694" w:rsidP="003E0694">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Tanguay, p. xvii</w:t>
      </w:r>
      <w:r w:rsidR="00A0075B">
        <w:rPr>
          <w:rFonts w:ascii="Times New Roman" w:hAnsi="Times New Roman" w:cs="Times New Roman"/>
        </w:rPr>
        <w:t>.</w:t>
      </w:r>
    </w:p>
  </w:footnote>
  <w:footnote w:id="39">
    <w:p w14:paraId="58C58026" w14:textId="747672A8" w:rsidR="00F64B17" w:rsidRPr="00164137" w:rsidRDefault="00F64B17" w:rsidP="00F64B17">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rPr>
        <w:t xml:space="preserve"> Gauchet rejects the idea that Western societies are post-modern. Rather, he prefers to see our era as being that of late or radicalized modernity.</w:t>
      </w:r>
      <w:r w:rsidR="00B871DE" w:rsidRPr="00164137">
        <w:rPr>
          <w:rFonts w:ascii="Times New Roman" w:hAnsi="Times New Roman" w:cs="Times New Roman"/>
        </w:rPr>
        <w:t xml:space="preserve"> </w:t>
      </w:r>
      <w:r w:rsidR="009334D7" w:rsidRPr="00164137">
        <w:rPr>
          <w:rFonts w:ascii="Times New Roman" w:hAnsi="Times New Roman" w:cs="Times New Roman"/>
          <w:lang w:val="fr-FR"/>
        </w:rPr>
        <w:t>Gauchet sees</w:t>
      </w:r>
      <w:r w:rsidR="00C120C6" w:rsidRPr="00164137">
        <w:rPr>
          <w:rFonts w:ascii="Times New Roman" w:hAnsi="Times New Roman" w:cs="Times New Roman"/>
          <w:lang w:val="fr-FR"/>
        </w:rPr>
        <w:t xml:space="preserve"> </w:t>
      </w:r>
      <w:r w:rsidRPr="00164137">
        <w:rPr>
          <w:rFonts w:ascii="Times New Roman" w:hAnsi="Times New Roman" w:cs="Times New Roman"/>
          <w:lang w:val="fr-FR"/>
        </w:rPr>
        <w:t>value in the “grands récits”</w:t>
      </w:r>
      <w:r w:rsidR="009334D7" w:rsidRPr="00164137">
        <w:rPr>
          <w:rFonts w:ascii="Times New Roman" w:hAnsi="Times New Roman" w:cs="Times New Roman"/>
          <w:lang w:val="fr-FR"/>
        </w:rPr>
        <w:t xml:space="preserve"> of the past and in the introduction of</w:t>
      </w:r>
      <w:r w:rsidRPr="00164137">
        <w:rPr>
          <w:rFonts w:ascii="Times New Roman" w:hAnsi="Times New Roman" w:cs="Times New Roman"/>
          <w:lang w:val="fr-FR"/>
        </w:rPr>
        <w:t xml:space="preserve"> </w:t>
      </w:r>
      <w:r w:rsidRPr="00164137">
        <w:rPr>
          <w:rFonts w:ascii="Times New Roman" w:hAnsi="Times New Roman" w:cs="Times New Roman"/>
          <w:i/>
          <w:iCs/>
          <w:lang w:val="fr-FR"/>
        </w:rPr>
        <w:t xml:space="preserve">Le </w:t>
      </w:r>
      <w:r w:rsidR="009334D7" w:rsidRPr="00164137">
        <w:rPr>
          <w:rFonts w:ascii="Times New Roman" w:hAnsi="Times New Roman" w:cs="Times New Roman"/>
          <w:i/>
          <w:iCs/>
          <w:lang w:val="fr-FR"/>
        </w:rPr>
        <w:t>D</w:t>
      </w:r>
      <w:r w:rsidRPr="00164137">
        <w:rPr>
          <w:rFonts w:ascii="Times New Roman" w:hAnsi="Times New Roman" w:cs="Times New Roman"/>
          <w:i/>
          <w:iCs/>
          <w:lang w:val="fr-FR"/>
        </w:rPr>
        <w:t>ésenchantement</w:t>
      </w:r>
      <w:r w:rsidR="009334D7" w:rsidRPr="00164137">
        <w:rPr>
          <w:rFonts w:ascii="Times New Roman" w:hAnsi="Times New Roman" w:cs="Times New Roman"/>
          <w:i/>
          <w:iCs/>
          <w:lang w:val="fr-FR"/>
        </w:rPr>
        <w:t xml:space="preserve"> du monde</w:t>
      </w:r>
      <w:r w:rsidR="009334D7" w:rsidRPr="00164137">
        <w:rPr>
          <w:rFonts w:ascii="Times New Roman" w:hAnsi="Times New Roman" w:cs="Times New Roman"/>
          <w:lang w:val="fr-FR"/>
        </w:rPr>
        <w:t xml:space="preserve"> </w:t>
      </w:r>
      <w:r w:rsidR="00B871DE" w:rsidRPr="00164137">
        <w:rPr>
          <w:rFonts w:ascii="Times New Roman" w:hAnsi="Times New Roman" w:cs="Times New Roman"/>
          <w:lang w:val="fr-FR"/>
        </w:rPr>
        <w:t xml:space="preserve">he </w:t>
      </w:r>
      <w:proofErr w:type="gramStart"/>
      <w:r w:rsidR="009334D7" w:rsidRPr="00164137">
        <w:rPr>
          <w:rFonts w:ascii="Times New Roman" w:hAnsi="Times New Roman" w:cs="Times New Roman"/>
          <w:lang w:val="fr-FR"/>
        </w:rPr>
        <w:t>states:</w:t>
      </w:r>
      <w:proofErr w:type="gramEnd"/>
      <w:r w:rsidR="00B871DE" w:rsidRPr="00164137">
        <w:rPr>
          <w:rFonts w:ascii="Times New Roman" w:hAnsi="Times New Roman" w:cs="Times New Roman"/>
          <w:lang w:val="fr-FR"/>
        </w:rPr>
        <w:t xml:space="preserve"> </w:t>
      </w:r>
      <w:r w:rsidRPr="00164137">
        <w:rPr>
          <w:rFonts w:ascii="Times New Roman" w:hAnsi="Times New Roman" w:cs="Times New Roman"/>
          <w:lang w:val="fr-FR"/>
        </w:rPr>
        <w:t>“Nous sommes des nains qui avons oublié de monter sur les épaules de géants. Si l'altitude de leurs prouesses nous est interdite, le secours de leur taille nous reste offert</w:t>
      </w:r>
      <w:r w:rsidR="009334D7" w:rsidRPr="00164137">
        <w:rPr>
          <w:rFonts w:ascii="Times New Roman" w:hAnsi="Times New Roman" w:cs="Times New Roman"/>
          <w:lang w:val="fr-FR"/>
        </w:rPr>
        <w:t>.</w:t>
      </w:r>
      <w:r w:rsidRPr="00164137">
        <w:rPr>
          <w:rFonts w:ascii="Times New Roman" w:hAnsi="Times New Roman" w:cs="Times New Roman"/>
          <w:lang w:val="fr-FR"/>
        </w:rPr>
        <w:t>”</w:t>
      </w:r>
    </w:p>
  </w:footnote>
  <w:footnote w:id="40">
    <w:p w14:paraId="0FC15611" w14:textId="77777777" w:rsidR="00A165CD" w:rsidRPr="00164137" w:rsidRDefault="00A165CD" w:rsidP="00A165CD">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CIA, “France: Defection of the Leftist Intellectuals: A Research Paper” (1985).</w:t>
      </w:r>
    </w:p>
  </w:footnote>
  <w:footnote w:id="41">
    <w:p w14:paraId="6D065077" w14:textId="11578351" w:rsidR="00C76DCC" w:rsidRPr="00164137" w:rsidRDefault="00C76DCC" w:rsidP="00C76DCC">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w:t>
      </w:r>
      <w:bookmarkStart w:id="14" w:name="_Hlk178596063"/>
      <w:r w:rsidR="0056574C" w:rsidRPr="00164137">
        <w:rPr>
          <w:rFonts w:ascii="Times New Roman" w:hAnsi="Times New Roman" w:cs="Times New Roman"/>
        </w:rPr>
        <w:t xml:space="preserve">Gabriel </w:t>
      </w:r>
      <w:r w:rsidRPr="00164137">
        <w:rPr>
          <w:rFonts w:ascii="Times New Roman" w:hAnsi="Times New Roman" w:cs="Times New Roman"/>
        </w:rPr>
        <w:t>Rockhill</w:t>
      </w:r>
      <w:r w:rsidR="0056574C" w:rsidRPr="00164137">
        <w:rPr>
          <w:rFonts w:ascii="Times New Roman" w:hAnsi="Times New Roman" w:cs="Times New Roman"/>
        </w:rPr>
        <w:t>,</w:t>
      </w:r>
      <w:r w:rsidRPr="00164137">
        <w:rPr>
          <w:rFonts w:ascii="Times New Roman" w:hAnsi="Times New Roman" w:cs="Times New Roman"/>
        </w:rPr>
        <w:t xml:space="preserve"> “The CIA Reads French Theory: On the Intellectual Labor of Dismantling the Cultural Left.” </w:t>
      </w:r>
      <w:r w:rsidRPr="00164137">
        <w:rPr>
          <w:rFonts w:ascii="Times New Roman" w:hAnsi="Times New Roman" w:cs="Times New Roman"/>
          <w:i/>
          <w:iCs/>
        </w:rPr>
        <w:t>The Philosophical Salon</w:t>
      </w:r>
      <w:r w:rsidRPr="00164137">
        <w:rPr>
          <w:rFonts w:ascii="Times New Roman" w:hAnsi="Times New Roman" w:cs="Times New Roman"/>
        </w:rPr>
        <w:t xml:space="preserve">. </w:t>
      </w:r>
      <w:bookmarkEnd w:id="14"/>
      <w:r w:rsidR="0056574C" w:rsidRPr="00164137">
        <w:rPr>
          <w:rFonts w:ascii="Times New Roman" w:hAnsi="Times New Roman" w:cs="Times New Roman"/>
        </w:rPr>
        <w:t>(2017)</w:t>
      </w:r>
      <w:r w:rsidR="00B871DE" w:rsidRPr="00164137">
        <w:rPr>
          <w:rFonts w:ascii="Times New Roman" w:hAnsi="Times New Roman" w:cs="Times New Roman"/>
        </w:rPr>
        <w:t>.</w:t>
      </w:r>
    </w:p>
  </w:footnote>
  <w:footnote w:id="42">
    <w:p w14:paraId="6C486DED" w14:textId="6D525FC6" w:rsidR="0041032E" w:rsidRPr="00164137" w:rsidRDefault="0041032E"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w:t>
      </w:r>
      <w:r w:rsidR="00004237" w:rsidRPr="00164137">
        <w:rPr>
          <w:rFonts w:ascii="Times New Roman" w:hAnsi="Times New Roman" w:cs="Times New Roman"/>
        </w:rPr>
        <w:t>Doyle, p. xxiv.</w:t>
      </w:r>
    </w:p>
  </w:footnote>
  <w:footnote w:id="43">
    <w:p w14:paraId="23D83CF7" w14:textId="1A02A328" w:rsidR="000A3C53" w:rsidRPr="00164137" w:rsidRDefault="000A3C53" w:rsidP="000A3C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M</w:t>
      </w:r>
      <w:r w:rsidR="0056574C" w:rsidRPr="00164137">
        <w:rPr>
          <w:rFonts w:ascii="Times New Roman" w:hAnsi="Times New Roman" w:cs="Times New Roman"/>
        </w:rPr>
        <w:t>arcel</w:t>
      </w:r>
      <w:r w:rsidRPr="00164137">
        <w:rPr>
          <w:rFonts w:ascii="Times New Roman" w:hAnsi="Times New Roman" w:cs="Times New Roman"/>
        </w:rPr>
        <w:t xml:space="preserve"> Gauchet. “Tocqueville”, in Mark Lilla (ed.), </w:t>
      </w:r>
      <w:r w:rsidRPr="00164137">
        <w:rPr>
          <w:rFonts w:ascii="Times New Roman" w:hAnsi="Times New Roman" w:cs="Times New Roman"/>
          <w:i/>
          <w:iCs/>
        </w:rPr>
        <w:t>New French Thought: Political Philosophy</w:t>
      </w:r>
      <w:r w:rsidRPr="00164137">
        <w:rPr>
          <w:rFonts w:ascii="Times New Roman" w:hAnsi="Times New Roman" w:cs="Times New Roman"/>
        </w:rPr>
        <w:t>, (Princeton: Princeton University Press, 1994), pp. 91–115; M</w:t>
      </w:r>
      <w:r w:rsidR="0056574C" w:rsidRPr="00164137">
        <w:rPr>
          <w:rFonts w:ascii="Times New Roman" w:hAnsi="Times New Roman" w:cs="Times New Roman"/>
        </w:rPr>
        <w:t>arcel</w:t>
      </w:r>
      <w:r w:rsidRPr="00164137">
        <w:rPr>
          <w:rFonts w:ascii="Times New Roman" w:hAnsi="Times New Roman" w:cs="Times New Roman"/>
        </w:rPr>
        <w:t xml:space="preserve"> Gauchet, “Primitive Religion and the Origins of the State”</w:t>
      </w:r>
      <w:bookmarkStart w:id="15" w:name="_Hlk178594679"/>
      <w:r w:rsidRPr="00164137">
        <w:rPr>
          <w:rFonts w:ascii="Times New Roman" w:hAnsi="Times New Roman" w:cs="Times New Roman"/>
        </w:rPr>
        <w:t xml:space="preserve">, in Mark Lilla (ed.), </w:t>
      </w:r>
      <w:r w:rsidRPr="00164137">
        <w:rPr>
          <w:rFonts w:ascii="Times New Roman" w:hAnsi="Times New Roman" w:cs="Times New Roman"/>
          <w:i/>
          <w:iCs/>
        </w:rPr>
        <w:t>New French Thought: Political Philosophy</w:t>
      </w:r>
      <w:r w:rsidRPr="00164137">
        <w:rPr>
          <w:rFonts w:ascii="Times New Roman" w:hAnsi="Times New Roman" w:cs="Times New Roman"/>
        </w:rPr>
        <w:t>, (Princeton: Princeton University Press, 1994),</w:t>
      </w:r>
      <w:bookmarkEnd w:id="15"/>
      <w:r w:rsidRPr="00164137">
        <w:rPr>
          <w:rFonts w:ascii="Times New Roman" w:hAnsi="Times New Roman" w:cs="Times New Roman"/>
        </w:rPr>
        <w:t xml:space="preserve"> pp. 116–122; Doyle, pp. xxiv-xxv</w:t>
      </w:r>
      <w:r w:rsidR="00A165CD" w:rsidRPr="00164137">
        <w:rPr>
          <w:rFonts w:ascii="Times New Roman" w:hAnsi="Times New Roman" w:cs="Times New Roman"/>
        </w:rPr>
        <w:t>.</w:t>
      </w:r>
    </w:p>
  </w:footnote>
  <w:footnote w:id="44">
    <w:p w14:paraId="5ADE3F2F" w14:textId="6940358D" w:rsidR="000A3C53" w:rsidRPr="00164137" w:rsidRDefault="000A3C53" w:rsidP="000A3C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Doyle, p. xix</w:t>
      </w:r>
      <w:r w:rsidR="00A165CD" w:rsidRPr="00164137">
        <w:rPr>
          <w:rFonts w:ascii="Times New Roman" w:hAnsi="Times New Roman" w:cs="Times New Roman"/>
          <w:lang w:val="fr-FR"/>
        </w:rPr>
        <w:t>.</w:t>
      </w:r>
    </w:p>
  </w:footnote>
  <w:footnote w:id="45">
    <w:p w14:paraId="6517266E" w14:textId="5F534ECB" w:rsidR="00F72784" w:rsidRPr="00164137" w:rsidRDefault="00F72784"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Doyle</w:t>
      </w:r>
      <w:r w:rsidR="00FD0175" w:rsidRPr="00164137">
        <w:rPr>
          <w:rFonts w:ascii="Times New Roman" w:hAnsi="Times New Roman" w:cs="Times New Roman"/>
          <w:lang w:val="fr-FR"/>
        </w:rPr>
        <w:t>, p. xxiv</w:t>
      </w:r>
      <w:r w:rsidR="00A165CD" w:rsidRPr="00164137">
        <w:rPr>
          <w:rFonts w:ascii="Times New Roman" w:hAnsi="Times New Roman" w:cs="Times New Roman"/>
          <w:lang w:val="fr-FR"/>
        </w:rPr>
        <w:t>.</w:t>
      </w:r>
    </w:p>
  </w:footnote>
  <w:footnote w:id="46">
    <w:p w14:paraId="1F051A73" w14:textId="3C74C7C1" w:rsidR="00F72784" w:rsidRPr="00164137" w:rsidRDefault="00F72784"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w:t>
      </w:r>
      <w:r w:rsidR="00004237" w:rsidRPr="00164137">
        <w:rPr>
          <w:rFonts w:ascii="Times New Roman" w:hAnsi="Times New Roman" w:cs="Times New Roman"/>
          <w:lang w:val="fr-FR"/>
        </w:rPr>
        <w:t xml:space="preserve">Lionel Fouré et Nicolas </w:t>
      </w:r>
      <w:proofErr w:type="gramStart"/>
      <w:r w:rsidR="00004237" w:rsidRPr="00164137">
        <w:rPr>
          <w:rFonts w:ascii="Times New Roman" w:hAnsi="Times New Roman" w:cs="Times New Roman"/>
          <w:lang w:val="fr-FR"/>
        </w:rPr>
        <w:t>Poirier..</w:t>
      </w:r>
      <w:proofErr w:type="gramEnd"/>
      <w:r w:rsidR="00004237" w:rsidRPr="00164137">
        <w:rPr>
          <w:rFonts w:ascii="Times New Roman" w:hAnsi="Times New Roman" w:cs="Times New Roman"/>
          <w:lang w:val="fr-FR"/>
        </w:rPr>
        <w:t xml:space="preserve"> “Entretien avec Marcel Gauchet”, </w:t>
      </w:r>
      <w:r w:rsidR="00004237" w:rsidRPr="00164137">
        <w:rPr>
          <w:rFonts w:ascii="Times New Roman" w:hAnsi="Times New Roman" w:cs="Times New Roman"/>
          <w:i/>
          <w:iCs/>
          <w:lang w:val="fr-FR"/>
        </w:rPr>
        <w:t>Le philosophoire</w:t>
      </w:r>
      <w:r w:rsidR="00004237" w:rsidRPr="00164137">
        <w:rPr>
          <w:rFonts w:ascii="Times New Roman" w:hAnsi="Times New Roman" w:cs="Times New Roman"/>
          <w:lang w:val="fr-FR"/>
        </w:rPr>
        <w:t xml:space="preserve"> </w:t>
      </w:r>
      <w:proofErr w:type="gramStart"/>
      <w:r w:rsidR="00140A37" w:rsidRPr="00164137">
        <w:rPr>
          <w:rFonts w:ascii="Times New Roman" w:hAnsi="Times New Roman" w:cs="Times New Roman"/>
          <w:lang w:val="fr-FR"/>
        </w:rPr>
        <w:t>1:</w:t>
      </w:r>
      <w:proofErr w:type="gramEnd"/>
      <w:r w:rsidR="00004237" w:rsidRPr="00164137">
        <w:rPr>
          <w:rFonts w:ascii="Times New Roman" w:hAnsi="Times New Roman" w:cs="Times New Roman"/>
          <w:lang w:val="fr-FR"/>
        </w:rPr>
        <w:t xml:space="preserve"> 19 (2003) 23–</w:t>
      </w:r>
      <w:r w:rsidR="00140A37" w:rsidRPr="00164137">
        <w:rPr>
          <w:rFonts w:ascii="Times New Roman" w:hAnsi="Times New Roman" w:cs="Times New Roman"/>
          <w:lang w:val="fr-FR"/>
        </w:rPr>
        <w:t>3</w:t>
      </w:r>
      <w:r w:rsidR="00004237" w:rsidRPr="00164137">
        <w:rPr>
          <w:rFonts w:ascii="Times New Roman" w:hAnsi="Times New Roman" w:cs="Times New Roman"/>
          <w:lang w:val="fr-FR"/>
        </w:rPr>
        <w:t xml:space="preserve">7 (p. 33); </w:t>
      </w:r>
      <w:r w:rsidRPr="00164137">
        <w:rPr>
          <w:rFonts w:ascii="Times New Roman" w:hAnsi="Times New Roman" w:cs="Times New Roman"/>
          <w:lang w:val="fr-FR"/>
        </w:rPr>
        <w:t>Doyle</w:t>
      </w:r>
      <w:r w:rsidR="00004237" w:rsidRPr="00164137">
        <w:rPr>
          <w:rFonts w:ascii="Times New Roman" w:hAnsi="Times New Roman" w:cs="Times New Roman"/>
          <w:lang w:val="fr-FR"/>
        </w:rPr>
        <w:t>, p. 27</w:t>
      </w:r>
      <w:r w:rsidR="00140A37" w:rsidRPr="00164137">
        <w:rPr>
          <w:rFonts w:ascii="Times New Roman" w:hAnsi="Times New Roman" w:cs="Times New Roman"/>
          <w:lang w:val="fr-FR"/>
        </w:rPr>
        <w:t>.</w:t>
      </w:r>
    </w:p>
  </w:footnote>
  <w:footnote w:id="47">
    <w:p w14:paraId="72DBDF58" w14:textId="33703A9B" w:rsidR="00F72784" w:rsidRPr="00164137" w:rsidRDefault="00F72784"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w:t>
      </w:r>
      <w:bookmarkStart w:id="16" w:name="_Hlk178600108"/>
      <w:r w:rsidRPr="00164137">
        <w:rPr>
          <w:rFonts w:ascii="Times New Roman" w:hAnsi="Times New Roman" w:cs="Times New Roman"/>
          <w:lang w:val="fr-FR"/>
        </w:rPr>
        <w:t>Doyle</w:t>
      </w:r>
      <w:r w:rsidR="00140A37" w:rsidRPr="00164137">
        <w:rPr>
          <w:rFonts w:ascii="Times New Roman" w:hAnsi="Times New Roman" w:cs="Times New Roman"/>
          <w:lang w:val="fr-FR"/>
        </w:rPr>
        <w:t xml:space="preserve">, </w:t>
      </w:r>
      <w:bookmarkEnd w:id="16"/>
      <w:r w:rsidR="00012056" w:rsidRPr="00164137">
        <w:rPr>
          <w:rFonts w:ascii="Times New Roman" w:hAnsi="Times New Roman" w:cs="Times New Roman"/>
          <w:lang w:val="fr-FR"/>
        </w:rPr>
        <w:t xml:space="preserve">pp. </w:t>
      </w:r>
      <w:r w:rsidR="00140A37" w:rsidRPr="00164137">
        <w:rPr>
          <w:rFonts w:ascii="Times New Roman" w:hAnsi="Times New Roman" w:cs="Times New Roman"/>
          <w:lang w:val="fr-FR"/>
        </w:rPr>
        <w:t>xxiv–xxv</w:t>
      </w:r>
      <w:r w:rsidR="00A165CD" w:rsidRPr="00164137">
        <w:rPr>
          <w:rFonts w:ascii="Times New Roman" w:hAnsi="Times New Roman" w:cs="Times New Roman"/>
          <w:lang w:val="fr-FR"/>
        </w:rPr>
        <w:t>.</w:t>
      </w:r>
    </w:p>
  </w:footnote>
  <w:footnote w:id="48">
    <w:p w14:paraId="78BFAB47" w14:textId="6166BF4A" w:rsidR="00012056" w:rsidRPr="00164137" w:rsidRDefault="00012056">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Doyle, pp. </w:t>
      </w:r>
      <w:r w:rsidR="00B2667B" w:rsidRPr="00164137">
        <w:rPr>
          <w:rFonts w:ascii="Times New Roman" w:hAnsi="Times New Roman" w:cs="Times New Roman"/>
          <w:lang w:val="fr-FR"/>
        </w:rPr>
        <w:t>2</w:t>
      </w:r>
      <w:r w:rsidR="00AA3BC3" w:rsidRPr="00164137">
        <w:rPr>
          <w:rFonts w:ascii="Times New Roman" w:hAnsi="Times New Roman" w:cs="Times New Roman"/>
          <w:lang w:val="fr-FR"/>
        </w:rPr>
        <w:t>–</w:t>
      </w:r>
      <w:r w:rsidR="00B2667B" w:rsidRPr="00164137">
        <w:rPr>
          <w:rFonts w:ascii="Times New Roman" w:hAnsi="Times New Roman" w:cs="Times New Roman"/>
          <w:lang w:val="fr-FR"/>
        </w:rPr>
        <w:t>5.</w:t>
      </w:r>
    </w:p>
  </w:footnote>
  <w:footnote w:id="49">
    <w:p w14:paraId="1F41A852" w14:textId="6FB41641" w:rsidR="006B2AAD" w:rsidRPr="00164137" w:rsidRDefault="006B2AAD"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Gauchet, </w:t>
      </w:r>
      <w:r w:rsidRPr="00164137">
        <w:rPr>
          <w:rFonts w:ascii="Times New Roman" w:hAnsi="Times New Roman" w:cs="Times New Roman"/>
          <w:i/>
          <w:iCs/>
          <w:lang w:val="fr-FR"/>
        </w:rPr>
        <w:t>La</w:t>
      </w:r>
      <w:r w:rsidR="00AF54C3">
        <w:rPr>
          <w:rFonts w:ascii="Times New Roman" w:hAnsi="Times New Roman" w:cs="Times New Roman"/>
          <w:i/>
          <w:iCs/>
          <w:lang w:val="fr-FR"/>
        </w:rPr>
        <w:t xml:space="preserve"> </w:t>
      </w:r>
      <w:r w:rsidRPr="00164137">
        <w:rPr>
          <w:rFonts w:ascii="Times New Roman" w:hAnsi="Times New Roman" w:cs="Times New Roman"/>
          <w:i/>
          <w:iCs/>
          <w:lang w:val="fr-FR"/>
        </w:rPr>
        <w:t>Revolution des droits de</w:t>
      </w:r>
      <w:r w:rsidR="00AF54C3">
        <w:rPr>
          <w:rFonts w:ascii="Times New Roman" w:hAnsi="Times New Roman" w:cs="Times New Roman"/>
          <w:i/>
          <w:iCs/>
          <w:lang w:val="fr-FR"/>
        </w:rPr>
        <w:t xml:space="preserve"> </w:t>
      </w:r>
      <w:proofErr w:type="spellStart"/>
      <w:r w:rsidRPr="00164137">
        <w:rPr>
          <w:rFonts w:ascii="Times New Roman" w:hAnsi="Times New Roman" w:cs="Times New Roman"/>
          <w:i/>
          <w:iCs/>
          <w:lang w:val="fr-FR"/>
        </w:rPr>
        <w:t>I’homme</w:t>
      </w:r>
      <w:proofErr w:type="spellEnd"/>
      <w:r w:rsidR="00AF54C3">
        <w:rPr>
          <w:rFonts w:ascii="Times New Roman" w:hAnsi="Times New Roman" w:cs="Times New Roman"/>
          <w:lang w:val="fr-FR"/>
        </w:rPr>
        <w:t xml:space="preserve"> </w:t>
      </w:r>
      <w:r w:rsidRPr="00164137">
        <w:rPr>
          <w:rFonts w:ascii="Times New Roman" w:hAnsi="Times New Roman" w:cs="Times New Roman"/>
          <w:lang w:val="fr-FR"/>
        </w:rPr>
        <w:t>(</w:t>
      </w:r>
      <w:proofErr w:type="gramStart"/>
      <w:r w:rsidRPr="00164137">
        <w:rPr>
          <w:rFonts w:ascii="Times New Roman" w:hAnsi="Times New Roman" w:cs="Times New Roman"/>
          <w:lang w:val="fr-FR"/>
        </w:rPr>
        <w:t>Paris</w:t>
      </w:r>
      <w:r w:rsidR="00140A37" w:rsidRPr="00164137">
        <w:rPr>
          <w:rFonts w:ascii="Times New Roman" w:hAnsi="Times New Roman" w:cs="Times New Roman"/>
          <w:lang w:val="fr-FR"/>
        </w:rPr>
        <w:t>:</w:t>
      </w:r>
      <w:proofErr w:type="gramEnd"/>
      <w:r w:rsidR="00140A37" w:rsidRPr="00164137">
        <w:rPr>
          <w:rFonts w:ascii="Times New Roman" w:hAnsi="Times New Roman" w:cs="Times New Roman"/>
          <w:lang w:val="fr-FR"/>
        </w:rPr>
        <w:t xml:space="preserve"> Gallimard</w:t>
      </w:r>
      <w:r w:rsidRPr="00164137">
        <w:rPr>
          <w:rFonts w:ascii="Times New Roman" w:hAnsi="Times New Roman" w:cs="Times New Roman"/>
          <w:lang w:val="fr-FR"/>
        </w:rPr>
        <w:t>, 1989)</w:t>
      </w:r>
      <w:r w:rsidR="00A165CD" w:rsidRPr="00164137">
        <w:rPr>
          <w:rFonts w:ascii="Times New Roman" w:hAnsi="Times New Roman" w:cs="Times New Roman"/>
          <w:lang w:val="fr-FR"/>
        </w:rPr>
        <w:t>.</w:t>
      </w:r>
    </w:p>
  </w:footnote>
  <w:footnote w:id="50">
    <w:p w14:paraId="34E323D6" w14:textId="04B0A497" w:rsidR="006B2AAD" w:rsidRPr="00164137" w:rsidRDefault="006B2AAD"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Tony </w:t>
      </w:r>
      <w:r w:rsidR="00140A37" w:rsidRPr="00164137">
        <w:rPr>
          <w:rFonts w:ascii="Times New Roman" w:hAnsi="Times New Roman" w:cs="Times New Roman"/>
        </w:rPr>
        <w:t xml:space="preserve">Judt, </w:t>
      </w:r>
      <w:r w:rsidRPr="00164137">
        <w:rPr>
          <w:rFonts w:ascii="Times New Roman" w:hAnsi="Times New Roman" w:cs="Times New Roman"/>
          <w:i/>
          <w:iCs/>
        </w:rPr>
        <w:t>Past imperfect: French intellectuals, 1944-1956</w:t>
      </w:r>
      <w:r w:rsidR="00140A37" w:rsidRPr="00164137">
        <w:rPr>
          <w:rFonts w:ascii="Times New Roman" w:hAnsi="Times New Roman" w:cs="Times New Roman"/>
        </w:rPr>
        <w:t>,</w:t>
      </w:r>
      <w:r w:rsidRPr="00164137">
        <w:rPr>
          <w:rFonts w:ascii="Times New Roman" w:hAnsi="Times New Roman" w:cs="Times New Roman"/>
        </w:rPr>
        <w:t xml:space="preserve"> </w:t>
      </w:r>
      <w:r w:rsidR="00140A37" w:rsidRPr="00164137">
        <w:rPr>
          <w:rFonts w:ascii="Times New Roman" w:hAnsi="Times New Roman" w:cs="Times New Roman"/>
        </w:rPr>
        <w:t>(</w:t>
      </w:r>
      <w:r w:rsidRPr="00164137">
        <w:rPr>
          <w:rFonts w:ascii="Times New Roman" w:hAnsi="Times New Roman" w:cs="Times New Roman"/>
        </w:rPr>
        <w:t>New York</w:t>
      </w:r>
      <w:r w:rsidR="00140A37" w:rsidRPr="00164137">
        <w:rPr>
          <w:rFonts w:ascii="Times New Roman" w:hAnsi="Times New Roman" w:cs="Times New Roman"/>
        </w:rPr>
        <w:t>: NYU Press,</w:t>
      </w:r>
      <w:r w:rsidRPr="00164137">
        <w:rPr>
          <w:rFonts w:ascii="Times New Roman" w:hAnsi="Times New Roman" w:cs="Times New Roman"/>
        </w:rPr>
        <w:t xml:space="preserve"> </w:t>
      </w:r>
      <w:r w:rsidR="00140A37" w:rsidRPr="00164137">
        <w:rPr>
          <w:rFonts w:ascii="Times New Roman" w:hAnsi="Times New Roman" w:cs="Times New Roman"/>
        </w:rPr>
        <w:t>2011).</w:t>
      </w:r>
    </w:p>
  </w:footnote>
  <w:footnote w:id="51">
    <w:p w14:paraId="7F58E7E9" w14:textId="52B58CB6" w:rsidR="002049B1" w:rsidRPr="007D341A" w:rsidRDefault="002049B1"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7D341A">
        <w:rPr>
          <w:rFonts w:ascii="Times New Roman" w:hAnsi="Times New Roman" w:cs="Times New Roman"/>
        </w:rPr>
        <w:t xml:space="preserve"> Dosse, p. 7</w:t>
      </w:r>
      <w:r w:rsidR="00EF20CD" w:rsidRPr="007D341A">
        <w:rPr>
          <w:rFonts w:ascii="Times New Roman" w:hAnsi="Times New Roman" w:cs="Times New Roman"/>
        </w:rPr>
        <w:t>.</w:t>
      </w:r>
    </w:p>
  </w:footnote>
  <w:footnote w:id="52">
    <w:p w14:paraId="652F2738" w14:textId="7808E938" w:rsidR="00BA7F60" w:rsidRPr="00164137" w:rsidRDefault="00BA7F60"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Dosse</w:t>
      </w:r>
      <w:r w:rsidR="00EF20CD" w:rsidRPr="00164137">
        <w:rPr>
          <w:rFonts w:ascii="Times New Roman" w:hAnsi="Times New Roman" w:cs="Times New Roman"/>
        </w:rPr>
        <w:t>,</w:t>
      </w:r>
      <w:r w:rsidRPr="00164137">
        <w:rPr>
          <w:rFonts w:ascii="Times New Roman" w:hAnsi="Times New Roman" w:cs="Times New Roman"/>
        </w:rPr>
        <w:t xml:space="preserve"> pp. 214</w:t>
      </w:r>
      <w:r w:rsidR="00140A37" w:rsidRPr="00164137">
        <w:rPr>
          <w:rFonts w:ascii="Times New Roman" w:hAnsi="Times New Roman" w:cs="Times New Roman"/>
        </w:rPr>
        <w:t>–</w:t>
      </w:r>
      <w:r w:rsidRPr="00164137">
        <w:rPr>
          <w:rFonts w:ascii="Times New Roman" w:hAnsi="Times New Roman" w:cs="Times New Roman"/>
        </w:rPr>
        <w:t>227</w:t>
      </w:r>
      <w:r w:rsidR="00EF20CD" w:rsidRPr="00164137">
        <w:rPr>
          <w:rFonts w:ascii="Times New Roman" w:hAnsi="Times New Roman" w:cs="Times New Roman"/>
        </w:rPr>
        <w:t>.</w:t>
      </w:r>
    </w:p>
  </w:footnote>
  <w:footnote w:id="53">
    <w:p w14:paraId="08E29E9D" w14:textId="64C13703" w:rsidR="006B2AAD" w:rsidRPr="00164137" w:rsidRDefault="006B2AAD" w:rsidP="000F1853">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James D. Ingram</w:t>
      </w:r>
      <w:r w:rsidR="00140A37" w:rsidRPr="00164137">
        <w:rPr>
          <w:rFonts w:ascii="Times New Roman" w:hAnsi="Times New Roman" w:cs="Times New Roman"/>
        </w:rPr>
        <w:t>, “</w:t>
      </w:r>
      <w:r w:rsidRPr="00164137">
        <w:rPr>
          <w:rFonts w:ascii="Times New Roman" w:hAnsi="Times New Roman" w:cs="Times New Roman"/>
        </w:rPr>
        <w:t>The Politics of Claude Lefort’s Political: Between Liberalism and Radical Democracy</w:t>
      </w:r>
      <w:r w:rsidR="00140A37" w:rsidRPr="00164137">
        <w:rPr>
          <w:rFonts w:ascii="Times New Roman" w:hAnsi="Times New Roman" w:cs="Times New Roman"/>
        </w:rPr>
        <w:t>”</w:t>
      </w:r>
      <w:r w:rsidRPr="00164137">
        <w:rPr>
          <w:rFonts w:ascii="Times New Roman" w:hAnsi="Times New Roman" w:cs="Times New Roman"/>
        </w:rPr>
        <w:t xml:space="preserve">, </w:t>
      </w:r>
      <w:r w:rsidRPr="00164137">
        <w:rPr>
          <w:rFonts w:ascii="Times New Roman" w:hAnsi="Times New Roman" w:cs="Times New Roman"/>
          <w:i/>
          <w:iCs/>
        </w:rPr>
        <w:t>Thesis Eleven</w:t>
      </w:r>
      <w:r w:rsidR="00AF54C3">
        <w:rPr>
          <w:rFonts w:ascii="Times New Roman" w:hAnsi="Times New Roman" w:cs="Times New Roman"/>
        </w:rPr>
        <w:t xml:space="preserve"> </w:t>
      </w:r>
      <w:r w:rsidRPr="00164137">
        <w:rPr>
          <w:rFonts w:ascii="Times New Roman" w:hAnsi="Times New Roman" w:cs="Times New Roman"/>
        </w:rPr>
        <w:t>87:</w:t>
      </w:r>
      <w:r w:rsidR="00140A37" w:rsidRPr="00164137">
        <w:rPr>
          <w:rFonts w:ascii="Times New Roman" w:hAnsi="Times New Roman" w:cs="Times New Roman"/>
        </w:rPr>
        <w:t xml:space="preserve"> </w:t>
      </w:r>
      <w:r w:rsidRPr="00164137">
        <w:rPr>
          <w:rFonts w:ascii="Times New Roman" w:hAnsi="Times New Roman" w:cs="Times New Roman"/>
        </w:rPr>
        <w:t>1</w:t>
      </w:r>
      <w:r w:rsidR="00140A37" w:rsidRPr="00164137">
        <w:rPr>
          <w:rFonts w:ascii="Times New Roman" w:hAnsi="Times New Roman" w:cs="Times New Roman"/>
        </w:rPr>
        <w:t xml:space="preserve"> (2006)</w:t>
      </w:r>
      <w:r w:rsidRPr="00164137">
        <w:rPr>
          <w:rFonts w:ascii="Times New Roman" w:hAnsi="Times New Roman" w:cs="Times New Roman"/>
        </w:rPr>
        <w:t>, 33</w:t>
      </w:r>
      <w:r w:rsidR="00140A37" w:rsidRPr="00164137">
        <w:rPr>
          <w:rFonts w:ascii="Times New Roman" w:hAnsi="Times New Roman" w:cs="Times New Roman"/>
        </w:rPr>
        <w:t>–</w:t>
      </w:r>
      <w:r w:rsidRPr="00164137">
        <w:rPr>
          <w:rFonts w:ascii="Times New Roman" w:hAnsi="Times New Roman" w:cs="Times New Roman"/>
        </w:rPr>
        <w:t>50</w:t>
      </w:r>
      <w:r w:rsidR="00140A37" w:rsidRPr="00164137">
        <w:rPr>
          <w:rFonts w:ascii="Times New Roman" w:hAnsi="Times New Roman" w:cs="Times New Roman"/>
        </w:rPr>
        <w:t>.</w:t>
      </w:r>
    </w:p>
  </w:footnote>
  <w:footnote w:id="54">
    <w:p w14:paraId="74616F66" w14:textId="086FE4D4" w:rsidR="00CB1B21" w:rsidRPr="00164137" w:rsidRDefault="00CB1B21"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w:t>
      </w:r>
      <w:r w:rsidR="00EF20CD" w:rsidRPr="00164137">
        <w:rPr>
          <w:rFonts w:ascii="Times New Roman" w:hAnsi="Times New Roman" w:cs="Times New Roman"/>
          <w:lang w:val="fr-FR"/>
        </w:rPr>
        <w:t xml:space="preserve">, </w:t>
      </w:r>
      <w:r w:rsidRPr="00164137">
        <w:rPr>
          <w:rFonts w:ascii="Times New Roman" w:hAnsi="Times New Roman" w:cs="Times New Roman"/>
          <w:i/>
          <w:iCs/>
          <w:lang w:val="fr-FR"/>
        </w:rPr>
        <w:t>La condition historique</w:t>
      </w:r>
      <w:r w:rsidR="00EF20CD" w:rsidRPr="00164137">
        <w:rPr>
          <w:rFonts w:ascii="Times New Roman" w:hAnsi="Times New Roman" w:cs="Times New Roman"/>
          <w:lang w:val="fr-FR"/>
        </w:rPr>
        <w:t>,</w:t>
      </w:r>
      <w:r w:rsidRPr="00164137">
        <w:rPr>
          <w:rFonts w:ascii="Times New Roman" w:hAnsi="Times New Roman" w:cs="Times New Roman"/>
          <w:lang w:val="fr-FR"/>
        </w:rPr>
        <w:t xml:space="preserve"> p.</w:t>
      </w:r>
      <w:r w:rsidR="00140A37" w:rsidRPr="00164137">
        <w:rPr>
          <w:rFonts w:ascii="Times New Roman" w:hAnsi="Times New Roman" w:cs="Times New Roman"/>
          <w:lang w:val="fr-FR"/>
        </w:rPr>
        <w:t xml:space="preserve"> </w:t>
      </w:r>
      <w:r w:rsidRPr="00164137">
        <w:rPr>
          <w:rFonts w:ascii="Times New Roman" w:hAnsi="Times New Roman" w:cs="Times New Roman"/>
          <w:lang w:val="fr-FR"/>
        </w:rPr>
        <w:t>159</w:t>
      </w:r>
      <w:r w:rsidR="00EF20CD" w:rsidRPr="00164137">
        <w:rPr>
          <w:rFonts w:ascii="Times New Roman" w:hAnsi="Times New Roman" w:cs="Times New Roman"/>
          <w:lang w:val="fr-FR"/>
        </w:rPr>
        <w:t>.</w:t>
      </w:r>
    </w:p>
  </w:footnote>
  <w:footnote w:id="55">
    <w:p w14:paraId="259948AB" w14:textId="1F8CA318" w:rsidR="00E6700B" w:rsidRPr="00164137" w:rsidRDefault="00E6700B" w:rsidP="00E6700B">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B</w:t>
      </w:r>
      <w:r w:rsidR="0056574C" w:rsidRPr="00164137">
        <w:rPr>
          <w:rFonts w:ascii="Times New Roman" w:hAnsi="Times New Roman" w:cs="Times New Roman"/>
        </w:rPr>
        <w:t xml:space="preserve">rian </w:t>
      </w:r>
      <w:r w:rsidRPr="00164137">
        <w:rPr>
          <w:rFonts w:ascii="Times New Roman" w:hAnsi="Times New Roman" w:cs="Times New Roman"/>
        </w:rPr>
        <w:t xml:space="preserve">C.J. Singer, “Thinking the Populist Challenge with and Against Marcel Gauchet”, in Natalie J. Doyle and Sean McMorrow (eds), </w:t>
      </w:r>
      <w:r w:rsidRPr="00164137">
        <w:rPr>
          <w:rFonts w:ascii="Times New Roman" w:hAnsi="Times New Roman" w:cs="Times New Roman"/>
          <w:i/>
          <w:iCs/>
        </w:rPr>
        <w:t>Marcel Gauchet and the Crisis of Democratic Politics</w:t>
      </w:r>
      <w:r w:rsidRPr="00164137">
        <w:rPr>
          <w:rFonts w:ascii="Times New Roman" w:hAnsi="Times New Roman" w:cs="Times New Roman"/>
        </w:rPr>
        <w:t xml:space="preserve"> (New York: Routledge, 2022), pp. 196–220, (pp. 205–206).</w:t>
      </w:r>
    </w:p>
  </w:footnote>
  <w:footnote w:id="56">
    <w:p w14:paraId="03DD86A0" w14:textId="37C68BA5" w:rsidR="00323105" w:rsidRPr="00164137" w:rsidRDefault="00323105" w:rsidP="00323105">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Gauchet and Abensour were students of Lefort at the university of Caen in the 60s.</w:t>
      </w:r>
      <w:r w:rsidR="00AF54C3">
        <w:rPr>
          <w:rFonts w:ascii="Times New Roman" w:hAnsi="Times New Roman" w:cs="Times New Roman"/>
        </w:rPr>
        <w:t xml:space="preserve"> </w:t>
      </w:r>
    </w:p>
  </w:footnote>
  <w:footnote w:id="57">
    <w:p w14:paraId="73414551" w14:textId="5449662B" w:rsidR="0041032E" w:rsidRPr="00164137" w:rsidRDefault="0041032E" w:rsidP="000F185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w:t>
      </w:r>
      <w:r w:rsidR="00EF20CD" w:rsidRPr="00164137">
        <w:rPr>
          <w:rFonts w:ascii="Times New Roman" w:hAnsi="Times New Roman" w:cs="Times New Roman"/>
          <w:lang w:val="fr-FR"/>
        </w:rPr>
        <w:t xml:space="preserve">, </w:t>
      </w:r>
      <w:r w:rsidRPr="00164137">
        <w:rPr>
          <w:rFonts w:ascii="Times New Roman" w:hAnsi="Times New Roman" w:cs="Times New Roman"/>
          <w:i/>
          <w:iCs/>
          <w:lang w:val="fr-FR"/>
        </w:rPr>
        <w:t>La condition historique</w:t>
      </w:r>
      <w:r w:rsidR="00CB1B21" w:rsidRPr="00164137">
        <w:rPr>
          <w:rFonts w:ascii="Times New Roman" w:hAnsi="Times New Roman" w:cs="Times New Roman"/>
          <w:lang w:val="fr-FR"/>
        </w:rPr>
        <w:t xml:space="preserve">, </w:t>
      </w:r>
      <w:r w:rsidRPr="00164137">
        <w:rPr>
          <w:rFonts w:ascii="Times New Roman" w:hAnsi="Times New Roman" w:cs="Times New Roman"/>
          <w:lang w:val="fr-FR"/>
        </w:rPr>
        <w:t>p. 160</w:t>
      </w:r>
      <w:r w:rsidR="00A165CD" w:rsidRPr="00164137">
        <w:rPr>
          <w:rFonts w:ascii="Times New Roman" w:hAnsi="Times New Roman" w:cs="Times New Roman"/>
          <w:lang w:val="fr-FR"/>
        </w:rPr>
        <w:t>.</w:t>
      </w:r>
    </w:p>
  </w:footnote>
  <w:footnote w:id="58">
    <w:p w14:paraId="7E6A29E8" w14:textId="73B5C484" w:rsidR="008F27AE" w:rsidRPr="00164137" w:rsidRDefault="008F27AE" w:rsidP="008F27AE">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Claude Lefort, </w:t>
      </w:r>
      <w:r w:rsidRPr="00164137">
        <w:rPr>
          <w:rFonts w:ascii="Times New Roman" w:hAnsi="Times New Roman" w:cs="Times New Roman"/>
          <w:i/>
          <w:iCs/>
          <w:lang w:val="fr-FR"/>
        </w:rPr>
        <w:t>Essais sur le politique. XIXe-XXe</w:t>
      </w:r>
      <w:r w:rsidRPr="00164137">
        <w:rPr>
          <w:rFonts w:ascii="Times New Roman" w:hAnsi="Times New Roman" w:cs="Times New Roman"/>
          <w:lang w:val="fr-FR"/>
        </w:rPr>
        <w:t xml:space="preserve"> siècles [1986], (</w:t>
      </w:r>
      <w:proofErr w:type="gramStart"/>
      <w:r w:rsidRPr="00164137">
        <w:rPr>
          <w:rFonts w:ascii="Times New Roman" w:hAnsi="Times New Roman" w:cs="Times New Roman"/>
          <w:lang w:val="fr-FR"/>
        </w:rPr>
        <w:t>Paris:</w:t>
      </w:r>
      <w:proofErr w:type="gramEnd"/>
      <w:r w:rsidRPr="00164137">
        <w:rPr>
          <w:rFonts w:ascii="Times New Roman" w:hAnsi="Times New Roman" w:cs="Times New Roman"/>
          <w:lang w:val="fr-FR"/>
        </w:rPr>
        <w:t xml:space="preserve"> Points Essais 2001), p. 248; Claude Lefort,</w:t>
      </w:r>
      <w:r w:rsidRPr="00164137">
        <w:rPr>
          <w:rFonts w:ascii="Times New Roman" w:hAnsi="Times New Roman" w:cs="Times New Roman"/>
          <w:i/>
          <w:iCs/>
          <w:lang w:val="fr-FR"/>
        </w:rPr>
        <w:t xml:space="preserve"> Éléments d’une critique de la bureaucratie</w:t>
      </w:r>
      <w:r w:rsidRPr="00164137">
        <w:rPr>
          <w:rFonts w:ascii="Times New Roman" w:hAnsi="Times New Roman" w:cs="Times New Roman"/>
          <w:lang w:val="fr-FR"/>
        </w:rPr>
        <w:t>, 2e éd., (Paris: Gallimard 1979)</w:t>
      </w:r>
      <w:r w:rsidR="008D7940" w:rsidRPr="00164137">
        <w:rPr>
          <w:rFonts w:ascii="Times New Roman" w:hAnsi="Times New Roman" w:cs="Times New Roman"/>
          <w:lang w:val="fr-FR"/>
        </w:rPr>
        <w:t>.</w:t>
      </w:r>
    </w:p>
  </w:footnote>
  <w:footnote w:id="59">
    <w:p w14:paraId="63B67CF1" w14:textId="77777777" w:rsidR="008F27AE" w:rsidRPr="00164137" w:rsidRDefault="008F27AE" w:rsidP="008F27AE">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Lefort,</w:t>
      </w:r>
      <w:r w:rsidRPr="00164137">
        <w:rPr>
          <w:rFonts w:ascii="Times New Roman" w:hAnsi="Times New Roman" w:cs="Times New Roman"/>
          <w:i/>
          <w:iCs/>
          <w:lang w:val="fr-FR"/>
        </w:rPr>
        <w:t xml:space="preserve"> Essais sur le politique</w:t>
      </w:r>
      <w:r w:rsidRPr="00164137">
        <w:rPr>
          <w:rFonts w:ascii="Times New Roman" w:hAnsi="Times New Roman" w:cs="Times New Roman"/>
          <w:lang w:val="fr-FR"/>
        </w:rPr>
        <w:t>, p. 279.</w:t>
      </w:r>
    </w:p>
  </w:footnote>
  <w:footnote w:id="60">
    <w:p w14:paraId="420ED143" w14:textId="61F1C5C9" w:rsidR="008602AA" w:rsidRPr="00164137" w:rsidRDefault="008602AA" w:rsidP="008602AA">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 </w:t>
      </w:r>
      <w:r w:rsidRPr="00164137">
        <w:rPr>
          <w:rFonts w:ascii="Times New Roman" w:hAnsi="Times New Roman" w:cs="Times New Roman"/>
          <w:i/>
          <w:iCs/>
          <w:lang w:val="fr-FR"/>
        </w:rPr>
        <w:t>La Condition historique</w:t>
      </w:r>
      <w:r w:rsidRPr="00164137">
        <w:rPr>
          <w:rFonts w:ascii="Times New Roman" w:hAnsi="Times New Roman" w:cs="Times New Roman"/>
          <w:lang w:val="fr-FR"/>
        </w:rPr>
        <w:t>, pp.</w:t>
      </w:r>
      <w:r w:rsidR="008D7940" w:rsidRPr="00164137">
        <w:rPr>
          <w:rFonts w:ascii="Times New Roman" w:hAnsi="Times New Roman" w:cs="Times New Roman"/>
          <w:lang w:val="fr-FR"/>
        </w:rPr>
        <w:t xml:space="preserve"> </w:t>
      </w:r>
      <w:r w:rsidRPr="00164137">
        <w:rPr>
          <w:rFonts w:ascii="Times New Roman" w:hAnsi="Times New Roman" w:cs="Times New Roman"/>
          <w:lang w:val="fr-FR"/>
        </w:rPr>
        <w:t>160–161.</w:t>
      </w:r>
    </w:p>
  </w:footnote>
  <w:footnote w:id="61">
    <w:p w14:paraId="05372192" w14:textId="5B11658D" w:rsidR="00697291" w:rsidRPr="00164137" w:rsidRDefault="00697291" w:rsidP="00697291">
      <w:pPr>
        <w:pStyle w:val="FootnoteText"/>
        <w:rPr>
          <w:rFonts w:ascii="Times New Roman" w:hAnsi="Times New Roman" w:cs="Times New Roman"/>
        </w:rPr>
      </w:pPr>
      <w:r w:rsidRPr="00164137">
        <w:rPr>
          <w:rStyle w:val="FootnoteReference"/>
          <w:rFonts w:ascii="Times New Roman" w:hAnsi="Times New Roman" w:cs="Times New Roman"/>
        </w:rPr>
        <w:footnoteRef/>
      </w:r>
      <w:r w:rsidR="00A0075B">
        <w:rPr>
          <w:rFonts w:ascii="Times New Roman" w:hAnsi="Times New Roman" w:cs="Times New Roman"/>
        </w:rPr>
        <w:t xml:space="preserve"> </w:t>
      </w:r>
      <w:r w:rsidRPr="00164137">
        <w:rPr>
          <w:rFonts w:ascii="Times New Roman" w:hAnsi="Times New Roman" w:cs="Times New Roman"/>
        </w:rPr>
        <w:t xml:space="preserve">Paolo Costa, </w:t>
      </w:r>
      <w:r w:rsidRPr="00164137">
        <w:rPr>
          <w:rFonts w:ascii="Times New Roman" w:hAnsi="Times New Roman" w:cs="Times New Roman"/>
          <w:i/>
          <w:iCs/>
        </w:rPr>
        <w:t>The Post-Secular City</w:t>
      </w:r>
      <w:r w:rsidRPr="00164137">
        <w:rPr>
          <w:rFonts w:ascii="Times New Roman" w:hAnsi="Times New Roman" w:cs="Times New Roman"/>
        </w:rPr>
        <w:t>, (Leiden, The Netherlands: Brill 2022) pp. 99–120.</w:t>
      </w:r>
    </w:p>
  </w:footnote>
  <w:footnote w:id="62">
    <w:p w14:paraId="6F23A280" w14:textId="16CB51C4" w:rsidR="007C1B62" w:rsidRPr="00164137" w:rsidRDefault="007C1B62" w:rsidP="007C1B62">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Talal Asad, </w:t>
      </w:r>
      <w:r w:rsidRPr="00164137">
        <w:rPr>
          <w:rFonts w:ascii="Times New Roman" w:hAnsi="Times New Roman" w:cs="Times New Roman"/>
          <w:i/>
          <w:iCs/>
        </w:rPr>
        <w:t>Formations of the Secular: Christianity, Islam, Modernity</w:t>
      </w:r>
      <w:r w:rsidRPr="00164137">
        <w:rPr>
          <w:rFonts w:ascii="Times New Roman" w:hAnsi="Times New Roman" w:cs="Times New Roman"/>
        </w:rPr>
        <w:t>, (Stanford: Stanford UP, 2003).</w:t>
      </w:r>
    </w:p>
  </w:footnote>
  <w:footnote w:id="63">
    <w:p w14:paraId="3A8BF4A2" w14:textId="13E19436" w:rsidR="00F62E5A" w:rsidRPr="00164137" w:rsidRDefault="00F62E5A" w:rsidP="00F62E5A">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Marilyn Booth, “Review of Talal Asad, Formations of the Secular: Christianity, Islam,</w:t>
      </w:r>
    </w:p>
    <w:p w14:paraId="13810D49" w14:textId="16C69366" w:rsidR="00F62E5A" w:rsidRPr="00164137" w:rsidRDefault="00F62E5A" w:rsidP="00F62E5A">
      <w:pPr>
        <w:pStyle w:val="FootnoteText"/>
        <w:rPr>
          <w:rFonts w:ascii="Times New Roman" w:hAnsi="Times New Roman" w:cs="Times New Roman"/>
        </w:rPr>
      </w:pPr>
      <w:r w:rsidRPr="00164137">
        <w:rPr>
          <w:rFonts w:ascii="Times New Roman" w:hAnsi="Times New Roman" w:cs="Times New Roman"/>
        </w:rPr>
        <w:t xml:space="preserve">Modernity”," </w:t>
      </w:r>
      <w:r w:rsidRPr="00164137">
        <w:rPr>
          <w:rFonts w:ascii="Times New Roman" w:hAnsi="Times New Roman" w:cs="Times New Roman"/>
          <w:i/>
          <w:iCs/>
        </w:rPr>
        <w:t>Bryn Mawr Review of Comparative Literature</w:t>
      </w:r>
      <w:r w:rsidRPr="00164137">
        <w:rPr>
          <w:rFonts w:ascii="Times New Roman" w:hAnsi="Times New Roman" w:cs="Times New Roman"/>
        </w:rPr>
        <w:t xml:space="preserve"> 4: 2 (2004), 1–6.</w:t>
      </w:r>
    </w:p>
  </w:footnote>
  <w:footnote w:id="64">
    <w:p w14:paraId="6A44D8CB" w14:textId="2B67B645" w:rsidR="00EF70D3" w:rsidRPr="00164137" w:rsidRDefault="00EF70D3" w:rsidP="00EF70D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rPr>
        <w:t xml:space="preserve"> Max Weber, </w:t>
      </w:r>
      <w:r w:rsidRPr="00164137">
        <w:rPr>
          <w:rFonts w:ascii="Times New Roman" w:hAnsi="Times New Roman" w:cs="Times New Roman"/>
          <w:i/>
          <w:iCs/>
        </w:rPr>
        <w:t>The Protestant Ethic and the Spirit of Capitalism</w:t>
      </w:r>
      <w:r w:rsidRPr="00164137">
        <w:rPr>
          <w:rFonts w:ascii="Times New Roman" w:hAnsi="Times New Roman" w:cs="Times New Roman"/>
        </w:rPr>
        <w:t xml:space="preserve">, (trans. </w:t>
      </w:r>
      <w:r w:rsidRPr="00164137">
        <w:rPr>
          <w:rFonts w:ascii="Times New Roman" w:hAnsi="Times New Roman" w:cs="Times New Roman"/>
          <w:lang w:val="fr-FR"/>
        </w:rPr>
        <w:t xml:space="preserve">Talcott Parsons) (London: Allen and </w:t>
      </w:r>
      <w:proofErr w:type="spellStart"/>
      <w:r w:rsidRPr="00164137">
        <w:rPr>
          <w:rFonts w:ascii="Times New Roman" w:hAnsi="Times New Roman" w:cs="Times New Roman"/>
          <w:lang w:val="fr-FR"/>
        </w:rPr>
        <w:t>Unwin</w:t>
      </w:r>
      <w:proofErr w:type="spellEnd"/>
      <w:r w:rsidRPr="00164137">
        <w:rPr>
          <w:rFonts w:ascii="Times New Roman" w:hAnsi="Times New Roman" w:cs="Times New Roman"/>
          <w:lang w:val="fr-FR"/>
        </w:rPr>
        <w:t xml:space="preserve">, 1930 [1904–1905]); Émile Durkheim, </w:t>
      </w:r>
      <w:r w:rsidRPr="00164137">
        <w:rPr>
          <w:rFonts w:ascii="Times New Roman" w:hAnsi="Times New Roman" w:cs="Times New Roman"/>
          <w:i/>
          <w:iCs/>
          <w:lang w:val="fr-FR"/>
        </w:rPr>
        <w:t>Les formes élémentaires de la vie religieuse: Le système totémique en Australie</w:t>
      </w:r>
      <w:r w:rsidRPr="00164137">
        <w:rPr>
          <w:rFonts w:ascii="Times New Roman" w:hAnsi="Times New Roman" w:cs="Times New Roman"/>
          <w:lang w:val="fr-FR"/>
        </w:rPr>
        <w:t>, (Paris: Félix Alcan 1912).</w:t>
      </w:r>
    </w:p>
  </w:footnote>
  <w:footnote w:id="65">
    <w:p w14:paraId="2F0F8A40" w14:textId="77777777" w:rsidR="00697291" w:rsidRPr="00164137" w:rsidRDefault="00697291" w:rsidP="00697291">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w:t>
      </w:r>
      <w:proofErr w:type="spellStart"/>
      <w:r w:rsidRPr="00164137">
        <w:rPr>
          <w:rFonts w:ascii="Times New Roman" w:hAnsi="Times New Roman" w:cs="Times New Roman"/>
          <w:lang w:val="fr-FR"/>
        </w:rPr>
        <w:t>Shmuel</w:t>
      </w:r>
      <w:proofErr w:type="spellEnd"/>
      <w:r w:rsidRPr="00164137">
        <w:rPr>
          <w:rFonts w:ascii="Times New Roman" w:hAnsi="Times New Roman" w:cs="Times New Roman"/>
          <w:lang w:val="fr-FR"/>
        </w:rPr>
        <w:t xml:space="preserve"> N. Eisenstadt, “Multiple </w:t>
      </w:r>
      <w:proofErr w:type="spellStart"/>
      <w:r w:rsidRPr="00164137">
        <w:rPr>
          <w:rFonts w:ascii="Times New Roman" w:hAnsi="Times New Roman" w:cs="Times New Roman"/>
          <w:lang w:val="fr-FR"/>
        </w:rPr>
        <w:t>Modernities</w:t>
      </w:r>
      <w:proofErr w:type="spellEnd"/>
      <w:r w:rsidRPr="00164137">
        <w:rPr>
          <w:rFonts w:ascii="Times New Roman" w:hAnsi="Times New Roman" w:cs="Times New Roman"/>
          <w:lang w:val="fr-FR"/>
        </w:rPr>
        <w:t xml:space="preserve">”, </w:t>
      </w:r>
      <w:proofErr w:type="spellStart"/>
      <w:r w:rsidRPr="00164137">
        <w:rPr>
          <w:rFonts w:ascii="Times New Roman" w:hAnsi="Times New Roman" w:cs="Times New Roman"/>
          <w:i/>
          <w:iCs/>
          <w:lang w:val="fr-FR"/>
        </w:rPr>
        <w:t>Daedalus</w:t>
      </w:r>
      <w:proofErr w:type="spellEnd"/>
      <w:r w:rsidRPr="00164137">
        <w:rPr>
          <w:rFonts w:ascii="Times New Roman" w:hAnsi="Times New Roman" w:cs="Times New Roman"/>
          <w:lang w:val="fr-FR"/>
        </w:rPr>
        <w:t xml:space="preserve">, </w:t>
      </w:r>
      <w:proofErr w:type="gramStart"/>
      <w:r w:rsidRPr="00164137">
        <w:rPr>
          <w:rFonts w:ascii="Times New Roman" w:hAnsi="Times New Roman" w:cs="Times New Roman"/>
          <w:lang w:val="fr-FR"/>
        </w:rPr>
        <w:t>129:</w:t>
      </w:r>
      <w:proofErr w:type="gramEnd"/>
      <w:r w:rsidRPr="00164137">
        <w:rPr>
          <w:rFonts w:ascii="Times New Roman" w:hAnsi="Times New Roman" w:cs="Times New Roman"/>
          <w:lang w:val="fr-FR"/>
        </w:rPr>
        <w:t xml:space="preserve"> 1 (2000), 1–29.</w:t>
      </w:r>
    </w:p>
  </w:footnote>
  <w:footnote w:id="66">
    <w:p w14:paraId="0237732C" w14:textId="2E1CD7B0" w:rsidR="00697291" w:rsidRPr="00164137" w:rsidRDefault="00697291" w:rsidP="00697291">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Charles Taylor</w:t>
      </w:r>
      <w:r w:rsidR="0055644F" w:rsidRPr="00164137">
        <w:rPr>
          <w:rFonts w:ascii="Times New Roman" w:hAnsi="Times New Roman" w:cs="Times New Roman"/>
        </w:rPr>
        <w:t>,</w:t>
      </w:r>
      <w:r w:rsidRPr="00164137">
        <w:rPr>
          <w:rFonts w:ascii="Times New Roman" w:hAnsi="Times New Roman" w:cs="Times New Roman"/>
        </w:rPr>
        <w:t xml:space="preserve"> “Inwardness and the Culture of Modernity”, in Axel </w:t>
      </w:r>
      <w:proofErr w:type="spellStart"/>
      <w:r w:rsidRPr="00164137">
        <w:rPr>
          <w:rFonts w:ascii="Times New Roman" w:hAnsi="Times New Roman" w:cs="Times New Roman"/>
        </w:rPr>
        <w:t>Honneth</w:t>
      </w:r>
      <w:proofErr w:type="spellEnd"/>
      <w:r w:rsidRPr="00164137">
        <w:rPr>
          <w:rFonts w:ascii="Times New Roman" w:hAnsi="Times New Roman" w:cs="Times New Roman"/>
        </w:rPr>
        <w:t xml:space="preserve">, Thomas McCarthy, Claus Offe and Albrecht </w:t>
      </w:r>
      <w:proofErr w:type="spellStart"/>
      <w:r w:rsidRPr="00164137">
        <w:rPr>
          <w:rFonts w:ascii="Times New Roman" w:hAnsi="Times New Roman" w:cs="Times New Roman"/>
        </w:rPr>
        <w:t>Wellmer</w:t>
      </w:r>
      <w:proofErr w:type="spellEnd"/>
      <w:r w:rsidRPr="00164137">
        <w:rPr>
          <w:rFonts w:ascii="Times New Roman" w:hAnsi="Times New Roman" w:cs="Times New Roman"/>
        </w:rPr>
        <w:t xml:space="preserve"> (eds), </w:t>
      </w:r>
      <w:r w:rsidRPr="00164137">
        <w:rPr>
          <w:rFonts w:ascii="Times New Roman" w:hAnsi="Times New Roman" w:cs="Times New Roman"/>
          <w:i/>
          <w:iCs/>
        </w:rPr>
        <w:t>Philosophical Interventions in the Unfinished Project of Enlightenment</w:t>
      </w:r>
      <w:r w:rsidRPr="00164137">
        <w:rPr>
          <w:rFonts w:ascii="Times New Roman" w:hAnsi="Times New Roman" w:cs="Times New Roman"/>
        </w:rPr>
        <w:t>, (Cambridge, MA and London: MIT Press 1992), pp. 88–110 (p.</w:t>
      </w:r>
      <w:r w:rsidR="00A0075B">
        <w:rPr>
          <w:rFonts w:ascii="Times New Roman" w:hAnsi="Times New Roman" w:cs="Times New Roman"/>
        </w:rPr>
        <w:t xml:space="preserve"> </w:t>
      </w:r>
      <w:r w:rsidRPr="00164137">
        <w:rPr>
          <w:rFonts w:ascii="Times New Roman" w:hAnsi="Times New Roman" w:cs="Times New Roman"/>
        </w:rPr>
        <w:t>92).</w:t>
      </w:r>
    </w:p>
  </w:footnote>
  <w:footnote w:id="67">
    <w:p w14:paraId="244A221F" w14:textId="77777777" w:rsidR="00697291" w:rsidRPr="00164137" w:rsidRDefault="00697291" w:rsidP="00697291">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Gauchet, </w:t>
      </w:r>
      <w:bookmarkStart w:id="20" w:name="_Hlk179560835"/>
      <w:r w:rsidRPr="00164137">
        <w:rPr>
          <w:rFonts w:ascii="Times New Roman" w:hAnsi="Times New Roman" w:cs="Times New Roman"/>
          <w:i/>
          <w:iCs/>
          <w:lang w:val="fr-FR"/>
        </w:rPr>
        <w:t xml:space="preserve">Un monde </w:t>
      </w:r>
      <w:proofErr w:type="gramStart"/>
      <w:r w:rsidRPr="00164137">
        <w:rPr>
          <w:rFonts w:ascii="Times New Roman" w:hAnsi="Times New Roman" w:cs="Times New Roman"/>
          <w:i/>
          <w:iCs/>
          <w:lang w:val="fr-FR"/>
        </w:rPr>
        <w:t>désenchanté?</w:t>
      </w:r>
      <w:r w:rsidRPr="00164137">
        <w:rPr>
          <w:rFonts w:ascii="Times New Roman" w:hAnsi="Times New Roman" w:cs="Times New Roman"/>
          <w:lang w:val="fr-FR"/>
        </w:rPr>
        <w:t>,</w:t>
      </w:r>
      <w:proofErr w:type="gramEnd"/>
      <w:r w:rsidRPr="00164137">
        <w:rPr>
          <w:rFonts w:ascii="Times New Roman" w:hAnsi="Times New Roman" w:cs="Times New Roman"/>
          <w:lang w:val="fr-FR"/>
        </w:rPr>
        <w:t xml:space="preserve"> </w:t>
      </w:r>
      <w:bookmarkEnd w:id="20"/>
      <w:r w:rsidRPr="00164137">
        <w:rPr>
          <w:rFonts w:ascii="Times New Roman" w:hAnsi="Times New Roman" w:cs="Times New Roman"/>
          <w:lang w:val="fr-FR"/>
        </w:rPr>
        <w:t>(Paris: Éditions de l’atelier 2004), p. 165.</w:t>
      </w:r>
    </w:p>
  </w:footnote>
  <w:footnote w:id="68">
    <w:p w14:paraId="4B0BCF83" w14:textId="0C0429DC" w:rsidR="00697291" w:rsidRPr="00164137" w:rsidRDefault="00697291" w:rsidP="00697291">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w:t>
      </w:r>
      <w:bookmarkStart w:id="21" w:name="_Hlk179749109"/>
      <w:r w:rsidRPr="00164137">
        <w:rPr>
          <w:rFonts w:ascii="Times New Roman" w:hAnsi="Times New Roman" w:cs="Times New Roman"/>
          <w:lang w:val="fr-FR"/>
        </w:rPr>
        <w:t xml:space="preserve">Gauchet, </w:t>
      </w:r>
      <w:bookmarkStart w:id="22" w:name="_Hlk179749213"/>
      <w:r w:rsidR="00011119" w:rsidRPr="00164137">
        <w:rPr>
          <w:rFonts w:ascii="Times New Roman" w:hAnsi="Times New Roman" w:cs="Times New Roman"/>
          <w:lang w:val="fr-FR"/>
        </w:rPr>
        <w:t>“</w:t>
      </w:r>
      <w:r w:rsidRPr="00164137">
        <w:rPr>
          <w:rFonts w:ascii="Times New Roman" w:hAnsi="Times New Roman" w:cs="Times New Roman"/>
          <w:lang w:val="fr-FR"/>
        </w:rPr>
        <w:t xml:space="preserve">Sécularisation ou sortie de la </w:t>
      </w:r>
      <w:proofErr w:type="gramStart"/>
      <w:r w:rsidRPr="00164137">
        <w:rPr>
          <w:rFonts w:ascii="Times New Roman" w:hAnsi="Times New Roman" w:cs="Times New Roman"/>
          <w:lang w:val="fr-FR"/>
        </w:rPr>
        <w:t>religion?</w:t>
      </w:r>
      <w:proofErr w:type="gramEnd"/>
      <w:r w:rsidR="00011119" w:rsidRPr="00164137">
        <w:rPr>
          <w:rFonts w:ascii="Times New Roman" w:hAnsi="Times New Roman" w:cs="Times New Roman"/>
          <w:lang w:val="fr-FR"/>
        </w:rPr>
        <w:t xml:space="preserve"> ”</w:t>
      </w:r>
      <w:bookmarkEnd w:id="22"/>
      <w:r w:rsidRPr="00164137">
        <w:rPr>
          <w:rFonts w:ascii="Times New Roman" w:hAnsi="Times New Roman" w:cs="Times New Roman"/>
          <w:lang w:val="fr-FR"/>
        </w:rPr>
        <w:t xml:space="preserve">, </w:t>
      </w:r>
      <w:bookmarkEnd w:id="21"/>
      <w:r w:rsidRPr="00164137">
        <w:rPr>
          <w:rFonts w:ascii="Times New Roman" w:hAnsi="Times New Roman" w:cs="Times New Roman"/>
          <w:i/>
          <w:iCs/>
          <w:lang w:val="fr-FR"/>
        </w:rPr>
        <w:t xml:space="preserve">Droits </w:t>
      </w:r>
      <w:r w:rsidRPr="00164137">
        <w:rPr>
          <w:rFonts w:ascii="Times New Roman" w:hAnsi="Times New Roman" w:cs="Times New Roman"/>
          <w:lang w:val="fr-FR"/>
        </w:rPr>
        <w:t>59: 1 (2014), 3</w:t>
      </w:r>
      <w:r w:rsidR="00A0075B" w:rsidRPr="00164137">
        <w:rPr>
          <w:rFonts w:ascii="Times New Roman" w:hAnsi="Times New Roman" w:cs="Times New Roman"/>
          <w:lang w:val="fr-FR"/>
        </w:rPr>
        <w:t>–</w:t>
      </w:r>
      <w:r w:rsidRPr="00164137">
        <w:rPr>
          <w:rFonts w:ascii="Times New Roman" w:hAnsi="Times New Roman" w:cs="Times New Roman"/>
          <w:lang w:val="fr-FR"/>
        </w:rPr>
        <w:t>10 (pp.</w:t>
      </w:r>
      <w:r w:rsidR="00011119" w:rsidRPr="00164137">
        <w:rPr>
          <w:rFonts w:ascii="Times New Roman" w:hAnsi="Times New Roman" w:cs="Times New Roman"/>
          <w:lang w:val="fr-FR"/>
        </w:rPr>
        <w:t xml:space="preserve"> </w:t>
      </w:r>
      <w:r w:rsidRPr="00164137">
        <w:rPr>
          <w:rFonts w:ascii="Times New Roman" w:hAnsi="Times New Roman" w:cs="Times New Roman"/>
          <w:lang w:val="fr-FR"/>
        </w:rPr>
        <w:t>3</w:t>
      </w:r>
      <w:r w:rsidR="00E84011" w:rsidRPr="00164137">
        <w:rPr>
          <w:rFonts w:ascii="Times New Roman" w:hAnsi="Times New Roman" w:cs="Times New Roman"/>
          <w:lang w:val="fr-FR"/>
        </w:rPr>
        <w:t>–</w:t>
      </w:r>
      <w:r w:rsidRPr="00164137">
        <w:rPr>
          <w:rFonts w:ascii="Times New Roman" w:hAnsi="Times New Roman" w:cs="Times New Roman"/>
          <w:lang w:val="fr-FR"/>
        </w:rPr>
        <w:t>4).</w:t>
      </w:r>
    </w:p>
  </w:footnote>
  <w:footnote w:id="69">
    <w:p w14:paraId="5E0DBA94" w14:textId="2FBE8087" w:rsidR="00697291" w:rsidRPr="00164137" w:rsidRDefault="00697291" w:rsidP="00697291">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w:t>
      </w:r>
      <w:r w:rsidR="00011119" w:rsidRPr="00164137">
        <w:rPr>
          <w:rFonts w:ascii="Times New Roman" w:hAnsi="Times New Roman" w:cs="Times New Roman"/>
          <w:lang w:val="fr-FR"/>
        </w:rPr>
        <w:t xml:space="preserve"> “Sécularisation ou sortie de la </w:t>
      </w:r>
      <w:proofErr w:type="gramStart"/>
      <w:r w:rsidR="00011119" w:rsidRPr="00164137">
        <w:rPr>
          <w:rFonts w:ascii="Times New Roman" w:hAnsi="Times New Roman" w:cs="Times New Roman"/>
          <w:lang w:val="fr-FR"/>
        </w:rPr>
        <w:t>religion?</w:t>
      </w:r>
      <w:proofErr w:type="gramEnd"/>
      <w:r w:rsidR="00011119" w:rsidRPr="00164137">
        <w:rPr>
          <w:rFonts w:ascii="Times New Roman" w:hAnsi="Times New Roman" w:cs="Times New Roman"/>
          <w:lang w:val="fr-FR"/>
        </w:rPr>
        <w:t xml:space="preserve"> ”,</w:t>
      </w:r>
      <w:r w:rsidRPr="00164137">
        <w:rPr>
          <w:rFonts w:ascii="Times New Roman" w:hAnsi="Times New Roman" w:cs="Times New Roman"/>
          <w:i/>
          <w:iCs/>
          <w:lang w:val="fr-FR"/>
        </w:rPr>
        <w:t xml:space="preserve"> </w:t>
      </w:r>
      <w:r w:rsidRPr="00164137">
        <w:rPr>
          <w:rFonts w:ascii="Times New Roman" w:hAnsi="Times New Roman" w:cs="Times New Roman"/>
          <w:lang w:val="fr-FR"/>
        </w:rPr>
        <w:t>p. 6.</w:t>
      </w:r>
    </w:p>
  </w:footnote>
  <w:footnote w:id="70">
    <w:p w14:paraId="4FBBAB96" w14:textId="77777777" w:rsidR="00697291" w:rsidRPr="00164137" w:rsidRDefault="00697291" w:rsidP="00697291">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Costa, p. 103.</w:t>
      </w:r>
    </w:p>
  </w:footnote>
  <w:footnote w:id="71">
    <w:p w14:paraId="5277496B" w14:textId="30FFECDA" w:rsidR="00ED5B82" w:rsidRPr="00164137" w:rsidRDefault="00ED5B82">
      <w:pPr>
        <w:pStyle w:val="FootnoteText"/>
        <w:rPr>
          <w:rFonts w:ascii="Times New Roman" w:hAnsi="Times New Roman" w:cs="Times New Roman"/>
        </w:rPr>
      </w:pPr>
      <w:r w:rsidRPr="00164137">
        <w:rPr>
          <w:rStyle w:val="FootnoteReference"/>
          <w:rFonts w:ascii="Times New Roman" w:hAnsi="Times New Roman" w:cs="Times New Roman"/>
        </w:rPr>
        <w:footnoteRef/>
      </w:r>
      <w:r w:rsidRPr="00164137">
        <w:rPr>
          <w:rFonts w:ascii="Times New Roman" w:hAnsi="Times New Roman" w:cs="Times New Roman"/>
        </w:rPr>
        <w:t xml:space="preserve"> Karl Jaspers, </w:t>
      </w:r>
      <w:r w:rsidRPr="00164137">
        <w:rPr>
          <w:rFonts w:ascii="Times New Roman" w:hAnsi="Times New Roman" w:cs="Times New Roman"/>
          <w:i/>
          <w:iCs/>
        </w:rPr>
        <w:t>The Origin and Goal of History</w:t>
      </w:r>
      <w:r w:rsidRPr="00164137">
        <w:rPr>
          <w:rFonts w:ascii="Times New Roman" w:hAnsi="Times New Roman" w:cs="Times New Roman"/>
        </w:rPr>
        <w:t>, (trans. Michael Bullock) (New Haven, CT: Yale University Press, 1953).</w:t>
      </w:r>
    </w:p>
  </w:footnote>
  <w:footnote w:id="72">
    <w:p w14:paraId="27B04C9E" w14:textId="2D1B79A3" w:rsidR="00D358B2" w:rsidRPr="00164137" w:rsidRDefault="00D358B2">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 </w:t>
      </w:r>
      <w:r w:rsidR="0055644F" w:rsidRPr="00164137">
        <w:rPr>
          <w:rFonts w:ascii="Times New Roman" w:hAnsi="Times New Roman" w:cs="Times New Roman"/>
          <w:i/>
          <w:iCs/>
          <w:lang w:val="fr-FR"/>
        </w:rPr>
        <w:t>Le nouveau monde</w:t>
      </w:r>
      <w:r w:rsidR="00E51565" w:rsidRPr="00164137">
        <w:rPr>
          <w:rFonts w:ascii="Times New Roman" w:hAnsi="Times New Roman" w:cs="Times New Roman"/>
          <w:lang w:val="fr-FR"/>
        </w:rPr>
        <w:t xml:space="preserve">, </w:t>
      </w:r>
      <w:r w:rsidR="0055644F" w:rsidRPr="00164137">
        <w:rPr>
          <w:rFonts w:ascii="Times New Roman" w:hAnsi="Times New Roman" w:cs="Times New Roman"/>
          <w:lang w:val="fr-FR"/>
        </w:rPr>
        <w:t>pp.</w:t>
      </w:r>
      <w:r w:rsidR="00EC5474" w:rsidRPr="00164137">
        <w:rPr>
          <w:rFonts w:ascii="Times New Roman" w:hAnsi="Times New Roman" w:cs="Times New Roman"/>
          <w:lang w:val="fr-FR"/>
        </w:rPr>
        <w:t xml:space="preserve"> </w:t>
      </w:r>
      <w:r w:rsidRPr="00164137">
        <w:rPr>
          <w:rFonts w:ascii="Times New Roman" w:hAnsi="Times New Roman" w:cs="Times New Roman"/>
          <w:lang w:val="fr-FR"/>
        </w:rPr>
        <w:t>253</w:t>
      </w:r>
      <w:r w:rsidR="00E84011" w:rsidRPr="00164137">
        <w:rPr>
          <w:rFonts w:ascii="Times New Roman" w:hAnsi="Times New Roman" w:cs="Times New Roman"/>
          <w:lang w:val="fr-FR"/>
        </w:rPr>
        <w:t>–</w:t>
      </w:r>
      <w:r w:rsidRPr="00164137">
        <w:rPr>
          <w:rFonts w:ascii="Times New Roman" w:hAnsi="Times New Roman" w:cs="Times New Roman"/>
          <w:lang w:val="fr-FR"/>
        </w:rPr>
        <w:t>254</w:t>
      </w:r>
      <w:r w:rsidR="0055644F" w:rsidRPr="00164137">
        <w:rPr>
          <w:rFonts w:ascii="Times New Roman" w:hAnsi="Times New Roman" w:cs="Times New Roman"/>
          <w:lang w:val="fr-FR"/>
        </w:rPr>
        <w:t>.</w:t>
      </w:r>
    </w:p>
  </w:footnote>
  <w:footnote w:id="73">
    <w:p w14:paraId="6DB281F1" w14:textId="239D77D8" w:rsidR="00697291" w:rsidRPr="00164137" w:rsidRDefault="00697291" w:rsidP="00697291">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Marcel </w:t>
      </w:r>
      <w:bookmarkStart w:id="25" w:name="_Hlk179561072"/>
      <w:r w:rsidRPr="00164137">
        <w:rPr>
          <w:rFonts w:ascii="Times New Roman" w:hAnsi="Times New Roman" w:cs="Times New Roman"/>
          <w:lang w:val="fr-FR"/>
        </w:rPr>
        <w:t xml:space="preserve">Gauchet, </w:t>
      </w:r>
      <w:bookmarkStart w:id="26" w:name="_Hlk179663824"/>
      <w:r w:rsidRPr="00164137">
        <w:rPr>
          <w:rFonts w:ascii="Times New Roman" w:hAnsi="Times New Roman" w:cs="Times New Roman"/>
          <w:i/>
          <w:iCs/>
          <w:lang w:val="fr-FR"/>
        </w:rPr>
        <w:t xml:space="preserve">Le nœud </w:t>
      </w:r>
      <w:proofErr w:type="gramStart"/>
      <w:r w:rsidRPr="00164137">
        <w:rPr>
          <w:rFonts w:ascii="Times New Roman" w:hAnsi="Times New Roman" w:cs="Times New Roman"/>
          <w:i/>
          <w:iCs/>
          <w:lang w:val="fr-FR"/>
        </w:rPr>
        <w:t>démocratique</w:t>
      </w:r>
      <w:bookmarkEnd w:id="25"/>
      <w:bookmarkEnd w:id="26"/>
      <w:r w:rsidRPr="00164137">
        <w:rPr>
          <w:rFonts w:ascii="Times New Roman" w:hAnsi="Times New Roman" w:cs="Times New Roman"/>
          <w:i/>
          <w:iCs/>
          <w:lang w:val="fr-FR"/>
        </w:rPr>
        <w:t>:</w:t>
      </w:r>
      <w:proofErr w:type="gramEnd"/>
      <w:r w:rsidRPr="00164137">
        <w:rPr>
          <w:rFonts w:ascii="Times New Roman" w:hAnsi="Times New Roman" w:cs="Times New Roman"/>
          <w:i/>
          <w:iCs/>
          <w:lang w:val="fr-FR"/>
        </w:rPr>
        <w:t xml:space="preserve"> Aux origines de la crise néolibérale</w:t>
      </w:r>
      <w:r w:rsidRPr="00164137">
        <w:rPr>
          <w:rFonts w:ascii="Times New Roman" w:hAnsi="Times New Roman" w:cs="Times New Roman"/>
          <w:lang w:val="fr-FR"/>
        </w:rPr>
        <w:t>, (Paris: Gallimard 2024)</w:t>
      </w:r>
      <w:r w:rsidR="0089469E" w:rsidRPr="00164137">
        <w:rPr>
          <w:rFonts w:ascii="Times New Roman" w:hAnsi="Times New Roman" w:cs="Times New Roman"/>
          <w:lang w:val="fr-FR"/>
        </w:rPr>
        <w:t>,</w:t>
      </w:r>
      <w:r w:rsidRPr="00164137">
        <w:rPr>
          <w:rFonts w:ascii="Times New Roman" w:hAnsi="Times New Roman" w:cs="Times New Roman"/>
          <w:lang w:val="fr-FR"/>
        </w:rPr>
        <w:t xml:space="preserve"> p.</w:t>
      </w:r>
      <w:r w:rsidR="0089469E" w:rsidRPr="00164137">
        <w:rPr>
          <w:rFonts w:ascii="Times New Roman" w:hAnsi="Times New Roman" w:cs="Times New Roman"/>
          <w:lang w:val="fr-FR"/>
        </w:rPr>
        <w:t xml:space="preserve"> </w:t>
      </w:r>
      <w:r w:rsidRPr="00164137">
        <w:rPr>
          <w:rFonts w:ascii="Times New Roman" w:hAnsi="Times New Roman" w:cs="Times New Roman"/>
          <w:lang w:val="fr-FR"/>
        </w:rPr>
        <w:t>244.</w:t>
      </w:r>
    </w:p>
  </w:footnote>
  <w:footnote w:id="74">
    <w:p w14:paraId="0FEC21B9" w14:textId="5AD86508" w:rsidR="0089469E" w:rsidRPr="00164137" w:rsidRDefault="0089469E">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Gauchet, </w:t>
      </w:r>
      <w:r w:rsidRPr="00164137">
        <w:rPr>
          <w:rFonts w:ascii="Times New Roman" w:hAnsi="Times New Roman" w:cs="Times New Roman"/>
          <w:i/>
          <w:iCs/>
          <w:lang w:val="fr-FR"/>
        </w:rPr>
        <w:t>Le nœud démocratique</w:t>
      </w:r>
      <w:r w:rsidRPr="00164137">
        <w:rPr>
          <w:rFonts w:ascii="Times New Roman" w:hAnsi="Times New Roman" w:cs="Times New Roman"/>
          <w:lang w:val="fr-FR"/>
        </w:rPr>
        <w:t>, p. 243.</w:t>
      </w:r>
    </w:p>
  </w:footnote>
  <w:footnote w:id="75">
    <w:p w14:paraId="4988BCF6" w14:textId="465B78A0" w:rsidR="00B52873" w:rsidRPr="00164137" w:rsidRDefault="00B52873">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lang w:val="fr-FR"/>
        </w:rPr>
        <w:t xml:space="preserve"> </w:t>
      </w:r>
      <w:bookmarkStart w:id="28" w:name="_Hlk179663974"/>
      <w:r w:rsidR="00E07763" w:rsidRPr="00164137">
        <w:rPr>
          <w:rFonts w:ascii="Times New Roman" w:hAnsi="Times New Roman" w:cs="Times New Roman"/>
          <w:lang w:val="fr-FR"/>
        </w:rPr>
        <w:t>Gauchet,</w:t>
      </w:r>
      <w:r w:rsidR="00E07763" w:rsidRPr="00164137">
        <w:rPr>
          <w:rFonts w:ascii="Times New Roman" w:hAnsi="Times New Roman" w:cs="Times New Roman"/>
          <w:i/>
          <w:iCs/>
          <w:lang w:val="fr-FR"/>
        </w:rPr>
        <w:t xml:space="preserve"> Le nœud démocratique</w:t>
      </w:r>
      <w:r w:rsidR="00E07763" w:rsidRPr="00164137">
        <w:rPr>
          <w:rFonts w:ascii="Times New Roman" w:hAnsi="Times New Roman" w:cs="Times New Roman"/>
          <w:lang w:val="fr-FR"/>
        </w:rPr>
        <w:t xml:space="preserve">, p. </w:t>
      </w:r>
      <w:bookmarkEnd w:id="28"/>
      <w:r w:rsidR="00E07763" w:rsidRPr="00164137">
        <w:rPr>
          <w:rFonts w:ascii="Times New Roman" w:hAnsi="Times New Roman" w:cs="Times New Roman"/>
          <w:lang w:val="fr-FR"/>
        </w:rPr>
        <w:t>175.</w:t>
      </w:r>
    </w:p>
  </w:footnote>
  <w:footnote w:id="76">
    <w:p w14:paraId="7A988324" w14:textId="4A963C7D" w:rsidR="00966784" w:rsidRPr="00AB3D72" w:rsidRDefault="00966784">
      <w:pPr>
        <w:pStyle w:val="FootnoteText"/>
        <w:rPr>
          <w:rFonts w:ascii="Times New Roman" w:hAnsi="Times New Roman" w:cs="Times New Roman"/>
          <w:lang w:val="fr-FR"/>
        </w:rPr>
      </w:pPr>
      <w:r w:rsidRPr="00164137">
        <w:rPr>
          <w:rStyle w:val="FootnoteReference"/>
          <w:rFonts w:ascii="Times New Roman" w:hAnsi="Times New Roman" w:cs="Times New Roman"/>
        </w:rPr>
        <w:footnoteRef/>
      </w:r>
      <w:r w:rsidRPr="00164137">
        <w:rPr>
          <w:rFonts w:ascii="Times New Roman" w:hAnsi="Times New Roman" w:cs="Times New Roman"/>
        </w:rPr>
        <w:t xml:space="preserve"> Marcel Gauchet,</w:t>
      </w:r>
      <w:r w:rsidR="00E84011" w:rsidRPr="00164137">
        <w:rPr>
          <w:rFonts w:ascii="Times New Roman" w:hAnsi="Times New Roman" w:cs="Times New Roman"/>
        </w:rPr>
        <w:t xml:space="preserve"> </w:t>
      </w:r>
      <w:r w:rsidRPr="00164137">
        <w:rPr>
          <w:rFonts w:ascii="Times New Roman" w:hAnsi="Times New Roman" w:cs="Times New Roman"/>
        </w:rPr>
        <w:t xml:space="preserve">“The Political and Religion: Twelve Propositions in Reply to Alain </w:t>
      </w:r>
      <w:proofErr w:type="spellStart"/>
      <w:r w:rsidRPr="00164137">
        <w:rPr>
          <w:rFonts w:ascii="Times New Roman" w:hAnsi="Times New Roman" w:cs="Times New Roman"/>
        </w:rPr>
        <w:t>Caillé</w:t>
      </w:r>
      <w:proofErr w:type="spellEnd"/>
      <w:r w:rsidRPr="00164137">
        <w:rPr>
          <w:rFonts w:ascii="Times New Roman" w:hAnsi="Times New Roman" w:cs="Times New Roman"/>
        </w:rPr>
        <w:t>'”</w:t>
      </w:r>
      <w:r w:rsidR="00E84011" w:rsidRPr="00164137">
        <w:rPr>
          <w:rFonts w:ascii="Times New Roman" w:hAnsi="Times New Roman" w:cs="Times New Roman"/>
        </w:rPr>
        <w:t>,</w:t>
      </w:r>
      <w:r w:rsidRPr="00164137">
        <w:rPr>
          <w:rFonts w:ascii="Times New Roman" w:hAnsi="Times New Roman" w:cs="Times New Roman"/>
        </w:rPr>
        <w:t xml:space="preserve"> (trans. </w:t>
      </w:r>
      <w:r w:rsidRPr="00AB3D72">
        <w:rPr>
          <w:rFonts w:ascii="Times New Roman" w:hAnsi="Times New Roman" w:cs="Times New Roman"/>
          <w:lang w:val="fr-FR"/>
        </w:rPr>
        <w:t>Natalie J. Doyle</w:t>
      </w:r>
      <w:r w:rsidR="00E84011" w:rsidRPr="00AB3D72">
        <w:rPr>
          <w:rFonts w:ascii="Times New Roman" w:hAnsi="Times New Roman" w:cs="Times New Roman"/>
          <w:lang w:val="fr-FR"/>
        </w:rPr>
        <w:t>)</w:t>
      </w:r>
      <w:r w:rsidRPr="00AB3D72">
        <w:rPr>
          <w:rFonts w:ascii="Times New Roman" w:hAnsi="Times New Roman" w:cs="Times New Roman"/>
          <w:lang w:val="fr-FR"/>
        </w:rPr>
        <w:t xml:space="preserve">, </w:t>
      </w:r>
      <w:r w:rsidRPr="00AB3D72">
        <w:rPr>
          <w:rFonts w:ascii="Times New Roman" w:hAnsi="Times New Roman" w:cs="Times New Roman"/>
          <w:i/>
          <w:iCs/>
          <w:lang w:val="fr-FR"/>
        </w:rPr>
        <w:t>Social Imaginaries</w:t>
      </w:r>
      <w:r w:rsidRPr="00AB3D72">
        <w:rPr>
          <w:rFonts w:ascii="Times New Roman" w:hAnsi="Times New Roman" w:cs="Times New Roman"/>
          <w:lang w:val="fr-FR"/>
        </w:rPr>
        <w:t>, 3: 2 (2017), 163–167</w:t>
      </w:r>
      <w:r w:rsidR="00E07763" w:rsidRPr="00AB3D72">
        <w:rPr>
          <w:rFonts w:ascii="Times New Roman" w:hAnsi="Times New Roman" w:cs="Times New Roman"/>
          <w:lang w:val="fr-FR"/>
        </w:rPr>
        <w:t xml:space="preserve">; Gauchet, </w:t>
      </w:r>
      <w:r w:rsidR="00E07763" w:rsidRPr="00AB3D72">
        <w:rPr>
          <w:rFonts w:ascii="Times New Roman" w:hAnsi="Times New Roman" w:cs="Times New Roman"/>
          <w:i/>
          <w:iCs/>
          <w:lang w:val="fr-FR"/>
        </w:rPr>
        <w:t>Le nœud démocratique</w:t>
      </w:r>
      <w:r w:rsidR="00E07763" w:rsidRPr="00AB3D72">
        <w:rPr>
          <w:rFonts w:ascii="Times New Roman" w:hAnsi="Times New Roman" w:cs="Times New Roman"/>
          <w:lang w:val="fr-FR"/>
        </w:rPr>
        <w:t>, p. 252</w:t>
      </w:r>
      <w:r w:rsidRPr="00AB3D72">
        <w:rPr>
          <w:rFonts w:ascii="Times New Roman" w:hAnsi="Times New Roman" w:cs="Times New Roman"/>
          <w:lang w:val="fr-FR"/>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AD"/>
    <w:rsid w:val="00004237"/>
    <w:rsid w:val="00011119"/>
    <w:rsid w:val="00012056"/>
    <w:rsid w:val="000156CD"/>
    <w:rsid w:val="00022BD1"/>
    <w:rsid w:val="0002399C"/>
    <w:rsid w:val="00045950"/>
    <w:rsid w:val="000510BF"/>
    <w:rsid w:val="00051315"/>
    <w:rsid w:val="000579E8"/>
    <w:rsid w:val="00065535"/>
    <w:rsid w:val="00090D03"/>
    <w:rsid w:val="000A3C53"/>
    <w:rsid w:val="000A72A5"/>
    <w:rsid w:val="000A7BFF"/>
    <w:rsid w:val="000B67F5"/>
    <w:rsid w:val="000B6E3E"/>
    <w:rsid w:val="000C2E98"/>
    <w:rsid w:val="000C4327"/>
    <w:rsid w:val="000C4CCC"/>
    <w:rsid w:val="000C6402"/>
    <w:rsid w:val="000C657B"/>
    <w:rsid w:val="000D1D69"/>
    <w:rsid w:val="000D2813"/>
    <w:rsid w:val="000D4CA9"/>
    <w:rsid w:val="000D5645"/>
    <w:rsid w:val="000D5FE4"/>
    <w:rsid w:val="000E6BF1"/>
    <w:rsid w:val="000E6EB5"/>
    <w:rsid w:val="000F1853"/>
    <w:rsid w:val="000F4493"/>
    <w:rsid w:val="001007AA"/>
    <w:rsid w:val="001042EC"/>
    <w:rsid w:val="001067CE"/>
    <w:rsid w:val="001106EC"/>
    <w:rsid w:val="001107AC"/>
    <w:rsid w:val="00110838"/>
    <w:rsid w:val="00111176"/>
    <w:rsid w:val="0012528C"/>
    <w:rsid w:val="00127985"/>
    <w:rsid w:val="00132B01"/>
    <w:rsid w:val="00134753"/>
    <w:rsid w:val="00140A37"/>
    <w:rsid w:val="00142695"/>
    <w:rsid w:val="00150398"/>
    <w:rsid w:val="001574CA"/>
    <w:rsid w:val="0016045D"/>
    <w:rsid w:val="00164137"/>
    <w:rsid w:val="001716D5"/>
    <w:rsid w:val="00176C45"/>
    <w:rsid w:val="00176C90"/>
    <w:rsid w:val="00190392"/>
    <w:rsid w:val="001946E5"/>
    <w:rsid w:val="001A1567"/>
    <w:rsid w:val="001A351B"/>
    <w:rsid w:val="001A3925"/>
    <w:rsid w:val="001A6CB8"/>
    <w:rsid w:val="001B2A99"/>
    <w:rsid w:val="001B44D3"/>
    <w:rsid w:val="001C1AFF"/>
    <w:rsid w:val="001C2DF7"/>
    <w:rsid w:val="001C626D"/>
    <w:rsid w:val="001D039F"/>
    <w:rsid w:val="001D0884"/>
    <w:rsid w:val="001D2A2F"/>
    <w:rsid w:val="001D2B9A"/>
    <w:rsid w:val="001E3AD8"/>
    <w:rsid w:val="001E5376"/>
    <w:rsid w:val="001F23B6"/>
    <w:rsid w:val="001F6FC8"/>
    <w:rsid w:val="001F7387"/>
    <w:rsid w:val="001F7452"/>
    <w:rsid w:val="00201608"/>
    <w:rsid w:val="002049B1"/>
    <w:rsid w:val="002161A6"/>
    <w:rsid w:val="0021664D"/>
    <w:rsid w:val="002250C7"/>
    <w:rsid w:val="00225538"/>
    <w:rsid w:val="0023015B"/>
    <w:rsid w:val="0023314B"/>
    <w:rsid w:val="002373DA"/>
    <w:rsid w:val="00241BBB"/>
    <w:rsid w:val="002511EE"/>
    <w:rsid w:val="00255460"/>
    <w:rsid w:val="00262FF7"/>
    <w:rsid w:val="002718B7"/>
    <w:rsid w:val="00277A53"/>
    <w:rsid w:val="002825EB"/>
    <w:rsid w:val="002920C5"/>
    <w:rsid w:val="00292390"/>
    <w:rsid w:val="00293F9A"/>
    <w:rsid w:val="002941EA"/>
    <w:rsid w:val="002A09E8"/>
    <w:rsid w:val="002A2E25"/>
    <w:rsid w:val="002A3E94"/>
    <w:rsid w:val="002B7AAD"/>
    <w:rsid w:val="002C740A"/>
    <w:rsid w:val="002D0B69"/>
    <w:rsid w:val="002D2508"/>
    <w:rsid w:val="002D2E15"/>
    <w:rsid w:val="002D6A44"/>
    <w:rsid w:val="002E0134"/>
    <w:rsid w:val="002E12B9"/>
    <w:rsid w:val="002E3F79"/>
    <w:rsid w:val="002E69C2"/>
    <w:rsid w:val="002F02CD"/>
    <w:rsid w:val="002F0EEB"/>
    <w:rsid w:val="002F3620"/>
    <w:rsid w:val="002F7E74"/>
    <w:rsid w:val="00303D45"/>
    <w:rsid w:val="00306991"/>
    <w:rsid w:val="00311597"/>
    <w:rsid w:val="003118E4"/>
    <w:rsid w:val="00313F4F"/>
    <w:rsid w:val="003206C4"/>
    <w:rsid w:val="00323105"/>
    <w:rsid w:val="0032578F"/>
    <w:rsid w:val="003364D9"/>
    <w:rsid w:val="00342FB6"/>
    <w:rsid w:val="003538FE"/>
    <w:rsid w:val="00353DB9"/>
    <w:rsid w:val="003544E1"/>
    <w:rsid w:val="00362A0E"/>
    <w:rsid w:val="00370FA9"/>
    <w:rsid w:val="003803B0"/>
    <w:rsid w:val="00384F3F"/>
    <w:rsid w:val="00391EAC"/>
    <w:rsid w:val="00392B74"/>
    <w:rsid w:val="00393D41"/>
    <w:rsid w:val="00396BE9"/>
    <w:rsid w:val="003A0CE6"/>
    <w:rsid w:val="003A3E30"/>
    <w:rsid w:val="003A4DAC"/>
    <w:rsid w:val="003B19F1"/>
    <w:rsid w:val="003B1D8B"/>
    <w:rsid w:val="003C379C"/>
    <w:rsid w:val="003C6F4A"/>
    <w:rsid w:val="003D3D9B"/>
    <w:rsid w:val="003E0694"/>
    <w:rsid w:val="003E4746"/>
    <w:rsid w:val="004021D4"/>
    <w:rsid w:val="0041032E"/>
    <w:rsid w:val="004129FF"/>
    <w:rsid w:val="0041529D"/>
    <w:rsid w:val="00421CAB"/>
    <w:rsid w:val="0043046D"/>
    <w:rsid w:val="004319AA"/>
    <w:rsid w:val="00431E33"/>
    <w:rsid w:val="0043264A"/>
    <w:rsid w:val="00435073"/>
    <w:rsid w:val="00442422"/>
    <w:rsid w:val="004465DA"/>
    <w:rsid w:val="00446C70"/>
    <w:rsid w:val="00451513"/>
    <w:rsid w:val="00455C85"/>
    <w:rsid w:val="00463817"/>
    <w:rsid w:val="00467F73"/>
    <w:rsid w:val="00483630"/>
    <w:rsid w:val="0049137B"/>
    <w:rsid w:val="0049208B"/>
    <w:rsid w:val="00494027"/>
    <w:rsid w:val="004A2020"/>
    <w:rsid w:val="004A47E5"/>
    <w:rsid w:val="004A4F48"/>
    <w:rsid w:val="004A75EF"/>
    <w:rsid w:val="004B2D0B"/>
    <w:rsid w:val="004C3B86"/>
    <w:rsid w:val="004C7CD5"/>
    <w:rsid w:val="004D1B62"/>
    <w:rsid w:val="004D39FE"/>
    <w:rsid w:val="004D79E3"/>
    <w:rsid w:val="004E3953"/>
    <w:rsid w:val="004F225D"/>
    <w:rsid w:val="004F27DE"/>
    <w:rsid w:val="00523045"/>
    <w:rsid w:val="00525429"/>
    <w:rsid w:val="00526D5B"/>
    <w:rsid w:val="00536250"/>
    <w:rsid w:val="00546CCF"/>
    <w:rsid w:val="0055074B"/>
    <w:rsid w:val="00551CFD"/>
    <w:rsid w:val="00554AF8"/>
    <w:rsid w:val="0055644F"/>
    <w:rsid w:val="00560D76"/>
    <w:rsid w:val="0056574C"/>
    <w:rsid w:val="005711C2"/>
    <w:rsid w:val="00573040"/>
    <w:rsid w:val="00581814"/>
    <w:rsid w:val="005855AA"/>
    <w:rsid w:val="005929E6"/>
    <w:rsid w:val="00592A3B"/>
    <w:rsid w:val="005954DF"/>
    <w:rsid w:val="005A370D"/>
    <w:rsid w:val="005A40F5"/>
    <w:rsid w:val="005A7D7C"/>
    <w:rsid w:val="005B0E8F"/>
    <w:rsid w:val="005B1FC7"/>
    <w:rsid w:val="005B4D5A"/>
    <w:rsid w:val="005B6022"/>
    <w:rsid w:val="005C1BCA"/>
    <w:rsid w:val="005C2305"/>
    <w:rsid w:val="005C69C1"/>
    <w:rsid w:val="005D44C7"/>
    <w:rsid w:val="005E40E7"/>
    <w:rsid w:val="005F2B04"/>
    <w:rsid w:val="006002AF"/>
    <w:rsid w:val="00601C6D"/>
    <w:rsid w:val="006144CD"/>
    <w:rsid w:val="00624134"/>
    <w:rsid w:val="00624558"/>
    <w:rsid w:val="00631867"/>
    <w:rsid w:val="006327EF"/>
    <w:rsid w:val="00633D41"/>
    <w:rsid w:val="0064376B"/>
    <w:rsid w:val="0064459B"/>
    <w:rsid w:val="006514EE"/>
    <w:rsid w:val="00652270"/>
    <w:rsid w:val="006660ED"/>
    <w:rsid w:val="00666D68"/>
    <w:rsid w:val="006709FC"/>
    <w:rsid w:val="00670BFE"/>
    <w:rsid w:val="006727A7"/>
    <w:rsid w:val="0067666E"/>
    <w:rsid w:val="00680643"/>
    <w:rsid w:val="00681BDF"/>
    <w:rsid w:val="00682465"/>
    <w:rsid w:val="00692B83"/>
    <w:rsid w:val="00696858"/>
    <w:rsid w:val="00697021"/>
    <w:rsid w:val="00697291"/>
    <w:rsid w:val="00697EEA"/>
    <w:rsid w:val="006A3329"/>
    <w:rsid w:val="006A7CEF"/>
    <w:rsid w:val="006B2084"/>
    <w:rsid w:val="006B2AAD"/>
    <w:rsid w:val="006B6F3C"/>
    <w:rsid w:val="006D3CBA"/>
    <w:rsid w:val="006E5CC3"/>
    <w:rsid w:val="006F5B08"/>
    <w:rsid w:val="0070719D"/>
    <w:rsid w:val="0071266A"/>
    <w:rsid w:val="0071520C"/>
    <w:rsid w:val="0071719A"/>
    <w:rsid w:val="007175A6"/>
    <w:rsid w:val="0073420E"/>
    <w:rsid w:val="007420B8"/>
    <w:rsid w:val="00745D4B"/>
    <w:rsid w:val="00751B9E"/>
    <w:rsid w:val="00760A03"/>
    <w:rsid w:val="0077344E"/>
    <w:rsid w:val="00780835"/>
    <w:rsid w:val="00782D2E"/>
    <w:rsid w:val="007924C7"/>
    <w:rsid w:val="00793227"/>
    <w:rsid w:val="007A02EB"/>
    <w:rsid w:val="007B2D43"/>
    <w:rsid w:val="007B30AE"/>
    <w:rsid w:val="007B42FC"/>
    <w:rsid w:val="007C1B62"/>
    <w:rsid w:val="007C6A91"/>
    <w:rsid w:val="007D100B"/>
    <w:rsid w:val="007D341A"/>
    <w:rsid w:val="007E4CC4"/>
    <w:rsid w:val="007E6C89"/>
    <w:rsid w:val="007F06ED"/>
    <w:rsid w:val="008018F4"/>
    <w:rsid w:val="00816E20"/>
    <w:rsid w:val="0082266C"/>
    <w:rsid w:val="00825D03"/>
    <w:rsid w:val="00827E1B"/>
    <w:rsid w:val="008602AA"/>
    <w:rsid w:val="00863024"/>
    <w:rsid w:val="008633A5"/>
    <w:rsid w:val="00863E8A"/>
    <w:rsid w:val="008716B6"/>
    <w:rsid w:val="00872CC0"/>
    <w:rsid w:val="00886093"/>
    <w:rsid w:val="00887FC1"/>
    <w:rsid w:val="0089469E"/>
    <w:rsid w:val="008A1958"/>
    <w:rsid w:val="008A1EC9"/>
    <w:rsid w:val="008A442A"/>
    <w:rsid w:val="008B0498"/>
    <w:rsid w:val="008B1376"/>
    <w:rsid w:val="008B4E9A"/>
    <w:rsid w:val="008C0925"/>
    <w:rsid w:val="008C5517"/>
    <w:rsid w:val="008D2252"/>
    <w:rsid w:val="008D47AB"/>
    <w:rsid w:val="008D5CC8"/>
    <w:rsid w:val="008D7940"/>
    <w:rsid w:val="008F1E1A"/>
    <w:rsid w:val="008F27AE"/>
    <w:rsid w:val="009033E6"/>
    <w:rsid w:val="009256AA"/>
    <w:rsid w:val="009334D7"/>
    <w:rsid w:val="00935417"/>
    <w:rsid w:val="00942D14"/>
    <w:rsid w:val="00943FEE"/>
    <w:rsid w:val="00947D24"/>
    <w:rsid w:val="00951832"/>
    <w:rsid w:val="00962206"/>
    <w:rsid w:val="00966784"/>
    <w:rsid w:val="009722E7"/>
    <w:rsid w:val="00986AEF"/>
    <w:rsid w:val="00996683"/>
    <w:rsid w:val="009A1771"/>
    <w:rsid w:val="009B1161"/>
    <w:rsid w:val="009B6BE4"/>
    <w:rsid w:val="009C05E7"/>
    <w:rsid w:val="009C2BE7"/>
    <w:rsid w:val="009C4388"/>
    <w:rsid w:val="009D21A7"/>
    <w:rsid w:val="009E64D3"/>
    <w:rsid w:val="00A0075B"/>
    <w:rsid w:val="00A01D85"/>
    <w:rsid w:val="00A05447"/>
    <w:rsid w:val="00A12B17"/>
    <w:rsid w:val="00A165CD"/>
    <w:rsid w:val="00A239F2"/>
    <w:rsid w:val="00A31ECE"/>
    <w:rsid w:val="00A36E11"/>
    <w:rsid w:val="00A45CD5"/>
    <w:rsid w:val="00A46EB2"/>
    <w:rsid w:val="00A60CD3"/>
    <w:rsid w:val="00A63CF5"/>
    <w:rsid w:val="00A66337"/>
    <w:rsid w:val="00A7183C"/>
    <w:rsid w:val="00A732EE"/>
    <w:rsid w:val="00A80C14"/>
    <w:rsid w:val="00A8223C"/>
    <w:rsid w:val="00A862EF"/>
    <w:rsid w:val="00A90577"/>
    <w:rsid w:val="00A94D9E"/>
    <w:rsid w:val="00A95F76"/>
    <w:rsid w:val="00AA3BC3"/>
    <w:rsid w:val="00AB24C8"/>
    <w:rsid w:val="00AB29A3"/>
    <w:rsid w:val="00AB3D72"/>
    <w:rsid w:val="00AB4CCD"/>
    <w:rsid w:val="00AC19D6"/>
    <w:rsid w:val="00AC4325"/>
    <w:rsid w:val="00AC584F"/>
    <w:rsid w:val="00AC625B"/>
    <w:rsid w:val="00AC666C"/>
    <w:rsid w:val="00AC686D"/>
    <w:rsid w:val="00AD1B5B"/>
    <w:rsid w:val="00AD588E"/>
    <w:rsid w:val="00AD7EFD"/>
    <w:rsid w:val="00AE542A"/>
    <w:rsid w:val="00AF125F"/>
    <w:rsid w:val="00AF3CE8"/>
    <w:rsid w:val="00AF54C3"/>
    <w:rsid w:val="00AF7282"/>
    <w:rsid w:val="00B075FF"/>
    <w:rsid w:val="00B103CE"/>
    <w:rsid w:val="00B12A3C"/>
    <w:rsid w:val="00B14BE2"/>
    <w:rsid w:val="00B17DAB"/>
    <w:rsid w:val="00B25DB4"/>
    <w:rsid w:val="00B2667B"/>
    <w:rsid w:val="00B41B51"/>
    <w:rsid w:val="00B426A3"/>
    <w:rsid w:val="00B47D8C"/>
    <w:rsid w:val="00B52873"/>
    <w:rsid w:val="00B547B2"/>
    <w:rsid w:val="00B644F9"/>
    <w:rsid w:val="00B64BD5"/>
    <w:rsid w:val="00B77829"/>
    <w:rsid w:val="00B80319"/>
    <w:rsid w:val="00B871DE"/>
    <w:rsid w:val="00B97894"/>
    <w:rsid w:val="00B97EC9"/>
    <w:rsid w:val="00BA333E"/>
    <w:rsid w:val="00BA4DDD"/>
    <w:rsid w:val="00BA4EB4"/>
    <w:rsid w:val="00BA6239"/>
    <w:rsid w:val="00BA6AB1"/>
    <w:rsid w:val="00BA7F60"/>
    <w:rsid w:val="00BB4E14"/>
    <w:rsid w:val="00BC4EF9"/>
    <w:rsid w:val="00BC79CA"/>
    <w:rsid w:val="00BD1948"/>
    <w:rsid w:val="00BD572A"/>
    <w:rsid w:val="00BE06CD"/>
    <w:rsid w:val="00BE5356"/>
    <w:rsid w:val="00BF29D3"/>
    <w:rsid w:val="00C02773"/>
    <w:rsid w:val="00C120C6"/>
    <w:rsid w:val="00C149A5"/>
    <w:rsid w:val="00C246B9"/>
    <w:rsid w:val="00C277EA"/>
    <w:rsid w:val="00C304B0"/>
    <w:rsid w:val="00C321CD"/>
    <w:rsid w:val="00C4272D"/>
    <w:rsid w:val="00C50FC5"/>
    <w:rsid w:val="00C5340C"/>
    <w:rsid w:val="00C5469D"/>
    <w:rsid w:val="00C57935"/>
    <w:rsid w:val="00C61EF4"/>
    <w:rsid w:val="00C64FDF"/>
    <w:rsid w:val="00C67191"/>
    <w:rsid w:val="00C67A69"/>
    <w:rsid w:val="00C713A0"/>
    <w:rsid w:val="00C755E2"/>
    <w:rsid w:val="00C76B56"/>
    <w:rsid w:val="00C76DCC"/>
    <w:rsid w:val="00C81396"/>
    <w:rsid w:val="00C85BFE"/>
    <w:rsid w:val="00C916DB"/>
    <w:rsid w:val="00CB1B21"/>
    <w:rsid w:val="00CC254C"/>
    <w:rsid w:val="00CC2679"/>
    <w:rsid w:val="00CD1DBB"/>
    <w:rsid w:val="00CE0D1A"/>
    <w:rsid w:val="00CE1D94"/>
    <w:rsid w:val="00CF5FC3"/>
    <w:rsid w:val="00D106DA"/>
    <w:rsid w:val="00D13F73"/>
    <w:rsid w:val="00D22E42"/>
    <w:rsid w:val="00D358B2"/>
    <w:rsid w:val="00D50879"/>
    <w:rsid w:val="00D51747"/>
    <w:rsid w:val="00D61AC0"/>
    <w:rsid w:val="00D70397"/>
    <w:rsid w:val="00D763C3"/>
    <w:rsid w:val="00D77259"/>
    <w:rsid w:val="00D80C2F"/>
    <w:rsid w:val="00D90F96"/>
    <w:rsid w:val="00D96D90"/>
    <w:rsid w:val="00DA2101"/>
    <w:rsid w:val="00DA3245"/>
    <w:rsid w:val="00DA6D19"/>
    <w:rsid w:val="00DB1821"/>
    <w:rsid w:val="00DC13DB"/>
    <w:rsid w:val="00DD2EAF"/>
    <w:rsid w:val="00DD599F"/>
    <w:rsid w:val="00DF13AF"/>
    <w:rsid w:val="00E03AAB"/>
    <w:rsid w:val="00E07763"/>
    <w:rsid w:val="00E10343"/>
    <w:rsid w:val="00E12059"/>
    <w:rsid w:val="00E30C7D"/>
    <w:rsid w:val="00E34CE6"/>
    <w:rsid w:val="00E34F31"/>
    <w:rsid w:val="00E51565"/>
    <w:rsid w:val="00E5517F"/>
    <w:rsid w:val="00E5591F"/>
    <w:rsid w:val="00E56725"/>
    <w:rsid w:val="00E5765D"/>
    <w:rsid w:val="00E60AC3"/>
    <w:rsid w:val="00E6700B"/>
    <w:rsid w:val="00E67246"/>
    <w:rsid w:val="00E73333"/>
    <w:rsid w:val="00E76235"/>
    <w:rsid w:val="00E82FD4"/>
    <w:rsid w:val="00E83B6D"/>
    <w:rsid w:val="00E84011"/>
    <w:rsid w:val="00E85472"/>
    <w:rsid w:val="00E867E3"/>
    <w:rsid w:val="00EA4BD0"/>
    <w:rsid w:val="00EA7B78"/>
    <w:rsid w:val="00EB22C2"/>
    <w:rsid w:val="00EB29E5"/>
    <w:rsid w:val="00EC3683"/>
    <w:rsid w:val="00EC43B1"/>
    <w:rsid w:val="00EC5474"/>
    <w:rsid w:val="00ED2328"/>
    <w:rsid w:val="00ED5B82"/>
    <w:rsid w:val="00ED76A6"/>
    <w:rsid w:val="00ED7ADA"/>
    <w:rsid w:val="00EE0771"/>
    <w:rsid w:val="00EE2F65"/>
    <w:rsid w:val="00EE6473"/>
    <w:rsid w:val="00EE7446"/>
    <w:rsid w:val="00EF20CD"/>
    <w:rsid w:val="00EF70D3"/>
    <w:rsid w:val="00F11220"/>
    <w:rsid w:val="00F13924"/>
    <w:rsid w:val="00F20CB1"/>
    <w:rsid w:val="00F35B27"/>
    <w:rsid w:val="00F40C01"/>
    <w:rsid w:val="00F44744"/>
    <w:rsid w:val="00F5005B"/>
    <w:rsid w:val="00F50DE5"/>
    <w:rsid w:val="00F53560"/>
    <w:rsid w:val="00F616F1"/>
    <w:rsid w:val="00F62E5A"/>
    <w:rsid w:val="00F64B17"/>
    <w:rsid w:val="00F64F0E"/>
    <w:rsid w:val="00F673E2"/>
    <w:rsid w:val="00F72784"/>
    <w:rsid w:val="00F74424"/>
    <w:rsid w:val="00F75847"/>
    <w:rsid w:val="00F86316"/>
    <w:rsid w:val="00F96B02"/>
    <w:rsid w:val="00FC2BEC"/>
    <w:rsid w:val="00FC57AB"/>
    <w:rsid w:val="00FD0175"/>
    <w:rsid w:val="00FE2D82"/>
    <w:rsid w:val="00FE4BEC"/>
    <w:rsid w:val="00FE604D"/>
    <w:rsid w:val="00FF3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3C9B8"/>
  <w15:chartTrackingRefBased/>
  <w15:docId w15:val="{14DFD4ED-0EE2-4B79-8D2B-3EC01CA5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AD"/>
  </w:style>
  <w:style w:type="paragraph" w:styleId="Heading1">
    <w:name w:val="heading 1"/>
    <w:basedOn w:val="Normal"/>
    <w:next w:val="Normal"/>
    <w:link w:val="Heading1Char"/>
    <w:uiPriority w:val="9"/>
    <w:qFormat/>
    <w:rsid w:val="006B2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AAD"/>
    <w:rPr>
      <w:rFonts w:eastAsiaTheme="majorEastAsia" w:cstheme="majorBidi"/>
      <w:color w:val="272727" w:themeColor="text1" w:themeTint="D8"/>
    </w:rPr>
  </w:style>
  <w:style w:type="paragraph" w:styleId="Title">
    <w:name w:val="Title"/>
    <w:basedOn w:val="Normal"/>
    <w:next w:val="Normal"/>
    <w:link w:val="TitleChar"/>
    <w:uiPriority w:val="10"/>
    <w:qFormat/>
    <w:rsid w:val="006B2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AAD"/>
    <w:pPr>
      <w:spacing w:before="160"/>
      <w:jc w:val="center"/>
    </w:pPr>
    <w:rPr>
      <w:i/>
      <w:iCs/>
      <w:color w:val="404040" w:themeColor="text1" w:themeTint="BF"/>
    </w:rPr>
  </w:style>
  <w:style w:type="character" w:customStyle="1" w:styleId="QuoteChar">
    <w:name w:val="Quote Char"/>
    <w:basedOn w:val="DefaultParagraphFont"/>
    <w:link w:val="Quote"/>
    <w:uiPriority w:val="29"/>
    <w:rsid w:val="006B2AAD"/>
    <w:rPr>
      <w:i/>
      <w:iCs/>
      <w:color w:val="404040" w:themeColor="text1" w:themeTint="BF"/>
    </w:rPr>
  </w:style>
  <w:style w:type="paragraph" w:styleId="ListParagraph">
    <w:name w:val="List Paragraph"/>
    <w:basedOn w:val="Normal"/>
    <w:uiPriority w:val="34"/>
    <w:qFormat/>
    <w:rsid w:val="006B2AAD"/>
    <w:pPr>
      <w:ind w:left="720"/>
      <w:contextualSpacing/>
    </w:pPr>
  </w:style>
  <w:style w:type="character" w:styleId="IntenseEmphasis">
    <w:name w:val="Intense Emphasis"/>
    <w:basedOn w:val="DefaultParagraphFont"/>
    <w:uiPriority w:val="21"/>
    <w:qFormat/>
    <w:rsid w:val="006B2AAD"/>
    <w:rPr>
      <w:i/>
      <w:iCs/>
      <w:color w:val="0F4761" w:themeColor="accent1" w:themeShade="BF"/>
    </w:rPr>
  </w:style>
  <w:style w:type="paragraph" w:styleId="IntenseQuote">
    <w:name w:val="Intense Quote"/>
    <w:basedOn w:val="Normal"/>
    <w:next w:val="Normal"/>
    <w:link w:val="IntenseQuoteChar"/>
    <w:uiPriority w:val="30"/>
    <w:qFormat/>
    <w:rsid w:val="006B2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AAD"/>
    <w:rPr>
      <w:i/>
      <w:iCs/>
      <w:color w:val="0F4761" w:themeColor="accent1" w:themeShade="BF"/>
    </w:rPr>
  </w:style>
  <w:style w:type="character" w:styleId="IntenseReference">
    <w:name w:val="Intense Reference"/>
    <w:basedOn w:val="DefaultParagraphFont"/>
    <w:uiPriority w:val="32"/>
    <w:qFormat/>
    <w:rsid w:val="006B2AAD"/>
    <w:rPr>
      <w:b/>
      <w:bCs/>
      <w:smallCaps/>
      <w:color w:val="0F4761" w:themeColor="accent1" w:themeShade="BF"/>
      <w:spacing w:val="5"/>
    </w:rPr>
  </w:style>
  <w:style w:type="paragraph" w:styleId="NormalWeb">
    <w:name w:val="Normal (Web)"/>
    <w:basedOn w:val="Normal"/>
    <w:uiPriority w:val="99"/>
    <w:unhideWhenUsed/>
    <w:rsid w:val="006B2AA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CommentReference">
    <w:name w:val="annotation reference"/>
    <w:basedOn w:val="DefaultParagraphFont"/>
    <w:uiPriority w:val="99"/>
    <w:semiHidden/>
    <w:unhideWhenUsed/>
    <w:rsid w:val="006B2AAD"/>
    <w:rPr>
      <w:sz w:val="16"/>
      <w:szCs w:val="16"/>
    </w:rPr>
  </w:style>
  <w:style w:type="paragraph" w:styleId="CommentText">
    <w:name w:val="annotation text"/>
    <w:basedOn w:val="Normal"/>
    <w:link w:val="CommentTextChar"/>
    <w:uiPriority w:val="99"/>
    <w:unhideWhenUsed/>
    <w:rsid w:val="006B2AAD"/>
    <w:pPr>
      <w:spacing w:line="240" w:lineRule="auto"/>
    </w:pPr>
    <w:rPr>
      <w:sz w:val="20"/>
      <w:szCs w:val="20"/>
    </w:rPr>
  </w:style>
  <w:style w:type="character" w:customStyle="1" w:styleId="CommentTextChar">
    <w:name w:val="Comment Text Char"/>
    <w:basedOn w:val="DefaultParagraphFont"/>
    <w:link w:val="CommentText"/>
    <w:uiPriority w:val="99"/>
    <w:rsid w:val="006B2AAD"/>
    <w:rPr>
      <w:sz w:val="20"/>
      <w:szCs w:val="20"/>
    </w:rPr>
  </w:style>
  <w:style w:type="paragraph" w:styleId="FootnoteText">
    <w:name w:val="footnote text"/>
    <w:basedOn w:val="Normal"/>
    <w:link w:val="FootnoteTextChar"/>
    <w:uiPriority w:val="99"/>
    <w:unhideWhenUsed/>
    <w:rsid w:val="006B2AAD"/>
    <w:pPr>
      <w:spacing w:after="0" w:line="240" w:lineRule="auto"/>
    </w:pPr>
    <w:rPr>
      <w:sz w:val="20"/>
      <w:szCs w:val="20"/>
    </w:rPr>
  </w:style>
  <w:style w:type="character" w:customStyle="1" w:styleId="FootnoteTextChar">
    <w:name w:val="Footnote Text Char"/>
    <w:basedOn w:val="DefaultParagraphFont"/>
    <w:link w:val="FootnoteText"/>
    <w:uiPriority w:val="99"/>
    <w:rsid w:val="006B2AAD"/>
    <w:rPr>
      <w:sz w:val="20"/>
      <w:szCs w:val="20"/>
    </w:rPr>
  </w:style>
  <w:style w:type="character" w:styleId="FootnoteReference">
    <w:name w:val="footnote reference"/>
    <w:basedOn w:val="DefaultParagraphFont"/>
    <w:uiPriority w:val="99"/>
    <w:semiHidden/>
    <w:unhideWhenUsed/>
    <w:rsid w:val="006B2AAD"/>
    <w:rPr>
      <w:vertAlign w:val="superscript"/>
    </w:rPr>
  </w:style>
  <w:style w:type="paragraph" w:styleId="Revision">
    <w:name w:val="Revision"/>
    <w:hidden/>
    <w:uiPriority w:val="99"/>
    <w:semiHidden/>
    <w:rsid w:val="00FE2D82"/>
    <w:pPr>
      <w:spacing w:after="0" w:line="240" w:lineRule="auto"/>
    </w:pPr>
  </w:style>
  <w:style w:type="paragraph" w:styleId="CommentSubject">
    <w:name w:val="annotation subject"/>
    <w:basedOn w:val="CommentText"/>
    <w:next w:val="CommentText"/>
    <w:link w:val="CommentSubjectChar"/>
    <w:uiPriority w:val="99"/>
    <w:semiHidden/>
    <w:unhideWhenUsed/>
    <w:rsid w:val="00FE2D82"/>
    <w:rPr>
      <w:b/>
      <w:bCs/>
    </w:rPr>
  </w:style>
  <w:style w:type="character" w:customStyle="1" w:styleId="CommentSubjectChar">
    <w:name w:val="Comment Subject Char"/>
    <w:basedOn w:val="CommentTextChar"/>
    <w:link w:val="CommentSubject"/>
    <w:uiPriority w:val="99"/>
    <w:semiHidden/>
    <w:rsid w:val="00FE2D82"/>
    <w:rPr>
      <w:b/>
      <w:bCs/>
      <w:sz w:val="20"/>
      <w:szCs w:val="20"/>
    </w:rPr>
  </w:style>
  <w:style w:type="paragraph" w:styleId="Header">
    <w:name w:val="header"/>
    <w:basedOn w:val="Normal"/>
    <w:link w:val="HeaderChar"/>
    <w:uiPriority w:val="99"/>
    <w:unhideWhenUsed/>
    <w:rsid w:val="00B12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A3C"/>
  </w:style>
  <w:style w:type="paragraph" w:styleId="Footer">
    <w:name w:val="footer"/>
    <w:basedOn w:val="Normal"/>
    <w:link w:val="FooterChar"/>
    <w:uiPriority w:val="99"/>
    <w:unhideWhenUsed/>
    <w:rsid w:val="00B12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A3C"/>
  </w:style>
  <w:style w:type="character" w:styleId="Hyperlink">
    <w:name w:val="Hyperlink"/>
    <w:basedOn w:val="DefaultParagraphFont"/>
    <w:uiPriority w:val="99"/>
    <w:unhideWhenUsed/>
    <w:rsid w:val="00E03AAB"/>
    <w:rPr>
      <w:color w:val="467886" w:themeColor="hyperlink"/>
      <w:u w:val="single"/>
    </w:rPr>
  </w:style>
  <w:style w:type="character" w:styleId="UnresolvedMention">
    <w:name w:val="Unresolved Mention"/>
    <w:basedOn w:val="DefaultParagraphFont"/>
    <w:uiPriority w:val="99"/>
    <w:semiHidden/>
    <w:unhideWhenUsed/>
    <w:rsid w:val="00E03AAB"/>
    <w:rPr>
      <w:color w:val="605E5C"/>
      <w:shd w:val="clear" w:color="auto" w:fill="E1DFDD"/>
    </w:rPr>
  </w:style>
  <w:style w:type="character" w:styleId="FollowedHyperlink">
    <w:name w:val="FollowedHyperlink"/>
    <w:basedOn w:val="DefaultParagraphFont"/>
    <w:uiPriority w:val="99"/>
    <w:semiHidden/>
    <w:unhideWhenUsed/>
    <w:rsid w:val="00D508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131610">
      <w:bodyDiv w:val="1"/>
      <w:marLeft w:val="0"/>
      <w:marRight w:val="0"/>
      <w:marTop w:val="0"/>
      <w:marBottom w:val="0"/>
      <w:divBdr>
        <w:top w:val="none" w:sz="0" w:space="0" w:color="auto"/>
        <w:left w:val="none" w:sz="0" w:space="0" w:color="auto"/>
        <w:bottom w:val="none" w:sz="0" w:space="0" w:color="auto"/>
        <w:right w:val="none" w:sz="0" w:space="0" w:color="auto"/>
      </w:divBdr>
    </w:div>
    <w:div w:id="336812319">
      <w:bodyDiv w:val="1"/>
      <w:marLeft w:val="0"/>
      <w:marRight w:val="0"/>
      <w:marTop w:val="0"/>
      <w:marBottom w:val="0"/>
      <w:divBdr>
        <w:top w:val="none" w:sz="0" w:space="0" w:color="auto"/>
        <w:left w:val="none" w:sz="0" w:space="0" w:color="auto"/>
        <w:bottom w:val="none" w:sz="0" w:space="0" w:color="auto"/>
        <w:right w:val="none" w:sz="0" w:space="0" w:color="auto"/>
      </w:divBdr>
    </w:div>
    <w:div w:id="516239341">
      <w:bodyDiv w:val="1"/>
      <w:marLeft w:val="0"/>
      <w:marRight w:val="0"/>
      <w:marTop w:val="0"/>
      <w:marBottom w:val="0"/>
      <w:divBdr>
        <w:top w:val="none" w:sz="0" w:space="0" w:color="auto"/>
        <w:left w:val="none" w:sz="0" w:space="0" w:color="auto"/>
        <w:bottom w:val="none" w:sz="0" w:space="0" w:color="auto"/>
        <w:right w:val="none" w:sz="0" w:space="0" w:color="auto"/>
      </w:divBdr>
    </w:div>
    <w:div w:id="725563871">
      <w:bodyDiv w:val="1"/>
      <w:marLeft w:val="0"/>
      <w:marRight w:val="0"/>
      <w:marTop w:val="0"/>
      <w:marBottom w:val="0"/>
      <w:divBdr>
        <w:top w:val="none" w:sz="0" w:space="0" w:color="auto"/>
        <w:left w:val="none" w:sz="0" w:space="0" w:color="auto"/>
        <w:bottom w:val="none" w:sz="0" w:space="0" w:color="auto"/>
        <w:right w:val="none" w:sz="0" w:space="0" w:color="auto"/>
      </w:divBdr>
    </w:div>
    <w:div w:id="940726864">
      <w:bodyDiv w:val="1"/>
      <w:marLeft w:val="0"/>
      <w:marRight w:val="0"/>
      <w:marTop w:val="0"/>
      <w:marBottom w:val="0"/>
      <w:divBdr>
        <w:top w:val="none" w:sz="0" w:space="0" w:color="auto"/>
        <w:left w:val="none" w:sz="0" w:space="0" w:color="auto"/>
        <w:bottom w:val="none" w:sz="0" w:space="0" w:color="auto"/>
        <w:right w:val="none" w:sz="0" w:space="0" w:color="auto"/>
      </w:divBdr>
    </w:div>
    <w:div w:id="21225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C2A7E-C020-459A-9004-958A49644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5691</Words>
  <Characters>32444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Sarantoulias</dc:creator>
  <cp:keywords/>
  <dc:description/>
  <cp:lastModifiedBy>George Sarantoulias</cp:lastModifiedBy>
  <cp:revision>2</cp:revision>
  <dcterms:created xsi:type="dcterms:W3CDTF">2024-10-18T02:36:00Z</dcterms:created>
  <dcterms:modified xsi:type="dcterms:W3CDTF">2024-10-18T02:36:00Z</dcterms:modified>
</cp:coreProperties>
</file>