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pkfty7p99hix"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heading=h.1ncoz4hryl6z" w:id="1"/>
      <w:bookmarkEnd w:id="1"/>
      <w:r w:rsidDel="00000000" w:rsidR="00000000" w:rsidRPr="00000000">
        <w:rPr>
          <w:rtl w:val="0"/>
        </w:rPr>
        <w:t xml:space="preserve">                      </w:t>
      </w:r>
      <w:r w:rsidDel="00000000" w:rsidR="00000000" w:rsidRPr="00000000">
        <w:rPr/>
        <w:drawing>
          <wp:inline distB="114300" distT="114300" distL="114300" distR="114300">
            <wp:extent cx="1891257" cy="99838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91257" cy="99838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line="360" w:lineRule="auto"/>
        <w:jc w:val="center"/>
        <w:rPr/>
      </w:pPr>
      <w:r w:rsidDel="00000000" w:rsidR="00000000" w:rsidRPr="00000000">
        <w:rPr>
          <w:rtl w:val="0"/>
        </w:rPr>
        <w:t xml:space="preserve">Definición Proyecto APT  GRADE</w:t>
      </w:r>
    </w:p>
    <w:p w:rsidR="00000000" w:rsidDel="00000000" w:rsidP="00000000" w:rsidRDefault="00000000" w:rsidRPr="00000000" w14:paraId="00000005">
      <w:pPr>
        <w:rPr/>
      </w:pPr>
      <w:r w:rsidDel="00000000" w:rsidR="00000000" w:rsidRPr="00000000">
        <w:rPr>
          <w:rtl w:val="0"/>
        </w:rPr>
        <w:t xml:space="preserve">                                                                 </w:t>
      </w:r>
      <w:r w:rsidDel="00000000" w:rsidR="00000000" w:rsidRPr="00000000">
        <w:rPr/>
        <w:drawing>
          <wp:inline distB="114300" distT="114300" distL="114300" distR="114300">
            <wp:extent cx="1181100" cy="7524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11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Asignatura: Capstone (PTY4614)</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Carrera: Ingeniería Informática</w:t>
        <w:br w:type="textWrapping"/>
        <w:t xml:space="preserve">Profesor: Rodolfo Sepúlveda</w:t>
        <w:br w:type="textWrapping"/>
        <w:t xml:space="preserve">Integrantes: María Fernanda Garay – Maximiliano Toledo – Rodrigo Ulloa</w:t>
        <w:br w:type="textWrapping"/>
        <w:t xml:space="preserve">Fecha: Septiembre 2025</w:t>
      </w:r>
    </w:p>
    <w:p w:rsidR="00000000" w:rsidDel="00000000" w:rsidP="00000000" w:rsidRDefault="00000000" w:rsidRPr="00000000" w14:paraId="0000000E">
      <w:pPr>
        <w:pStyle w:val="Heading1"/>
        <w:rPr/>
      </w:pPr>
      <w:r w:rsidDel="00000000" w:rsidR="00000000" w:rsidRPr="00000000">
        <w:rPr>
          <w:rtl w:val="0"/>
        </w:rPr>
        <w:t xml:space="preserve">Abstract (Español)</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Este documento presenta la autoevaluación de la Fase 1: Definición del Proyecto APT. Evalúa la coherencia entre la problemática y su relevancia, los objetivos general y específicos, el alcance del MVP, la metodología en cascada seleccionada, la planificación por fases (semanas 1–18), la distribución de roles y la factibilidad considerando tiempo, recursos y riesgos. Se revisan las evidencias comprometidas para esta fase (guía de definición, requerimientos y casos de uso, arquitectura y modelo de datos, plan de trabajo y carta Gantt preliminar) y sus criterios de calidad: claridad, trazabilidad, alineación con el perfil de egreso y viabilidad técnica. La autoevaluación identifica brechas puntuales (afinamiento de RNF, criterios de aceptación y plan de pruebas) y define acciones correctivas para su cierre al inicio de la Fase 2. En conclusión, el proyecto se considera viable y correctamente encuadrado, con compromisos explícitos para asegurar continuidad hacia el desarrollo del MVP y la preparación de las evidencias de avance.</w:t>
      </w:r>
    </w:p>
    <w:p w:rsidR="00000000" w:rsidDel="00000000" w:rsidP="00000000" w:rsidRDefault="00000000" w:rsidRPr="00000000" w14:paraId="00000010">
      <w:pPr>
        <w:pStyle w:val="Heading1"/>
        <w:rPr/>
      </w:pPr>
      <w:r w:rsidDel="00000000" w:rsidR="00000000" w:rsidRPr="00000000">
        <w:rPr>
          <w:rtl w:val="0"/>
        </w:rPr>
        <w:t xml:space="preserve">Abstract (English)</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This document reports the self-assessment of Phase 1: APT Project Definition. It evaluates the alignment between the stated problem and its relevance, the general and specific objectives, the MVP scope, the selected waterfall methodology, the three-phase schedule (weeks 1–18), the team role allocation, and overall feasibility in terms of time, resources, and risks. The review covers the Phase-1 deliverables (definition guide, functional and non-functional requirements with use cases, architecture and data model, work plan, and draft Gantt) and their quality criteria: clarity, traceability, consistency with the graduate profile, and technical viability. The self-assessment highlights focused gaps (refinement of NFRs, acceptance criteria, and test plan) and sets corrective actions to be completed at the start of Phase 2. In conclusion, the project is deemed feasible and properly framed, with explicit commitments to ensure continuity toward MVP development and the preparation of the progress deliverables.</w:t>
      </w:r>
    </w:p>
    <w:p w:rsidR="00000000" w:rsidDel="00000000" w:rsidP="00000000" w:rsidRDefault="00000000" w:rsidRPr="00000000" w14:paraId="00000012">
      <w:pPr>
        <w:pStyle w:val="Heading1"/>
        <w:rPr/>
      </w:pPr>
      <w:r w:rsidDel="00000000" w:rsidR="00000000" w:rsidRPr="00000000">
        <w:rPr>
          <w:rtl w:val="0"/>
        </w:rPr>
        <w:t xml:space="preserve">Descripción del Proyecto APT</w:t>
      </w:r>
    </w:p>
    <w:p w:rsidR="00000000" w:rsidDel="00000000" w:rsidP="00000000" w:rsidRDefault="00000000" w:rsidRPr="00000000" w14:paraId="0000001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consiste en el desarrollo de GRADE, una plataforma integral de gestión de evaluaciones académicas que centraliza la creación, aplicación y calificación de pruebas. Aborda la problemática de procesos fragmentados y poco eficientes en el ámbito educativo, ofreciendo un flujo unificado que mejora la trazabilidad, reduce errores y acelera la entrega de resultados. El contexto de uso se sitúa en instituciones educativas, con foco en docentes y coordinadores académicos, y un impacto indirecto en estudiantes a través de evaluaciones más consistentes y oportunas.</w:t>
      </w:r>
    </w:p>
    <w:p w:rsidR="00000000" w:rsidDel="00000000" w:rsidP="00000000" w:rsidRDefault="00000000" w:rsidRPr="00000000" w14:paraId="0000001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alcance del MVP incluye cuatro capacidades principales: (1) Banco de preguntas reutilizable con metadatos; (2) Generación de evaluaciones y documentos con identificadores únicos/QR; (3) Ingesta de respuestas mediante aplicación móvil (captura fotográfica) y canales alternativos; y (4) Calificación automática con registro de resultados y reportes básicos de desempeño. Se consideran seguridad y trazabilidad (roles, auditoría de acciones) y modelo de datos relacional. Quedan fuera del MVP funcionalidades avanzadas (p. ej., portales para estudiantes, analítica avanzada o integraciones externas completas), previstas para etapas posteriores.</w:t>
      </w:r>
    </w:p>
    <w:p w:rsidR="00000000" w:rsidDel="00000000" w:rsidP="00000000" w:rsidRDefault="00000000" w:rsidRPr="00000000" w14:paraId="0000001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metodología seleccionada es clásica en cascada, alineada a las fases del APT: Fase 1 (definición, requerimientos, arquitectura y planificación), Fase 2 (diseño detallado, construcción, integración y pruebas del MVP) y Fase 3 (validación final, documentación y presentación). La distribución del trabajo contempla frentes de desarrollo web/backend y aplicación móvil/OMR, con una coordinación responsable de la integración técnica, control de avance y aseguramiento de calidad.</w:t>
      </w:r>
    </w:p>
    <w:p w:rsidR="00000000" w:rsidDel="00000000" w:rsidP="00000000" w:rsidRDefault="00000000" w:rsidRPr="00000000" w14:paraId="0000001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Como resultado esperado, el proyecto entregará un MVP funcional acompañado de su documentación (informe, manual de usuario y guía técnica), evidenciando la pertinencia con el perfil de egreso: análisis y levantamiento de requerimientos, diseño y construcción de software, gestión de proyectos, aseguramiento de calidad y uso de datos para apoyar la toma de decisiones en el ámbito educativo.</w:t>
      </w:r>
    </w:p>
    <w:p w:rsidR="00000000" w:rsidDel="00000000" w:rsidP="00000000" w:rsidRDefault="00000000" w:rsidRPr="00000000" w14:paraId="00000017">
      <w:pPr>
        <w:pStyle w:val="Heading1"/>
        <w:rPr/>
      </w:pPr>
      <w:r w:rsidDel="00000000" w:rsidR="00000000" w:rsidRPr="00000000">
        <w:rPr>
          <w:rtl w:val="0"/>
        </w:rPr>
        <w:t xml:space="preserve">Relación con las Competencias del Perfil de Egreso</w:t>
      </w:r>
    </w:p>
    <w:p w:rsidR="00000000" w:rsidDel="00000000" w:rsidP="00000000" w:rsidRDefault="00000000" w:rsidRPr="00000000" w14:paraId="0000001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se alinea con las competencias del perfil de egreso al integrar análisis, diseño, construcción y validación de una solución tecnológica con impacto en el ámbito educativo. En particular:</w:t>
      </w:r>
    </w:p>
    <w:p w:rsidR="00000000" w:rsidDel="00000000" w:rsidP="00000000" w:rsidRDefault="00000000" w:rsidRPr="00000000" w14:paraId="00000019">
      <w:pPr>
        <w:numPr>
          <w:ilvl w:val="0"/>
          <w:numId w:val="3"/>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Análisis y levantamiento de requerimientos. Permite aplicar técnicas de elicitation, priorización y trazabilidad para definir el alcance del MVP, casos de uso y requisitos no funcionales, asegurando coherencia entre la problemática y la solución propuesta.</w:t>
      </w:r>
    </w:p>
    <w:p w:rsidR="00000000" w:rsidDel="00000000" w:rsidP="00000000" w:rsidRDefault="00000000" w:rsidRPr="00000000" w14:paraId="0000001A">
      <w:pPr>
        <w:numPr>
          <w:ilvl w:val="0"/>
          <w:numId w:val="3"/>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Diseño y arquitectura de software. Exige modelar una arquitectura modular (web, backend, móvil/OMR) y un modelo de datos relacional, documentando decisiones técnicas y criterios de calidad que habilitan la mantenibilidad y escalabilidad.</w:t>
      </w:r>
    </w:p>
    <w:p w:rsidR="00000000" w:rsidDel="00000000" w:rsidP="00000000" w:rsidRDefault="00000000" w:rsidRPr="00000000" w14:paraId="0000001B">
      <w:pPr>
        <w:numPr>
          <w:ilvl w:val="0"/>
          <w:numId w:val="3"/>
        </w:numPr>
        <w:spacing w:after="0" w:afterAutospacing="0" w:line="360" w:lineRule="auto"/>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3"/>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Desarrollo de software (web, backend y móvil). Demanda implementar funcionalidades núcleo (banco de preguntas, generación de evaluaciones, ingesta y calificación), integrando interfaces, servicios y persistencia con buenas prácticas de programación.</w:t>
      </w:r>
    </w:p>
    <w:p w:rsidR="00000000" w:rsidDel="00000000" w:rsidP="00000000" w:rsidRDefault="00000000" w:rsidRPr="00000000" w14:paraId="0000001D">
      <w:pPr>
        <w:numPr>
          <w:ilvl w:val="0"/>
          <w:numId w:val="3"/>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proyectos y trabajo en equipo. Requiere planificar por fases, asignar roles, gestionar riesgos y controlar avances, alineado con la metodología seleccionada (cascada) y los hitos formales del APT.</w:t>
      </w:r>
    </w:p>
    <w:p w:rsidR="00000000" w:rsidDel="00000000" w:rsidP="00000000" w:rsidRDefault="00000000" w:rsidRPr="00000000" w14:paraId="0000001E">
      <w:pPr>
        <w:numPr>
          <w:ilvl w:val="0"/>
          <w:numId w:val="3"/>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Aseguramiento de calidad y pruebas. Implica definir criterios de aceptación y ejecutar pruebas unitarias, de integración y validación funcional del MVP, resguardando confiabilidad y corrección de resultados.</w:t>
      </w:r>
    </w:p>
    <w:p w:rsidR="00000000" w:rsidDel="00000000" w:rsidP="00000000" w:rsidRDefault="00000000" w:rsidRPr="00000000" w14:paraId="0000001F">
      <w:pPr>
        <w:numPr>
          <w:ilvl w:val="0"/>
          <w:numId w:val="3"/>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Datos, reportabilidad y toma de decisiones. Facilita diseñar consultas y reportes de desempeño, transformando datos de evaluación en información útil para la gestión académica.</w:t>
      </w:r>
    </w:p>
    <w:p w:rsidR="00000000" w:rsidDel="00000000" w:rsidP="00000000" w:rsidRDefault="00000000" w:rsidRPr="00000000" w14:paraId="00000020">
      <w:pPr>
        <w:numPr>
          <w:ilvl w:val="0"/>
          <w:numId w:val="3"/>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Seguridad, ética y cumplimiento. Obliga a incorporar control de acceso, trazabilidad y resguardo de información sensible, promoviendo prácticas éticas en el manejo de datos educativos.</w:t>
      </w:r>
    </w:p>
    <w:p w:rsidR="00000000" w:rsidDel="00000000" w:rsidP="00000000" w:rsidRDefault="00000000" w:rsidRPr="00000000" w14:paraId="0000002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conjunto, el proyecto evidencia la capacidad de resolver un problema real mediante ingeniería de software, articulando competencias técnicas y de gestión esperadas en el perfil de egreso.</w:t>
      </w:r>
    </w:p>
    <w:p w:rsidR="00000000" w:rsidDel="00000000" w:rsidP="00000000" w:rsidRDefault="00000000" w:rsidRPr="00000000" w14:paraId="00000022">
      <w:pPr>
        <w:pStyle w:val="Heading1"/>
        <w:rPr/>
      </w:pPr>
      <w:r w:rsidDel="00000000" w:rsidR="00000000" w:rsidRPr="00000000">
        <w:rPr>
          <w:rtl w:val="0"/>
        </w:rPr>
        <w:t xml:space="preserve">Relación con los Intereses Profesionales</w:t>
      </w:r>
    </w:p>
    <w:p w:rsidR="00000000" w:rsidDel="00000000" w:rsidP="00000000" w:rsidRDefault="00000000" w:rsidRPr="00000000" w14:paraId="0000002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proyecto se relaciona de manera directa con los intereses profesionales del equipo al exigir la planificación y ejecución de un producto mínimo viable bajo una metodología clásica en cascada, con diseño arquitectónico, desarrollo full-stack (web/API y móvil/OMR), gestión de datos y reportabilidad, y controles de calidad, seguridad y trazabilidad. Esta combinación fortalece competencias de dirección de proyectos, ingeniería de software, analítica básica para la toma de decisiones y comunicación técnica, con impacto social en el ámbito educativo.</w:t>
      </w:r>
    </w:p>
    <w:p w:rsidR="00000000" w:rsidDel="00000000" w:rsidP="00000000" w:rsidRDefault="00000000" w:rsidRPr="00000000" w14:paraId="00000024">
      <w:pPr>
        <w:pStyle w:val="Heading1"/>
        <w:rPr/>
      </w:pPr>
      <w:r w:rsidDel="00000000" w:rsidR="00000000" w:rsidRPr="00000000">
        <w:rPr>
          <w:rtl w:val="0"/>
        </w:rPr>
        <w:t xml:space="preserve">Factibilidad del Proyecto</w:t>
      </w:r>
    </w:p>
    <w:p w:rsidR="00000000" w:rsidDel="00000000" w:rsidP="00000000" w:rsidRDefault="00000000" w:rsidRPr="00000000" w14:paraId="0000002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Se considera factible desarrollar el proyecto dentro de la asignatura porque encaja explícitamente con la estructura del APT: en la Fase 1 (semanas 1–4) se definió el proyecto (problema, alcance, objetivos, metodología) y se avanzó en discovery, requerimientos, casos de uso y arquitectura preliminar; la Fase 2 (semanas 5–15) concentra un único ciclo de desarrollo en cascada (diseño detallado → construcción → integración → pruebas) hasta un MVP; y la Fase 3 (semanas 16–18) contempla validación final, documentación y presentación.</w:t>
      </w:r>
    </w:p>
    <w:p w:rsidR="00000000" w:rsidDel="00000000" w:rsidP="00000000" w:rsidRDefault="00000000" w:rsidRPr="00000000" w14:paraId="0000002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viabilidad operativa se sustenta en un alcance acotado a un MVP con cuatro capacidades esenciales (banco de preguntas, generación de evaluaciones con identificador, ingesta de respuestas y calificación automática), con exclusiones explícitas para funcionalidades avanzadas; esto reduce complejidad y ajusta esfuerzos al tiempo disponible de la asignatura (horas de cátedra + trabajo autónomo).</w:t>
      </w:r>
    </w:p>
    <w:p w:rsidR="00000000" w:rsidDel="00000000" w:rsidP="00000000" w:rsidRDefault="00000000" w:rsidRPr="00000000" w14:paraId="0000002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términos de recursos, solo requiere equipamiento estándar (computadores, IDE, repositorio, BD) y un dispositivo móvil para pruebas de captura; todas herramientas son de bajo costo o ya disponibles, y se cuenta con plantillas institucionales para los entregables.</w:t>
      </w:r>
    </w:p>
    <w:p w:rsidR="00000000" w:rsidDel="00000000" w:rsidP="00000000" w:rsidRDefault="00000000" w:rsidRPr="00000000" w14:paraId="0000002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organización del equipo asegura ejecución controlada: un frente web/backend, otro móvil/OMR, y una coordinación responsable de integración y control del avance. Aunque el enfoque es en cascada, el diseño común permite trabajo en paralelo durante la construcción, con hitos y revisiones en momentos clave.</w:t>
      </w:r>
    </w:p>
    <w:p w:rsidR="00000000" w:rsidDel="00000000" w:rsidP="00000000" w:rsidRDefault="00000000" w:rsidRPr="00000000" w14:paraId="0000002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Se han identificado riesgos y mitigaciones: (i) precisión del OMR → pruebas tempranas con set controlado y plan de respaldo de ingreso manual en casos excepcionales; (ii) tiempos de integración → buffer de consolidación previo al cierre; (iii) RNF de seguridad y calidad → checklists, criterios de aceptación y plan de pruebas (unitarias, integración y UAT).</w:t>
      </w:r>
    </w:p>
    <w:p w:rsidR="00000000" w:rsidDel="00000000" w:rsidP="00000000" w:rsidRDefault="00000000" w:rsidRPr="00000000" w14:paraId="0000002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Finalmente, la trazabilidad y control están garantizados por las evidencias por fase (Guía Fase 1, Informe de Avance, Informe Final, manuales y presentación), que permiten retroalimentación docente oportuna y ajuste de desvíos. En conjunto, el encuadre temporal, el alcance realista, los recursos disponibles, la organización del trabajo y las mitigaciones previstas hacen viable la realización del proyecto dentro del semestre y los lineamientos de la asignatura.</w:t>
      </w:r>
    </w:p>
    <w:p w:rsidR="00000000" w:rsidDel="00000000" w:rsidP="00000000" w:rsidRDefault="00000000" w:rsidRPr="00000000" w14:paraId="0000002B">
      <w:pPr>
        <w:pStyle w:val="Heading1"/>
        <w:rPr/>
      </w:pPr>
      <w:r w:rsidDel="00000000" w:rsidR="00000000" w:rsidRPr="00000000">
        <w:rPr>
          <w:rtl w:val="0"/>
        </w:rPr>
        <w:t xml:space="preserve">Conclusiones (English)</w:t>
      </w:r>
    </w:p>
    <w:p w:rsidR="00000000" w:rsidDel="00000000" w:rsidP="00000000" w:rsidRDefault="00000000" w:rsidRPr="00000000" w14:paraId="0000002C">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Conclusion Maximiliano Toledo</w:t>
      </w:r>
    </w:p>
    <w:p w:rsidR="00000000" w:rsidDel="00000000" w:rsidP="00000000" w:rsidRDefault="00000000" w:rsidRPr="00000000" w14:paraId="0000002D">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During Phase 1 of the GRADE project, I mainly reinforced my interest in project management. Planning activities, assigning roles, and controlling risks allowed me to experience how organization directly impacts the quality of results. This phase also helped me connect requirements analysis and system design with realistic scheduling and team coordination. I conclude that effective project management is essential to transform ideas into viable solutions, and this experience motivated me to keep developing strong skills in leadership, planning, and continuous improvement.</w:t>
      </w:r>
    </w:p>
    <w:p w:rsidR="00000000" w:rsidDel="00000000" w:rsidP="00000000" w:rsidRDefault="00000000" w:rsidRPr="00000000" w14:paraId="0000002E">
      <w:pPr>
        <w:pStyle w:val="Heading1"/>
        <w:rPr/>
      </w:pPr>
      <w:r w:rsidDel="00000000" w:rsidR="00000000" w:rsidRPr="00000000">
        <w:rPr>
          <w:rtl w:val="0"/>
        </w:rPr>
        <w:t xml:space="preserve">Reflection (English)</w:t>
      </w:r>
    </w:p>
    <w:p w:rsidR="00000000" w:rsidDel="00000000" w:rsidP="00000000" w:rsidRDefault="00000000" w:rsidRPr="00000000" w14:paraId="0000002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The project demonstrates a coherent alignment between the identified problem and the proposed solution. By restricting the scope to a well-defined MVP and adopting a classical waterfall approach, it establishes clear checkpoints (requirements → design → build → test → presentation) that are feasible within the semester. The resulting plan strengthens traceability from objectives to deliverables and provides a realistic path to a functional prototype with academic value and practical projection.</w:t>
      </w:r>
    </w:p>
    <w:p w:rsidR="00000000" w:rsidDel="00000000" w:rsidP="00000000" w:rsidRDefault="00000000" w:rsidRPr="00000000" w14:paraId="00000030">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lessons learned</w:t>
      </w:r>
    </w:p>
    <w:p w:rsidR="00000000" w:rsidDel="00000000" w:rsidP="00000000" w:rsidRDefault="00000000" w:rsidRPr="00000000" w14:paraId="00000031">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Precision in scope is essential: explicitly separating “must-have” MVP items from enhancements prevents schedule slippage.</w:t>
      </w:r>
    </w:p>
    <w:p w:rsidR="00000000" w:rsidDel="00000000" w:rsidP="00000000" w:rsidRDefault="00000000" w:rsidRPr="00000000" w14:paraId="00000032">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Non-functional requirements must be stated early (security, auditability, performance) to avoid costly redesign.</w:t>
      </w:r>
    </w:p>
    <w:p w:rsidR="00000000" w:rsidDel="00000000" w:rsidP="00000000" w:rsidRDefault="00000000" w:rsidRPr="00000000" w14:paraId="00000033">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OMR component concentrates technical risk; early, instrumented trials with controlled samples are necessary to secure acceptable accuracy.</w:t>
      </w:r>
    </w:p>
    <w:p w:rsidR="00000000" w:rsidDel="00000000" w:rsidP="00000000" w:rsidRDefault="00000000" w:rsidRPr="00000000" w14:paraId="00000034">
      <w:pPr>
        <w:numPr>
          <w:ilvl w:val="0"/>
          <w:numId w:val="2"/>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Communication cadence and documented decisions (ADR, checklists) reduce ambiguity and integration friction.</w:t>
      </w:r>
    </w:p>
    <w:p w:rsidR="00000000" w:rsidDel="00000000" w:rsidP="00000000" w:rsidRDefault="00000000" w:rsidRPr="00000000" w14:paraId="00000035">
      <w:pPr>
        <w:numPr>
          <w:ilvl w:val="0"/>
          <w:numId w:val="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Evidence-driven progress (requirements, use cases, architecture, plan) supports timely instructor feedback and course compliance.</w:t>
      </w:r>
    </w:p>
    <w:p w:rsidR="00000000" w:rsidDel="00000000" w:rsidP="00000000" w:rsidRDefault="00000000" w:rsidRPr="00000000" w14:paraId="00000036">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Strengths and gaps</w:t>
      </w:r>
    </w:p>
    <w:p w:rsidR="00000000" w:rsidDel="00000000" w:rsidP="00000000" w:rsidRDefault="00000000" w:rsidRPr="00000000" w14:paraId="00000037">
      <w:pPr>
        <w:numPr>
          <w:ilvl w:val="0"/>
          <w:numId w:val="1"/>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Strengths: clear problem–solution fit; structured methodology; modular architecture (web/API, mobile/OMR); explicit deliverables by phase; commitment to quality through testing and traceability.</w:t>
      </w:r>
    </w:p>
    <w:p w:rsidR="00000000" w:rsidDel="00000000" w:rsidP="00000000" w:rsidRDefault="00000000" w:rsidRPr="00000000" w14:paraId="00000038">
      <w:pPr>
        <w:numPr>
          <w:ilvl w:val="0"/>
          <w:numId w:val="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Gaps to address: refine acceptance criteria for critical flows; deepen security controls (roles, audit trails, data handling); formalize a minimal performance baseline for OMR and grading throughput.</w:t>
      </w:r>
    </w:p>
    <w:p w:rsidR="00000000" w:rsidDel="00000000" w:rsidP="00000000" w:rsidRDefault="00000000" w:rsidRPr="00000000" w14:paraId="00000039">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plan (next phase)</w:t>
      </w:r>
    </w:p>
    <w:p w:rsidR="00000000" w:rsidDel="00000000" w:rsidP="00000000" w:rsidRDefault="00000000" w:rsidRPr="00000000" w14:paraId="0000003A">
      <w:pPr>
        <w:numPr>
          <w:ilvl w:val="0"/>
          <w:numId w:val="4"/>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Freeze the MVP contract (features, RNF, acceptance tests) and maintain a living traceability matrix RF → UC → Tests.</w:t>
      </w:r>
    </w:p>
    <w:p w:rsidR="00000000" w:rsidDel="00000000" w:rsidP="00000000" w:rsidRDefault="00000000" w:rsidRPr="00000000" w14:paraId="0000003B">
      <w:pPr>
        <w:numPr>
          <w:ilvl w:val="0"/>
          <w:numId w:val="4"/>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Execute early OMR experiments with a labeled dataset; define accuracy thresholds and fallback for edge cases.</w:t>
      </w:r>
    </w:p>
    <w:p w:rsidR="00000000" w:rsidDel="00000000" w:rsidP="00000000" w:rsidRDefault="00000000" w:rsidRPr="00000000" w14:paraId="0000003C">
      <w:pPr>
        <w:numPr>
          <w:ilvl w:val="0"/>
          <w:numId w:val="4"/>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Establish integration gates (API contracts, test data, environments) and peer reviews before merges.</w:t>
      </w:r>
    </w:p>
    <w:p w:rsidR="00000000" w:rsidDel="00000000" w:rsidP="00000000" w:rsidRDefault="00000000" w:rsidRPr="00000000" w14:paraId="0000003D">
      <w:pPr>
        <w:numPr>
          <w:ilvl w:val="0"/>
          <w:numId w:val="4"/>
        </w:numPr>
        <w:spacing w:after="0" w:after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Apply quality checklists per milestone (requirements, design, integration, UAT) and record evidence systematically.</w:t>
      </w:r>
    </w:p>
    <w:p w:rsidR="00000000" w:rsidDel="00000000" w:rsidP="00000000" w:rsidRDefault="00000000" w:rsidRPr="00000000" w14:paraId="0000003E">
      <w:pPr>
        <w:numPr>
          <w:ilvl w:val="0"/>
          <w:numId w:val="4"/>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Prepare user and technical documentation incrementally to ensure consistency at closure.</w:t>
      </w:r>
    </w:p>
    <w:p w:rsidR="00000000" w:rsidDel="00000000" w:rsidP="00000000" w:rsidRDefault="00000000" w:rsidRPr="00000000" w14:paraId="0000003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Ethics and impact The project treats educational data as sensitive. It enforces least-privilege access, auditable actions, and transparent handling of results to preserve academic integrity and user trust while delivering tangible efficiency for educators.</w:t>
      </w:r>
    </w:p>
    <w:p w:rsidR="00000000" w:rsidDel="00000000" w:rsidP="00000000" w:rsidRDefault="00000000" w:rsidRPr="00000000" w14:paraId="00000040">
      <w:pPr>
        <w:rPr/>
      </w:pPr>
      <w:r w:rsidDel="00000000" w:rsidR="00000000" w:rsidRPr="00000000">
        <w:rPr>
          <w:rtl w:val="0"/>
        </w:rPr>
      </w:r>
    </w:p>
    <w:sectPr>
      <w:headerReference r:id="rId9" w:type="default"/>
      <w:foot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fldChar w:fldCharType="begin"/>
      <w:instrText xml:space="preserve">PAGE</w:instrText>
      <w:fldChar w:fldCharType="separate"/>
      <w:fldChar w:fldCharType="end"/>
    </w:r>
    <w:r w:rsidDel="00000000" w:rsidR="00000000" w:rsidRPr="00000000">
      <w:rPr>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3233738</wp:posOffset>
          </wp:positionH>
          <wp:positionV relativeFrom="paragraph">
            <wp:posOffset>-342899</wp:posOffset>
          </wp:positionV>
          <wp:extent cx="3338513" cy="71599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38513" cy="7159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QjQHboxLMcG0NTBU25xD1zUVQ==">CgMxLjAyDmgucGtmdHk3cDk5aGl4Mg5oLjFuY296NGhyeWw2ejgAciExal9uM2JEQ1J5QWhpQjBfSVY1TWtfb0stTlF4dE9tRWM=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