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26"/>
        </w:rPr>
        <w:t>JSC «INTERNATIONAL INFORMATION TECHNOLOGY UNIVERSITY»</w:t>
      </w:r>
    </w:p>
    <w:p>
      <w:pPr>
        <w:spacing w:after="240"/>
        <w:jc w:val="center"/>
      </w:pPr>
      <w:r>
        <w:rPr>
          <w:rFonts w:ascii="Calibri" w:hAnsi="Calibri"/>
          <w:color w:val="4B5563"/>
          <w:sz w:val="21"/>
        </w:rPr>
        <w:t>Faculty of Business, Media and Management · Department of Information Systems</w:t>
      </w:r>
    </w:p>
    <w:p>
      <w:pPr>
        <w:spacing w:after="80"/>
        <w:jc w:val="center"/>
      </w:pPr>
      <w:r>
        <w:rPr>
          <w:rFonts w:ascii="Calibri" w:hAnsi="Calibri"/>
          <w:b/>
          <w:color w:val="1E3A8A"/>
          <w:sz w:val="36"/>
        </w:rPr>
        <w:t>LABORATORY REPORT No. 6</w:t>
      </w:r>
    </w:p>
    <w:p>
      <w:pPr>
        <w:spacing w:after="280"/>
        <w:jc w:val="center"/>
      </w:pPr>
      <w:r>
        <w:rPr>
          <w:rFonts w:ascii="Calibri" w:hAnsi="Calibri"/>
          <w:b/>
          <w:color w:val="2563EB"/>
          <w:sz w:val="23"/>
        </w:rPr>
        <w:t>Forms and Validation: Thymeleaf Templates, Form Object Binding, Bean Validation, Error Messages, Centralised Exception Handling</w:t>
      </w:r>
    </w:p>
    <w:tbl>
      <w:tblPr>
        <w:tblW w:type="auto" w:w="0"/>
        <w:jc w:val="center"/>
        <w:tblLook w:firstColumn="1" w:firstRow="1" w:lastColumn="0" w:lastRow="0" w:noHBand="0" w:noVBand="1" w:val="04A0"/>
      </w:tblPr>
      <w:tblGrid>
        <w:gridCol w:w="4680"/>
        <w:gridCol w:w="4680"/>
      </w:tblGrid>
      <w:tr>
        <w:tc>
          <w:tcPr>
            <w:tcW w:type="dxa" w:w="3168"/>
            <w:shd w:fill="F1F5F9"/>
            <w:tcMar>
              <w:top w:w="70" w:type="dxa"/>
              <w:bottom w:w="70" w:type="dxa"/>
              <w:left w:w="120" w:type="dxa"/>
              <w:right w:w="120" w:type="dxa"/>
            </w:tcMar>
          </w:tcPr>
          <w:p>
            <w:pPr>
              <w:spacing w:after="0"/>
            </w:pPr>
            <w:r>
              <w:rPr>
                <w:rFonts w:ascii="Calibri" w:hAnsi="Calibri"/>
                <w:b/>
                <w:color w:val="1F2937"/>
                <w:sz w:val="19"/>
              </w:rPr>
              <w:t>Course:</w:t>
            </w:r>
          </w:p>
        </w:tc>
        <w:tc>
          <w:tcPr>
            <w:tcW w:type="dxa" w:w="6192"/>
            <w:shd w:fill="FFFFFF"/>
            <w:tcMar>
              <w:top w:w="70" w:type="dxa"/>
              <w:bottom w:w="70" w:type="dxa"/>
              <w:left w:w="120" w:type="dxa"/>
              <w:right w:w="120" w:type="dxa"/>
            </w:tcMar>
          </w:tcPr>
          <w:p>
            <w:pPr>
              <w:spacing w:after="0"/>
            </w:pPr>
            <w:r>
              <w:rPr>
                <w:rFonts w:ascii="Calibri" w:hAnsi="Calibri"/>
                <w:color w:val="1F2937"/>
                <w:sz w:val="19"/>
              </w:rPr>
              <w:t>RWPSF 3305 — Web Application Development with Spring Framework</w:t>
            </w:r>
          </w:p>
        </w:tc>
      </w:tr>
      <w:tr>
        <w:tc>
          <w:tcPr>
            <w:tcW w:type="dxa" w:w="3168"/>
            <w:shd w:fill="F1F5F9"/>
            <w:tcMar>
              <w:top w:w="70" w:type="dxa"/>
              <w:bottom w:w="70" w:type="dxa"/>
              <w:left w:w="120" w:type="dxa"/>
              <w:right w:w="120" w:type="dxa"/>
            </w:tcMar>
          </w:tcPr>
          <w:p>
            <w:pPr>
              <w:spacing w:after="0"/>
            </w:pPr>
            <w:r>
              <w:rPr>
                <w:rFonts w:ascii="Calibri" w:hAnsi="Calibri"/>
                <w:b/>
                <w:color w:val="1F2937"/>
                <w:sz w:val="19"/>
              </w:rPr>
              <w:t>Educational Programme:</w:t>
            </w:r>
          </w:p>
        </w:tc>
        <w:tc>
          <w:tcPr>
            <w:tcW w:type="dxa" w:w="6192"/>
            <w:shd w:fill="FFFFFF"/>
            <w:tcMar>
              <w:top w:w="70" w:type="dxa"/>
              <w:bottom w:w="70" w:type="dxa"/>
              <w:left w:w="120" w:type="dxa"/>
              <w:right w:w="120" w:type="dxa"/>
            </w:tcMar>
          </w:tcPr>
          <w:p>
            <w:pPr>
              <w:spacing w:after="0"/>
            </w:pPr>
            <w:r>
              <w:rPr>
                <w:rFonts w:ascii="Calibri" w:hAnsi="Calibri"/>
                <w:color w:val="1F2937"/>
                <w:sz w:val="19"/>
              </w:rPr>
              <w:t>6B06105 — Information Systems, year 3, semester 6</w:t>
            </w:r>
          </w:p>
        </w:tc>
      </w:tr>
      <w:tr>
        <w:tc>
          <w:tcPr>
            <w:tcW w:type="dxa" w:w="3168"/>
            <w:shd w:fill="F1F5F9"/>
            <w:tcMar>
              <w:top w:w="70" w:type="dxa"/>
              <w:bottom w:w="70" w:type="dxa"/>
              <w:left w:w="120" w:type="dxa"/>
              <w:right w:w="120" w:type="dxa"/>
            </w:tcMar>
          </w:tcPr>
          <w:p>
            <w:pPr>
              <w:spacing w:after="0"/>
            </w:pPr>
            <w:r>
              <w:rPr>
                <w:rFonts w:ascii="Calibri" w:hAnsi="Calibri"/>
                <w:b/>
                <w:color w:val="1F2937"/>
                <w:sz w:val="19"/>
              </w:rPr>
              <w:t>Student:</w:t>
            </w:r>
          </w:p>
        </w:tc>
        <w:tc>
          <w:tcPr>
            <w:tcW w:type="dxa" w:w="6192"/>
            <w:shd w:fill="FFFFFF"/>
            <w:tcMar>
              <w:top w:w="70" w:type="dxa"/>
              <w:bottom w:w="70" w:type="dxa"/>
              <w:left w:w="120" w:type="dxa"/>
              <w:right w:w="120" w:type="dxa"/>
            </w:tcMar>
          </w:tcPr>
          <w:p>
            <w:pPr>
              <w:spacing w:after="0"/>
            </w:pPr>
            <w:r>
              <w:rPr>
                <w:rFonts w:ascii="Calibri" w:hAnsi="Calibri"/>
                <w:color w:val="1F2937"/>
                <w:sz w:val="19"/>
              </w:rPr>
              <w:t>Tolegen Alikhan</w:t>
            </w:r>
          </w:p>
        </w:tc>
      </w:tr>
      <w:tr>
        <w:tc>
          <w:tcPr>
            <w:tcW w:type="dxa" w:w="3168"/>
            <w:shd w:fill="F1F5F9"/>
            <w:tcMar>
              <w:top w:w="70" w:type="dxa"/>
              <w:bottom w:w="70" w:type="dxa"/>
              <w:left w:w="120" w:type="dxa"/>
              <w:right w:w="120" w:type="dxa"/>
            </w:tcMar>
          </w:tcPr>
          <w:p>
            <w:pPr>
              <w:spacing w:after="0"/>
            </w:pPr>
            <w:r>
              <w:rPr>
                <w:rFonts w:ascii="Calibri" w:hAnsi="Calibri"/>
                <w:b/>
                <w:color w:val="1F2937"/>
                <w:sz w:val="19"/>
              </w:rPr>
              <w:t>Group:</w:t>
            </w:r>
          </w:p>
        </w:tc>
        <w:tc>
          <w:tcPr>
            <w:tcW w:type="dxa" w:w="6192"/>
            <w:shd w:fill="FFFFFF"/>
            <w:tcMar>
              <w:top w:w="70" w:type="dxa"/>
              <w:bottom w:w="70" w:type="dxa"/>
              <w:left w:w="120" w:type="dxa"/>
              <w:right w:w="120" w:type="dxa"/>
            </w:tcMar>
          </w:tcPr>
          <w:p>
            <w:pPr>
              <w:spacing w:after="0"/>
            </w:pPr>
            <w:r>
              <w:rPr>
                <w:rFonts w:ascii="Calibri" w:hAnsi="Calibri"/>
                <w:color w:val="1F2937"/>
                <w:sz w:val="19"/>
              </w:rPr>
              <w:t>IT1-2406 (2406IT)</w:t>
            </w:r>
          </w:p>
        </w:tc>
      </w:tr>
      <w:tr>
        <w:tc>
          <w:tcPr>
            <w:tcW w:type="dxa" w:w="3168"/>
            <w:shd w:fill="F1F5F9"/>
            <w:tcMar>
              <w:top w:w="70" w:type="dxa"/>
              <w:bottom w:w="70" w:type="dxa"/>
              <w:left w:w="120" w:type="dxa"/>
              <w:right w:w="120" w:type="dxa"/>
            </w:tcMar>
          </w:tcPr>
          <w:p>
            <w:pPr>
              <w:spacing w:after="0"/>
            </w:pPr>
            <w:r>
              <w:rPr>
                <w:rFonts w:ascii="Calibri" w:hAnsi="Calibri"/>
                <w:b/>
                <w:color w:val="1F2937"/>
                <w:sz w:val="19"/>
              </w:rPr>
              <w:t>Variant:</w:t>
            </w:r>
          </w:p>
        </w:tc>
        <w:tc>
          <w:tcPr>
            <w:tcW w:type="dxa" w:w="6192"/>
            <w:shd w:fill="FFFFFF"/>
            <w:tcMar>
              <w:top w:w="70" w:type="dxa"/>
              <w:bottom w:w="70" w:type="dxa"/>
              <w:left w:w="120" w:type="dxa"/>
              <w:right w:w="120" w:type="dxa"/>
            </w:tcMar>
          </w:tcPr>
          <w:p>
            <w:pPr>
              <w:spacing w:after="0"/>
            </w:pPr>
            <w:r>
              <w:rPr>
                <w:rFonts w:ascii="Calibri" w:hAnsi="Calibri"/>
                <w:color w:val="1F2937"/>
                <w:sz w:val="19"/>
              </w:rPr>
              <w:t>Variant 2 (Class-level constraint: reprintYear &gt;= year, global errors)</w:t>
            </w:r>
          </w:p>
        </w:tc>
      </w:tr>
      <w:tr>
        <w:tc>
          <w:tcPr>
            <w:tcW w:type="dxa" w:w="3168"/>
            <w:shd w:fill="F1F5F9"/>
            <w:tcMar>
              <w:top w:w="70" w:type="dxa"/>
              <w:bottom w:w="70" w:type="dxa"/>
              <w:left w:w="120" w:type="dxa"/>
              <w:right w:w="120" w:type="dxa"/>
            </w:tcMar>
          </w:tcPr>
          <w:p>
            <w:pPr>
              <w:spacing w:after="0"/>
            </w:pPr>
            <w:r>
              <w:rPr>
                <w:rFonts w:ascii="Calibri" w:hAnsi="Calibri"/>
                <w:b/>
                <w:color w:val="1F2937"/>
                <w:sz w:val="19"/>
              </w:rPr>
              <w:t>Lecturer:</w:t>
            </w:r>
          </w:p>
        </w:tc>
        <w:tc>
          <w:tcPr>
            <w:tcW w:type="dxa" w:w="6192"/>
            <w:shd w:fill="FFFFFF"/>
            <w:tcMar>
              <w:top w:w="70" w:type="dxa"/>
              <w:bottom w:w="70" w:type="dxa"/>
              <w:left w:w="120" w:type="dxa"/>
              <w:right w:w="120" w:type="dxa"/>
            </w:tcMar>
          </w:tcPr>
          <w:p>
            <w:pPr>
              <w:spacing w:after="0"/>
            </w:pPr>
            <w:r>
              <w:rPr>
                <w:rFonts w:ascii="Calibri" w:hAnsi="Calibri"/>
                <w:color w:val="1F2937"/>
                <w:sz w:val="19"/>
              </w:rPr>
              <w:t>Yemberdiyeva Aknur, Senior Lector</w:t>
            </w:r>
          </w:p>
        </w:tc>
      </w:tr>
    </w:tbl>
    <w:p>
      <w:pPr>
        <w:spacing w:before="200" w:after="200"/>
      </w:pPr>
      <w:r>
        <w:rPr>
          <w:color w:val="CBD5E1"/>
        </w:rPr>
        <w:t>――――――――――――――――――――――――――――――――――――――――――――――――――――――――――――</w:t>
      </w:r>
    </w:p>
    <w:p>
      <w:pPr>
        <w:keepNext/>
        <w:spacing w:before="280" w:after="120"/>
      </w:pPr>
      <w:r>
        <w:rPr>
          <w:rFonts w:ascii="Calibri" w:hAnsi="Calibri"/>
          <w:b/>
          <w:color w:val="1E3A8A"/>
          <w:sz w:val="32"/>
        </w:rPr>
        <w:t>1. Aim of the Work and Repository Link</w:t>
      </w:r>
    </w:p>
    <w:p>
      <w:pPr>
        <w:spacing w:after="100" w:line="276" w:lineRule="auto"/>
      </w:pPr>
      <w:r>
        <w:rPr>
          <w:rFonts w:ascii="Calibri" w:hAnsi="Calibri"/>
          <w:color w:val="1F2937"/>
          <w:sz w:val="21"/>
        </w:rPr>
        <w:t>The primary objective of this laboratory work is to construct a production-ready, interactive web form utilizing Spring MVC, Thymeleaf, and Jakarta Bean Validation. The key architectural achievements include:</w:t>
        <w:br/>
        <w:t>1. Form Object Binding: Binding an HTTP POST payload to a dedicated BookForm backing object, maintaining typed attributes independently from immutable domain entities.</w:t>
        <w:br/>
        <w:t>2. Declarative Bean Validation: Utilizing standard Jakarta constraints (@NotBlank, @Size, @Min, @Max, @NotNull) and handling validation results non-destructively through BindingResult.</w:t>
        <w:br/>
        <w:t>3. User Experience &amp; PRG Pattern: Redisplaying validation errors alongside the corresponding inputs with retained user input upon failure, and enforcing the Post/Redirect/Get (PRG) pattern with flash attributes upon successful submission.</w:t>
        <w:br/>
        <w:t>4. Internationalization (i18n): Centralizing UI labels, form captions, and validation error messages into localized resource bundles (English messages.properties and Russian messages_ru.properties) with dynamic locale switching via ?lang=..</w:t>
        <w:br/>
        <w:t>5. Custom Constraint Development: Authoring a custom field-level validator (@NoDigits) ensuring author names contain no numerical digits.</w:t>
        <w:br/>
        <w:t>6. Centralised Exception Handling: Directing application-wide exceptions using targeted @ControllerAdvice (producing customized HTML error pages) and @RestControllerAdvice (producing RFC 7807/9457 ProblemDetail JSON payloads).</w:t>
        <w:br/>
        <w:t>7. Individual Assignment (Variant 2): Designing and implementing a class-level validation constraint (@ValidReprintYear) ensuring reprintYear &gt;= year, surfaced via Thymeleaf's #fields.globalErrors().</w:t>
      </w:r>
    </w:p>
    <w:p>
      <w:pPr>
        <w:spacing w:after="100" w:line="276" w:lineRule="auto"/>
      </w:pPr>
      <w:r>
        <w:rPr>
          <w:rFonts w:ascii="Calibri" w:hAnsi="Calibri"/>
          <w:b/>
          <w:color w:val="1F2937"/>
          <w:sz w:val="21"/>
        </w:rPr>
        <w:t xml:space="preserve">Git Link: </w:t>
      </w:r>
      <w:r>
        <w:rPr>
          <w:rFonts w:ascii="Calibri" w:hAnsi="Calibri"/>
          <w:color w:val="1F2937"/>
          <w:sz w:val="21"/>
        </w:rPr>
        <w:t xml:space="preserve">Repository Branch: </w:t>
      </w:r>
    </w:p>
    <w:p>
      <w:pPr>
        <w:spacing w:after="100" w:line="276" w:lineRule="auto"/>
      </w:pPr>
      <w:r>
        <w:rPr>
          <w:rFonts w:ascii="Calibri" w:hAnsi="Calibri"/>
          <w:color w:val="1F2937"/>
          <w:sz w:val="21"/>
        </w:rPr>
        <w:t>git checkout lab06 | Commit: lab06: form binding, validation, i18n, controller advice, variant 2</w:t>
      </w:r>
    </w:p>
    <w:p>
      <w:pPr>
        <w:keepNext/>
        <w:spacing w:before="280" w:after="120"/>
      </w:pPr>
      <w:r>
        <w:rPr>
          <w:rFonts w:ascii="Calibri" w:hAnsi="Calibri"/>
          <w:b/>
          <w:color w:val="1E3A8A"/>
          <w:sz w:val="32"/>
        </w:rPr>
        <w:t>2. Implementation and Core Code Listings</w:t>
      </w:r>
    </w:p>
    <w:p>
      <w:pPr>
        <w:keepNext/>
        <w:spacing w:before="280" w:after="120"/>
      </w:pPr>
      <w:r>
        <w:rPr>
          <w:rFonts w:ascii="Calibri" w:hAnsi="Calibri"/>
          <w:b/>
          <w:color w:val="2563EB"/>
          <w:sz w:val="26"/>
        </w:rPr>
        <w:t>2.1. The Form-Backing Object (BookForm.java)</w:t>
      </w:r>
    </w:p>
    <w:p>
      <w:pPr>
        <w:spacing w:after="100" w:line="276" w:lineRule="auto"/>
      </w:pPr>
      <w:r>
        <w:rPr>
          <w:rFonts w:ascii="Calibri" w:hAnsi="Calibri"/>
          <w:color w:val="1F2937"/>
          <w:sz w:val="21"/>
        </w:rPr>
        <w:t>The BookForm class acts as the Data Transfer Object (DTO) for form binding. It decouples browser interaction from the internal Book record, allowing partial binding and preserving invalid user inputs during re-rendering.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0" w:after="0" w:line="252" w:lineRule="auto"/>
            </w:pPr>
            <w:r>
              <w:rPr>
                <w:rFonts w:ascii="Consolas" w:hAnsi="Consolas"/>
                <w:color w:val="1E293B"/>
                <w:sz w:val="18"/>
              </w:rPr>
              <w:t>package kz.iitu.springlab.web;</w:t>
              <w:br/>
              <w:br/>
              <w:t>import jakarta.validation.constraints.*;</w:t>
              <w:br/>
              <w:t>import kz.iitu.springlab.catalog.Genre;</w:t>
              <w:br/>
              <w:t>import kz.iitu.springlab.web.validation.NoDigits;</w:t>
              <w:br/>
              <w:t>import kz.iitu.springlab.web.validation.ValidReprintYear;</w:t>
              <w:br/>
              <w:br/>
              <w:t>@ValidReprintYear</w:t>
              <w:br/>
              <w:t>public class BookForm {</w:t>
              <w:br/>
              <w:br/>
              <w:t xml:space="preserve">    @NotBlank(message = "{book.title.required}")</w:t>
              <w:br/>
              <w:t xml:space="preserve">    @Size(max = 120, message = "{book.title.size}")</w:t>
              <w:br/>
              <w:t xml:space="preserve">    private String title;</w:t>
              <w:br/>
              <w:br/>
              <w:t xml:space="preserve">    @NotBlank(message = "{book.author.required}")</w:t>
              <w:br/>
              <w:t xml:space="preserve">    @NoDigits</w:t>
              <w:br/>
              <w:t xml:space="preserve">    private String author;</w:t>
              <w:br/>
              <w:br/>
              <w:t xml:space="preserve">    @Min(value = 1450, message = "{book.year.range}")</w:t>
              <w:br/>
              <w:t xml:space="preserve">    @Max(value = 2100, message = "{book.year.range}")</w:t>
              <w:br/>
              <w:t xml:space="preserve">    private int year;</w:t>
              <w:br/>
              <w:br/>
              <w:t xml:space="preserve">    // Individual assignment: Variant 2</w:t>
              <w:br/>
              <w:t xml:space="preserve">    @Min(value = 1450, message = "{book.reprintYear.range}")</w:t>
              <w:br/>
              <w:t xml:space="preserve">    @Max(value = 2100, message = "{book.reprintYear.range}")</w:t>
              <w:br/>
              <w:t xml:space="preserve">    private Integer reprintYear;</w:t>
              <w:br/>
              <w:br/>
              <w:t xml:space="preserve">    @NotNull(message = "{book.genre.required}")</w:t>
              <w:br/>
              <w:t xml:space="preserve">    private Genre genre;</w:t>
              <w:br/>
              <w:br/>
              <w:t xml:space="preserve">    private boolean available;</w:t>
              <w:br/>
              <w:br/>
              <w:t xml:space="preserve">    public BookForm() {}</w:t>
              <w:br/>
              <w:br/>
              <w:t xml:space="preserve">    // Getters and Setters for all fields...</w:t>
              <w:br/>
              <w:t>}</w:t>
            </w:r>
          </w:p>
        </w:tc>
      </w:tr>
    </w:tbl>
    <w:p>
      <w:pPr>
        <w:spacing w:before="0" w:after="80"/>
      </w:pPr>
    </w:p>
    <w:p>
      <w:pPr>
        <w:keepNext/>
        <w:spacing w:before="280" w:after="120"/>
      </w:pPr>
      <w:r>
        <w:rPr>
          <w:rFonts w:ascii="Calibri" w:hAnsi="Calibri"/>
          <w:b/>
          <w:color w:val="2563EB"/>
          <w:sz w:val="26"/>
        </w:rPr>
        <w:t>2.2. Custom Constraints: Field-Level and Class-Level</w:t>
      </w:r>
    </w:p>
    <w:p>
      <w:pPr>
        <w:spacing w:after="100" w:line="276" w:lineRule="auto"/>
      </w:pPr>
      <w:r>
        <w:rPr>
          <w:rFonts w:ascii="Calibri" w:hAnsi="Calibri"/>
          <w:color w:val="1F2937"/>
          <w:sz w:val="21"/>
        </w:rPr>
        <w:t>Field constraint @NoDigits validates that an author name contains no digits. Class-level constraint @ValidReprintYear (Variant 2) validates cross-field logic: reprintYear &gt;= year.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0" w:after="0" w:line="252" w:lineRule="auto"/>
            </w:pPr>
            <w:r>
              <w:rPr>
                <w:rFonts w:ascii="Consolas" w:hAnsi="Consolas"/>
                <w:color w:val="1E293B"/>
                <w:sz w:val="18"/>
              </w:rPr>
              <w:t>// @NoDigits Validator</w:t>
              <w:br/>
              <w:t>public class NoDigitsValidator implements ConstraintValidator&lt;NoDigits, String&gt; {</w:t>
              <w:br/>
              <w:t xml:space="preserve">    @Override</w:t>
              <w:br/>
              <w:t xml:space="preserve">    public boolean isValid(String value, ConstraintValidatorContext ctx) {</w:t>
              <w:br/>
              <w:t xml:space="preserve">        if (value == null) return true; // Null/empty check is delegated to @NotBlank</w:t>
              <w:br/>
              <w:t xml:space="preserve">        return value.chars().noneMatch(Character::isDigit);</w:t>
              <w:br/>
              <w:t xml:space="preserve">    }</w:t>
              <w:br/>
              <w:t>}</w:t>
              <w:br/>
              <w:br/>
              <w:t>// Variant 2: @ValidReprintYear Validator (Class-Level)</w:t>
              <w:br/>
              <w:t>public class ValidReprintYearValidator implements ConstraintValidator&lt;ValidReprintYear, BookForm&gt; {</w:t>
              <w:br/>
              <w:t xml:space="preserve">    @Override</w:t>
              <w:br/>
              <w:t xml:space="preserve">    public boolean isValid(BookForm form, ConstraintValidatorContext context) {</w:t>
              <w:br/>
              <w:t xml:space="preserve">        if (form == null || form.getReprintYear() == null) return true;</w:t>
              <w:br/>
              <w:t xml:space="preserve">        return form.getReprintYear() &gt;= form.getYear();</w:t>
              <w:br/>
              <w:t xml:space="preserve">    }</w:t>
              <w:br/>
              <w:t>}</w:t>
            </w:r>
          </w:p>
        </w:tc>
      </w:tr>
    </w:tbl>
    <w:p>
      <w:pPr>
        <w:spacing w:before="0" w:after="80"/>
      </w:pPr>
    </w:p>
    <w:p>
      <w:pPr>
        <w:keepNext/>
        <w:spacing w:before="280" w:after="120"/>
      </w:pPr>
      <w:r>
        <w:rPr>
          <w:rFonts w:ascii="Calibri" w:hAnsi="Calibri"/>
          <w:b/>
          <w:color w:val="2563EB"/>
          <w:sz w:val="26"/>
        </w:rPr>
        <w:t>2.3. The Form Controller Handlers (BookPageController.java)</w:t>
      </w:r>
    </w:p>
    <w:p>
      <w:pPr>
        <w:spacing w:after="100" w:line="276" w:lineRule="auto"/>
      </w:pPr>
      <w:r>
        <w:rPr>
          <w:rFonts w:ascii="Calibri" w:hAnsi="Calibri"/>
          <w:color w:val="1F2937"/>
          <w:sz w:val="21"/>
        </w:rPr>
        <w:t>The controller wires the GET form display and POST acceptance. BindingResult is placed immediately following the @Valid BookForm.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0" w:after="0" w:line="252" w:lineRule="auto"/>
            </w:pPr>
            <w:r>
              <w:rPr>
                <w:rFonts w:ascii="Consolas" w:hAnsi="Consolas"/>
                <w:color w:val="1E293B"/>
                <w:sz w:val="18"/>
              </w:rPr>
              <w:t>@GetMapping("/new")</w:t>
              <w:br/>
              <w:t>public String newForm(Model model) {</w:t>
              <w:br/>
              <w:t xml:space="preserve">    model.addAttribute("form", new BookForm());</w:t>
              <w:br/>
              <w:t xml:space="preserve">    model.addAttribute("genres", Genre.values());</w:t>
              <w:br/>
              <w:t xml:space="preserve">    return "books/form";</w:t>
              <w:br/>
              <w:t>}</w:t>
              <w:br/>
              <w:br/>
              <w:t>@PostMapping</w:t>
              <w:br/>
              <w:t>public String create(@Valid @ModelAttribute("form") BookForm form,</w:t>
              <w:br/>
              <w:t xml:space="preserve">                     BindingResult binding,          // IMMEDIATELY AFTER @Valid!</w:t>
              <w:br/>
              <w:t xml:space="preserve">                     Model model,</w:t>
              <w:br/>
              <w:t xml:space="preserve">                     RedirectAttributes redirect) {</w:t>
              <w:br/>
              <w:br/>
              <w:t xml:space="preserve">    if (binding.hasErrors()) {</w:t>
              <w:br/>
              <w:t xml:space="preserve">        model.addAttribute("genres", Genre.values()); // Re-populate reference data</w:t>
              <w:br/>
              <w:t xml:space="preserve">        return "books/form";                          // Redisplay with errors</w:t>
              <w:br/>
              <w:t xml:space="preserve">    }</w:t>
              <w:br/>
              <w:br/>
              <w:t xml:space="preserve">    Book saved = service.create(new Book(null, form.getTitle(), form.getAuthor(), form.getYear()));</w:t>
              <w:br/>
              <w:t xml:space="preserve">    redirect.addFlashAttribute("message", "Book «" + saved.title() + "» has been added");</w:t>
              <w:br/>
              <w:t xml:space="preserve">    return "redirect:/books";                         // Post/Redirect/Get pattern</w:t>
              <w:br/>
              <w:t>}</w:t>
            </w:r>
          </w:p>
        </w:tc>
      </w:tr>
    </w:tbl>
    <w:p>
      <w:pPr>
        <w:spacing w:before="0" w:after="80"/>
      </w:pPr>
    </w:p>
    <w:p>
      <w:pPr>
        <w:keepNext/>
        <w:spacing w:before="280" w:after="120"/>
      </w:pPr>
      <w:r>
        <w:rPr>
          <w:rFonts w:ascii="Calibri" w:hAnsi="Calibri"/>
          <w:b/>
          <w:color w:val="2563EB"/>
          <w:sz w:val="26"/>
        </w:rPr>
        <w:t>2.4. Centralised Exception Handling (@ControllerAdvice)</w:t>
      </w:r>
    </w:p>
    <w:p>
      <w:pPr>
        <w:spacing w:after="100" w:line="276" w:lineRule="auto"/>
      </w:pPr>
      <w:r>
        <w:rPr>
          <w:rFonts w:ascii="Calibri" w:hAnsi="Calibri"/>
          <w:color w:val="1F2937"/>
          <w:sz w:val="21"/>
        </w:rPr>
        <w:t>Two scoped advices differentiate browser error rendering (HTML error template) from REST client responses (RFC 7807 ProblemDetail).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0" w:after="0" w:line="252" w:lineRule="auto"/>
            </w:pPr>
            <w:r>
              <w:rPr>
                <w:rFonts w:ascii="Consolas" w:hAnsi="Consolas"/>
                <w:color w:val="1E293B"/>
                <w:sz w:val="18"/>
              </w:rPr>
              <w:t>@ControllerAdvice(annotations = Controller.class)</w:t>
              <w:br/>
              <w:t>public class PageExceptionHandler {</w:t>
              <w:br/>
              <w:t xml:space="preserve">    @ExceptionHandler(BookNotFoundException.class)</w:t>
              <w:br/>
              <w:t xml:space="preserve">    public String handleNotFound(BookNotFoundException ex, Model model) {</w:t>
              <w:br/>
              <w:t xml:space="preserve">        model.addAttribute("message", ex.getMessage());</w:t>
              <w:br/>
              <w:t xml:space="preserve">        return "error/not-found";</w:t>
              <w:br/>
              <w:t xml:space="preserve">    }</w:t>
              <w:br/>
              <w:t>}</w:t>
              <w:br/>
              <w:br/>
              <w:t>@RestControllerAdvice(annotations = RestController.class)</w:t>
              <w:br/>
              <w:t>public class ApiExceptionHandler {</w:t>
              <w:br/>
              <w:t xml:space="preserve">    @ExceptionHandler(BookNotFoundException.class)</w:t>
              <w:br/>
              <w:t xml:space="preserve">    @ResponseStatus(HttpStatus.NOT_FOUND)</w:t>
              <w:br/>
              <w:t xml:space="preserve">    public ProblemDetail handleNotFound(BookNotFoundException ex) {</w:t>
              <w:br/>
              <w:t xml:space="preserve">        ProblemDetail problem = ProblemDetail.forStatusAndDetail(HttpStatus.NOT_FOUND, ex.getMessage());</w:t>
              <w:br/>
              <w:t xml:space="preserve">        problem.setTitle("Book not found");</w:t>
              <w:br/>
              <w:t xml:space="preserve">        return problem;</w:t>
              <w:br/>
              <w:t xml:space="preserve">    }</w:t>
              <w:br/>
              <w:t>}</w:t>
            </w:r>
          </w:p>
        </w:tc>
      </w:tr>
    </w:tbl>
    <w:p>
      <w:pPr>
        <w:spacing w:before="0" w:after="80"/>
      </w:pPr>
    </w:p>
    <w:p>
      <w:pPr>
        <w:keepNext/>
        <w:spacing w:before="280" w:after="120"/>
      </w:pPr>
      <w:r>
        <w:rPr>
          <w:rFonts w:ascii="Calibri" w:hAnsi="Calibri"/>
          <w:b/>
          <w:color w:val="1E3A8A"/>
          <w:sz w:val="32"/>
        </w:rPr>
        <w:t>3. Resource Bundles (Internationalization)</w:t>
      </w:r>
    </w:p>
    <w:p>
      <w:pPr>
        <w:spacing w:after="100" w:line="276" w:lineRule="auto"/>
      </w:pPr>
      <w:r>
        <w:rPr>
          <w:rFonts w:ascii="Calibri" w:hAnsi="Calibri"/>
          <w:color w:val="1F2937"/>
          <w:sz w:val="21"/>
        </w:rPr>
        <w:t>Default bundle (messages.properties) and Russian bundle (messages_ru.properties):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8" w:space="0" w:color="3B82F6"/>
              <w:bottom w:val="single" w:sz="4" w:space="0" w:color="CBD5E1"/>
              <w:right w:val="single" w:sz="4" w:space="0" w:color="CBD5E1"/>
            </w:tcBorders>
          </w:tcPr>
          <w:p>
            <w:pPr>
              <w:spacing w:before="0" w:after="0" w:line="252" w:lineRule="auto"/>
            </w:pPr>
            <w:r>
              <w:rPr>
                <w:rFonts w:ascii="Consolas" w:hAnsi="Consolas"/>
                <w:color w:val="1E293B"/>
                <w:sz w:val="18"/>
              </w:rPr>
              <w:t># src/main/resources/messages.properties</w:t>
              <w:br/>
              <w:t>book.new=New book</w:t>
              <w:br/>
              <w:t>book.title=Title</w:t>
              <w:br/>
              <w:t>book.author=Author</w:t>
              <w:br/>
              <w:t>book.year=Year</w:t>
              <w:br/>
              <w:t>book.reprintYear=Reprint Year</w:t>
              <w:br/>
              <w:t>book.genre=Genre</w:t>
              <w:br/>
              <w:t>form.submit=Save</w:t>
              <w:br/>
              <w:t>book.title.required=The title must not be empty</w:t>
              <w:br/>
              <w:t>book.title.size=The title must not exceed 120 characters</w:t>
              <w:br/>
              <w:t>book.author.required=The author must not be empty</w:t>
              <w:br/>
              <w:t>book.author.nodigits=Author name must not contain digits</w:t>
              <w:br/>
              <w:t>book.year.range=The year must be between 1450 and 2100</w:t>
              <w:br/>
              <w:t>book.reprintYear.range=The reprint year must be between 1450 and 2100</w:t>
              <w:br/>
              <w:t>book.reprintYear.invalid=A reprint year must not precede the first edition year</w:t>
              <w:br/>
              <w:t>book.genre.required=Choose a genre</w:t>
              <w:br/>
              <w:t>book.available=Available</w:t>
              <w:br/>
              <w:t>book.back=Back to catalogue</w:t>
              <w:br/>
              <w:t>error.notfound.title=Book Not Found</w:t>
              <w:br/>
              <w:br/>
              <w:t># src/main/resources/messages_ru.properties</w:t>
              <w:br/>
              <w:t>book.new=Новая книга</w:t>
              <w:br/>
              <w:t>book.title=Название</w:t>
              <w:br/>
              <w:t>book.author=Автор</w:t>
              <w:br/>
              <w:t>book.year=Год</w:t>
              <w:br/>
              <w:t>book.reprintYear=Год переиздания</w:t>
              <w:br/>
              <w:t>book.genre=Жанр</w:t>
              <w:br/>
              <w:t>form.submit=Сохранить</w:t>
              <w:br/>
              <w:t>book.title.required=Название не может быть пустым</w:t>
              <w:br/>
              <w:t>book.title.size=Название не длиннее 120 символов</w:t>
              <w:br/>
              <w:t>book.author.required=Автор не может быть пустым</w:t>
              <w:br/>
              <w:t>book.author.nodigits=Имя автора не должно содержать цифры</w:t>
              <w:br/>
              <w:t>book.year.range=Год должен быть в диапазоне 1450–2100</w:t>
              <w:br/>
              <w:t>book.reprintYear.range=Год переиздания должен быть в диапазоне 1450–2100</w:t>
              <w:br/>
              <w:t>book.reprintYear.invalid=Год переиздания не может быть раньше года первого издания</w:t>
              <w:br/>
              <w:t>book.genre.required=Выберите жанр</w:t>
              <w:br/>
              <w:t>book.available=В наличии</w:t>
              <w:br/>
              <w:t>book.back=Назад к каталогу</w:t>
              <w:br/>
              <w:t>error.notfound.title=Книга не найдена</w:t>
            </w:r>
          </w:p>
        </w:tc>
      </w:tr>
    </w:tbl>
    <w:p>
      <w:pPr>
        <w:spacing w:before="0" w:after="80"/>
      </w:pPr>
    </w:p>
    <w:p>
      <w:pPr>
        <w:keepNext/>
        <w:spacing w:before="280" w:after="120"/>
      </w:pPr>
      <w:r>
        <w:rPr>
          <w:rFonts w:ascii="Calibri" w:hAnsi="Calibri"/>
          <w:b/>
          <w:color w:val="1E3A8A"/>
          <w:sz w:val="32"/>
        </w:rPr>
        <w:t>4. Visual Verification and Demonstration Screenshots</w:t>
      </w:r>
    </w:p>
    <w:p>
      <w:pPr>
        <w:spacing w:before="160" w:after="60"/>
        <w:jc w:val="center"/>
      </w:pPr>
      <w:r>
        <w:drawing>
          <wp:inline xmlns:a="http://schemas.openxmlformats.org/drawingml/2006/main" xmlns:pic="http://schemas.openxmlformats.org/drawingml/2006/picture">
            <wp:extent cx="5486400" cy="3779520"/>
            <wp:docPr id="1" name="Picture 1"/>
            <wp:cNvGraphicFramePr>
              <a:graphicFrameLocks noChangeAspect="1"/>
            </wp:cNvGraphicFramePr>
            <a:graphic>
              <a:graphicData uri="http://schemas.openxmlformats.org/drawingml/2006/picture">
                <pic:pic>
                  <pic:nvPicPr>
                    <pic:cNvPr id="0" name="01_form_initial_en.png"/>
                    <pic:cNvPicPr/>
                  </pic:nvPicPr>
                  <pic:blipFill>
                    <a:blip r:embed="rId9"/>
                    <a:stretch>
                      <a:fillRect/>
                    </a:stretch>
                  </pic:blipFill>
                  <pic:spPr>
                    <a:xfrm>
                      <a:off x="0" y="0"/>
                      <a:ext cx="5486400" cy="3779520"/>
                    </a:xfrm>
                    <a:prstGeom prst="rect"/>
                  </pic:spPr>
                </pic:pic>
              </a:graphicData>
            </a:graphic>
          </wp:inline>
        </w:drawing>
      </w:r>
    </w:p>
    <w:p>
      <w:pPr>
        <w:spacing w:before="0" w:after="200"/>
        <w:jc w:val="center"/>
      </w:pPr>
      <w:r>
        <w:rPr>
          <w:rFonts w:ascii="Calibri" w:hAnsi="Calibri"/>
          <w:i/>
          <w:color w:val="4B5563"/>
          <w:sz w:val="19"/>
        </w:rPr>
        <w:t>Figure 1: Initial empty form in English (GET /books/new?lang=en)</w:t>
      </w:r>
    </w:p>
    <w:p>
      <w:pPr>
        <w:spacing w:before="160" w:after="60"/>
        <w:jc w:val="center"/>
      </w:pPr>
      <w:r>
        <w:drawing>
          <wp:inline xmlns:a="http://schemas.openxmlformats.org/drawingml/2006/main" xmlns:pic="http://schemas.openxmlformats.org/drawingml/2006/picture">
            <wp:extent cx="5486400" cy="3779520"/>
            <wp:docPr id="2" name="Picture 2"/>
            <wp:cNvGraphicFramePr>
              <a:graphicFrameLocks noChangeAspect="1"/>
            </wp:cNvGraphicFramePr>
            <a:graphic>
              <a:graphicData uri="http://schemas.openxmlformats.org/drawingml/2006/picture">
                <pic:pic>
                  <pic:nvPicPr>
                    <pic:cNvPr id="0" name="02_form_initial_ru.png"/>
                    <pic:cNvPicPr/>
                  </pic:nvPicPr>
                  <pic:blipFill>
                    <a:blip r:embed="rId10"/>
                    <a:stretch>
                      <a:fillRect/>
                    </a:stretch>
                  </pic:blipFill>
                  <pic:spPr>
                    <a:xfrm>
                      <a:off x="0" y="0"/>
                      <a:ext cx="5486400" cy="3779520"/>
                    </a:xfrm>
                    <a:prstGeom prst="rect"/>
                  </pic:spPr>
                </pic:pic>
              </a:graphicData>
            </a:graphic>
          </wp:inline>
        </w:drawing>
      </w:r>
    </w:p>
    <w:p>
      <w:pPr>
        <w:spacing w:before="0" w:after="200"/>
        <w:jc w:val="center"/>
      </w:pPr>
      <w:r>
        <w:rPr>
          <w:rFonts w:ascii="Calibri" w:hAnsi="Calibri"/>
          <w:i/>
          <w:color w:val="4B5563"/>
          <w:sz w:val="19"/>
        </w:rPr>
        <w:t>Figure 2: Initial empty form in Russian (GET /books/new?lang=ru)</w:t>
      </w:r>
    </w:p>
    <w:p>
      <w:pPr>
        <w:spacing w:before="160" w:after="60"/>
        <w:jc w:val="center"/>
      </w:pPr>
      <w:r>
        <w:drawing>
          <wp:inline xmlns:a="http://schemas.openxmlformats.org/drawingml/2006/main" xmlns:pic="http://schemas.openxmlformats.org/drawingml/2006/picture">
            <wp:extent cx="5486400" cy="4754880"/>
            <wp:docPr id="3" name="Picture 3"/>
            <wp:cNvGraphicFramePr>
              <a:graphicFrameLocks noChangeAspect="1"/>
            </wp:cNvGraphicFramePr>
            <a:graphic>
              <a:graphicData uri="http://schemas.openxmlformats.org/drawingml/2006/picture">
                <pic:pic>
                  <pic:nvPicPr>
                    <pic:cNvPr id="0" name="03_form_empty_ru.png"/>
                    <pic:cNvPicPr/>
                  </pic:nvPicPr>
                  <pic:blipFill>
                    <a:blip r:embed="rId11"/>
                    <a:stretch>
                      <a:fillRect/>
                    </a:stretch>
                  </pic:blipFill>
                  <pic:spPr>
                    <a:xfrm>
                      <a:off x="0" y="0"/>
                      <a:ext cx="5486400" cy="4754880"/>
                    </a:xfrm>
                    <a:prstGeom prst="rect"/>
                  </pic:spPr>
                </pic:pic>
              </a:graphicData>
            </a:graphic>
          </wp:inline>
        </w:drawing>
      </w:r>
    </w:p>
    <w:p>
      <w:pPr>
        <w:spacing w:before="0" w:after="200"/>
        <w:jc w:val="center"/>
      </w:pPr>
      <w:r>
        <w:rPr>
          <w:rFonts w:ascii="Calibri" w:hAnsi="Calibri"/>
          <w:i/>
          <w:color w:val="4B5563"/>
          <w:sz w:val="19"/>
        </w:rPr>
        <w:t>Figure 3: Submission of empty form in Russian, displaying localized error summary and per-field messages</w:t>
      </w:r>
    </w:p>
    <w:p>
      <w:pPr>
        <w:spacing w:before="160" w:after="60"/>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04_year_range_no_genre.png"/>
                    <pic:cNvPicPr/>
                  </pic:nvPicPr>
                  <pic:blipFill>
                    <a:blip r:embed="rId12"/>
                    <a:stretch>
                      <a:fillRect/>
                    </a:stretch>
                  </pic:blipFill>
                  <pic:spPr>
                    <a:xfrm>
                      <a:off x="0" y="0"/>
                      <a:ext cx="5486400" cy="4389120"/>
                    </a:xfrm>
                    <a:prstGeom prst="rect"/>
                  </pic:spPr>
                </pic:pic>
              </a:graphicData>
            </a:graphic>
          </wp:inline>
        </w:drawing>
      </w:r>
    </w:p>
    <w:p>
      <w:pPr>
        <w:spacing w:before="0" w:after="200"/>
        <w:jc w:val="center"/>
      </w:pPr>
      <w:r>
        <w:rPr>
          <w:rFonts w:ascii="Calibri" w:hAnsi="Calibri"/>
          <w:i/>
          <w:color w:val="4B5563"/>
          <w:sz w:val="19"/>
        </w:rPr>
        <w:t>Figure 4: Invalid year (1200) and unselected genre rejected while typed inputs survive</w:t>
      </w:r>
    </w:p>
    <w:p>
      <w:pPr>
        <w:spacing w:before="160" w:after="6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05_author_nodigits_violation.png"/>
                    <pic:cNvPicPr/>
                  </pic:nvPicPr>
                  <pic:blipFill>
                    <a:blip r:embed="rId13"/>
                    <a:stretch>
                      <a:fillRect/>
                    </a:stretch>
                  </pic:blipFill>
                  <pic:spPr>
                    <a:xfrm>
                      <a:off x="0" y="0"/>
                      <a:ext cx="5486400" cy="4389120"/>
                    </a:xfrm>
                    <a:prstGeom prst="rect"/>
                  </pic:spPr>
                </pic:pic>
              </a:graphicData>
            </a:graphic>
          </wp:inline>
        </w:drawing>
      </w:r>
    </w:p>
    <w:p>
      <w:pPr>
        <w:spacing w:before="0" w:after="200"/>
        <w:jc w:val="center"/>
      </w:pPr>
      <w:r>
        <w:rPr>
          <w:rFonts w:ascii="Calibri" w:hAnsi="Calibri"/>
          <w:i/>
          <w:color w:val="4B5563"/>
          <w:sz w:val="19"/>
        </w:rPr>
        <w:t>Figure 5: Rejection of author containing numerical digits («Bloch 2018») via custom @NoDigits validator</w:t>
      </w:r>
    </w:p>
    <w:p>
      <w:pPr>
        <w:spacing w:before="160" w:after="60"/>
        <w:jc w:val="center"/>
      </w:pPr>
      <w:r>
        <w:drawing>
          <wp:inline xmlns:a="http://schemas.openxmlformats.org/drawingml/2006/main" xmlns:pic="http://schemas.openxmlformats.org/drawingml/2006/picture">
            <wp:extent cx="5486400" cy="4632960"/>
            <wp:docPr id="6" name="Picture 6"/>
            <wp:cNvGraphicFramePr>
              <a:graphicFrameLocks noChangeAspect="1"/>
            </wp:cNvGraphicFramePr>
            <a:graphic>
              <a:graphicData uri="http://schemas.openxmlformats.org/drawingml/2006/picture">
                <pic:pic>
                  <pic:nvPicPr>
                    <pic:cNvPr id="0" name="06_variant2_class_level_error.png"/>
                    <pic:cNvPicPr/>
                  </pic:nvPicPr>
                  <pic:blipFill>
                    <a:blip r:embed="rId14"/>
                    <a:stretch>
                      <a:fillRect/>
                    </a:stretch>
                  </pic:blipFill>
                  <pic:spPr>
                    <a:xfrm>
                      <a:off x="0" y="0"/>
                      <a:ext cx="5486400" cy="4632960"/>
                    </a:xfrm>
                    <a:prstGeom prst="rect"/>
                  </pic:spPr>
                </pic:pic>
              </a:graphicData>
            </a:graphic>
          </wp:inline>
        </w:drawing>
      </w:r>
    </w:p>
    <w:p>
      <w:pPr>
        <w:spacing w:before="0" w:after="200"/>
        <w:jc w:val="center"/>
      </w:pPr>
      <w:r>
        <w:rPr>
          <w:rFonts w:ascii="Calibri" w:hAnsi="Calibri"/>
          <w:i/>
          <w:color w:val="4B5563"/>
          <w:sz w:val="19"/>
        </w:rPr>
        <w:t>Figure 6: Individual Assignment (Variant 2) — class-level constraint rejecting reprintYear &lt; year via #fields.globalErrors()</w:t>
      </w:r>
    </w:p>
    <w:p>
      <w:pPr>
        <w:spacing w:before="160" w:after="60"/>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07_success_redirect_prg.png"/>
                    <pic:cNvPicPr/>
                  </pic:nvPicPr>
                  <pic:blipFill>
                    <a:blip r:embed="rId15"/>
                    <a:stretch>
                      <a:fillRect/>
                    </a:stretch>
                  </pic:blipFill>
                  <pic:spPr>
                    <a:xfrm>
                      <a:off x="0" y="0"/>
                      <a:ext cx="5486400" cy="3657600"/>
                    </a:xfrm>
                    <a:prstGeom prst="rect"/>
                  </pic:spPr>
                </pic:pic>
              </a:graphicData>
            </a:graphic>
          </wp:inline>
        </w:drawing>
      </w:r>
    </w:p>
    <w:p>
      <w:pPr>
        <w:spacing w:before="0" w:after="200"/>
        <w:jc w:val="center"/>
      </w:pPr>
      <w:r>
        <w:rPr>
          <w:rFonts w:ascii="Calibri" w:hAnsi="Calibri"/>
          <w:i/>
          <w:color w:val="4B5563"/>
          <w:sz w:val="19"/>
        </w:rPr>
        <w:t>Figure 7: Successful submission, Post/Redirect/Get redirect to /books with one-time flash message banner</w:t>
      </w:r>
    </w:p>
    <w:p>
      <w:pPr>
        <w:spacing w:before="160" w:after="6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08_page_not_found_advice.png"/>
                    <pic:cNvPicPr/>
                  </pic:nvPicPr>
                  <pic:blipFill>
                    <a:blip r:embed="rId16"/>
                    <a:stretch>
                      <a:fillRect/>
                    </a:stretch>
                  </pic:blipFill>
                  <pic:spPr>
                    <a:xfrm>
                      <a:off x="0" y="0"/>
                      <a:ext cx="5486400" cy="2743200"/>
                    </a:xfrm>
                    <a:prstGeom prst="rect"/>
                  </pic:spPr>
                </pic:pic>
              </a:graphicData>
            </a:graphic>
          </wp:inline>
        </w:drawing>
      </w:r>
    </w:p>
    <w:p>
      <w:pPr>
        <w:spacing w:before="0" w:after="200"/>
        <w:jc w:val="center"/>
      </w:pPr>
      <w:r>
        <w:rPr>
          <w:rFonts w:ascii="Calibri" w:hAnsi="Calibri"/>
          <w:i/>
          <w:color w:val="4B5563"/>
          <w:sz w:val="19"/>
        </w:rPr>
        <w:t>Figure 8: Browser request to GET /books/999 rendered as custom HTML error page by PageExceptionHandler</w:t>
      </w:r>
    </w:p>
    <w:p>
      <w:pPr>
        <w:spacing w:before="160" w:after="60"/>
        <w:jc w:val="center"/>
      </w:pPr>
      <w:r>
        <w:drawing>
          <wp:inline xmlns:a="http://schemas.openxmlformats.org/drawingml/2006/main" xmlns:pic="http://schemas.openxmlformats.org/drawingml/2006/picture">
            <wp:extent cx="5486400" cy="2926080"/>
            <wp:docPr id="9" name="Picture 9"/>
            <wp:cNvGraphicFramePr>
              <a:graphicFrameLocks noChangeAspect="1"/>
            </wp:cNvGraphicFramePr>
            <a:graphic>
              <a:graphicData uri="http://schemas.openxmlformats.org/drawingml/2006/picture">
                <pic:pic>
                  <pic:nvPicPr>
                    <pic:cNvPr id="0" name="09_api_not_found_advice.png"/>
                    <pic:cNvPicPr/>
                  </pic:nvPicPr>
                  <pic:blipFill>
                    <a:blip r:embed="rId17"/>
                    <a:stretch>
                      <a:fillRect/>
                    </a:stretch>
                  </pic:blipFill>
                  <pic:spPr>
                    <a:xfrm>
                      <a:off x="0" y="0"/>
                      <a:ext cx="5486400" cy="2926080"/>
                    </a:xfrm>
                    <a:prstGeom prst="rect"/>
                  </pic:spPr>
                </pic:pic>
              </a:graphicData>
            </a:graphic>
          </wp:inline>
        </w:drawing>
      </w:r>
    </w:p>
    <w:p>
      <w:pPr>
        <w:spacing w:before="0" w:after="200"/>
        <w:jc w:val="center"/>
      </w:pPr>
      <w:r>
        <w:rPr>
          <w:rFonts w:ascii="Calibri" w:hAnsi="Calibri"/>
          <w:i/>
          <w:color w:val="4B5563"/>
          <w:sz w:val="19"/>
        </w:rPr>
        <w:t>Figure 9: REST API request to GET /api/books/999 returning RFC 7807 ProblemDetail JSON by ApiExceptionHandler</w:t>
      </w:r>
    </w:p>
    <w:p>
      <w:pPr>
        <w:keepNext/>
        <w:spacing w:before="280" w:after="120"/>
      </w:pPr>
      <w:r>
        <w:rPr>
          <w:rFonts w:ascii="Calibri" w:hAnsi="Calibri"/>
          <w:b/>
          <w:color w:val="1E3A8A"/>
          <w:sz w:val="32"/>
        </w:rPr>
        <w:t>5. Task 4.4 Verification Table: One Exception, Two Audiences</w:t>
      </w:r>
    </w:p>
    <w:p>
      <w:pPr>
        <w:spacing w:after="100" w:line="276" w:lineRule="auto"/>
      </w:pPr>
      <w:r>
        <w:rPr>
          <w:rFonts w:ascii="Calibri" w:hAnsi="Calibri"/>
          <w:color w:val="1F2937"/>
          <w:sz w:val="21"/>
        </w:rPr>
        <w:t>The table below documents the behavior of BookNotFoundException across page and API controllers: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spacing w:after="0"/>
            </w:pPr>
            <w:r>
              <w:rPr>
                <w:rFonts w:ascii="Calibri" w:hAnsi="Calibri"/>
                <w:b/>
                <w:color w:val="FFFFFF"/>
                <w:sz w:val="19"/>
              </w:rPr>
              <w:t>Request</w:t>
            </w:r>
          </w:p>
        </w:tc>
        <w:tc>
          <w:tcPr>
            <w:tcW w:type="dxa" w:w="3120"/>
            <w:shd w:fill="1E3A8A"/>
            <w:tcMar>
              <w:top w:w="80" w:type="dxa"/>
              <w:bottom w:w="80" w:type="dxa"/>
              <w:left w:w="100" w:type="dxa"/>
              <w:right w:w="100" w:type="dxa"/>
            </w:tcMar>
          </w:tcPr>
          <w:p>
            <w:pPr>
              <w:spacing w:after="0"/>
            </w:pPr>
            <w:r>
              <w:rPr>
                <w:rFonts w:ascii="Calibri" w:hAnsi="Calibri"/>
                <w:b/>
                <w:color w:val="FFFFFF"/>
                <w:sz w:val="19"/>
              </w:rPr>
              <w:t>Status and Content-Type</w:t>
            </w:r>
          </w:p>
        </w:tc>
        <w:tc>
          <w:tcPr>
            <w:tcW w:type="dxa" w:w="3120"/>
            <w:shd w:fill="1E3A8A"/>
            <w:tcMar>
              <w:top w:w="80" w:type="dxa"/>
              <w:bottom w:w="80" w:type="dxa"/>
              <w:left w:w="100" w:type="dxa"/>
              <w:right w:w="100" w:type="dxa"/>
            </w:tcMar>
          </w:tcPr>
          <w:p>
            <w:pPr>
              <w:spacing w:after="0"/>
            </w:pPr>
            <w:r>
              <w:rPr>
                <w:rFonts w:ascii="Calibri" w:hAnsi="Calibri"/>
                <w:b/>
                <w:color w:val="FFFFFF"/>
                <w:sz w:val="19"/>
              </w:rPr>
              <w:t>Which Handler Ran</w:t>
            </w:r>
          </w:p>
        </w:tc>
      </w:tr>
      <w:tr>
        <w:tc>
          <w:tcPr>
            <w:tcW w:type="dxa" w:w="3120"/>
            <w:shd w:fill="FFFFFF"/>
            <w:tcMar>
              <w:top w:w="80" w:type="dxa"/>
              <w:bottom w:w="80" w:type="dxa"/>
              <w:left w:w="100" w:type="dxa"/>
              <w:right w:w="100" w:type="dxa"/>
            </w:tcMar>
          </w:tcPr>
          <w:p>
            <w:pPr>
              <w:spacing w:after="0"/>
            </w:pPr>
            <w:r>
              <w:rPr>
                <w:rFonts w:ascii="Calibri" w:hAnsi="Calibri"/>
                <w:color w:val="1F2937"/>
                <w:sz w:val="18"/>
              </w:rPr>
              <w:t>GET /books/999 (Browser)</w:t>
            </w:r>
          </w:p>
        </w:tc>
        <w:tc>
          <w:tcPr>
            <w:tcW w:type="dxa" w:w="3120"/>
            <w:shd w:fill="FFFFFF"/>
            <w:tcMar>
              <w:top w:w="80" w:type="dxa"/>
              <w:bottom w:w="80" w:type="dxa"/>
              <w:left w:w="100" w:type="dxa"/>
              <w:right w:w="100" w:type="dxa"/>
            </w:tcMar>
          </w:tcPr>
          <w:p>
            <w:pPr>
              <w:spacing w:after="0"/>
            </w:pPr>
            <w:r>
              <w:rPr>
                <w:rFonts w:ascii="Calibri" w:hAnsi="Calibri"/>
                <w:color w:val="1F2937"/>
                <w:sz w:val="18"/>
              </w:rPr>
              <w:t>200 OK</w:t>
              <w:br/>
              <w:t>Content-Type: text/html;charset=UTF-8</w:t>
            </w:r>
          </w:p>
        </w:tc>
        <w:tc>
          <w:tcPr>
            <w:tcW w:type="dxa" w:w="3120"/>
            <w:shd w:fill="FFFFFF"/>
            <w:tcMar>
              <w:top w:w="80" w:type="dxa"/>
              <w:bottom w:w="80" w:type="dxa"/>
              <w:left w:w="100" w:type="dxa"/>
              <w:right w:w="100" w:type="dxa"/>
            </w:tcMar>
          </w:tcPr>
          <w:p>
            <w:pPr>
              <w:spacing w:after="0"/>
            </w:pPr>
            <w:r>
              <w:rPr>
                <w:rFonts w:ascii="Calibri" w:hAnsi="Calibri"/>
                <w:color w:val="1F2937"/>
                <w:sz w:val="18"/>
              </w:rPr>
              <w:t>PageExceptionHandler.handleNotFound</w:t>
              <w:br/>
              <w:t>(returns template 'error/not-found')</w:t>
            </w:r>
          </w:p>
        </w:tc>
      </w:tr>
      <w:tr>
        <w:tc>
          <w:tcPr>
            <w:tcW w:type="dxa" w:w="3120"/>
            <w:shd w:fill="F8FAFC"/>
            <w:tcMar>
              <w:top w:w="80" w:type="dxa"/>
              <w:bottom w:w="80" w:type="dxa"/>
              <w:left w:w="100" w:type="dxa"/>
              <w:right w:w="100" w:type="dxa"/>
            </w:tcMar>
          </w:tcPr>
          <w:p>
            <w:pPr>
              <w:spacing w:after="0"/>
            </w:pPr>
            <w:r>
              <w:rPr>
                <w:rFonts w:ascii="Calibri" w:hAnsi="Calibri"/>
                <w:color w:val="1F2937"/>
                <w:sz w:val="18"/>
              </w:rPr>
              <w:t>GET /api/books/999 (curl / HTTP Client)</w:t>
            </w:r>
          </w:p>
        </w:tc>
        <w:tc>
          <w:tcPr>
            <w:tcW w:type="dxa" w:w="3120"/>
            <w:shd w:fill="F8FAFC"/>
            <w:tcMar>
              <w:top w:w="80" w:type="dxa"/>
              <w:bottom w:w="80" w:type="dxa"/>
              <w:left w:w="100" w:type="dxa"/>
              <w:right w:w="100" w:type="dxa"/>
            </w:tcMar>
          </w:tcPr>
          <w:p>
            <w:pPr>
              <w:spacing w:after="0"/>
            </w:pPr>
            <w:r>
              <w:rPr>
                <w:rFonts w:ascii="Calibri" w:hAnsi="Calibri"/>
                <w:color w:val="1F2937"/>
                <w:sz w:val="18"/>
              </w:rPr>
              <w:t>404 Not Found</w:t>
              <w:br/>
              <w:t>Content-Type: application/problem+json</w:t>
            </w:r>
          </w:p>
        </w:tc>
        <w:tc>
          <w:tcPr>
            <w:tcW w:type="dxa" w:w="3120"/>
            <w:shd w:fill="F8FAFC"/>
            <w:tcMar>
              <w:top w:w="80" w:type="dxa"/>
              <w:bottom w:w="80" w:type="dxa"/>
              <w:left w:w="100" w:type="dxa"/>
              <w:right w:w="100" w:type="dxa"/>
            </w:tcMar>
          </w:tcPr>
          <w:p>
            <w:pPr>
              <w:spacing w:after="0"/>
            </w:pPr>
            <w:r>
              <w:rPr>
                <w:rFonts w:ascii="Calibri" w:hAnsi="Calibri"/>
                <w:color w:val="1F2937"/>
                <w:sz w:val="18"/>
              </w:rPr>
              <w:t>ApiExceptionHandler.handleNotFound</w:t>
              <w:br/>
              <w:t>(returns ProblemDetail JSON)</w:t>
            </w:r>
          </w:p>
        </w:tc>
      </w:tr>
    </w:tbl>
    <w:p>
      <w:pPr>
        <w:keepNext/>
        <w:spacing w:before="280" w:after="120"/>
      </w:pPr>
      <w:r>
        <w:rPr>
          <w:rFonts w:ascii="Calibri" w:hAnsi="Calibri"/>
          <w:b/>
          <w:color w:val="1E3A8A"/>
          <w:sz w:val="32"/>
        </w:rPr>
        <w:t>6. Individual Assignment (Variant 2) Detailed Analysis</w:t>
      </w:r>
    </w:p>
    <w:p>
      <w:pPr>
        <w:spacing w:after="100" w:line="276" w:lineRule="auto"/>
      </w:pPr>
      <w:r>
        <w:rPr>
          <w:rFonts w:ascii="Calibri" w:hAnsi="Calibri"/>
          <w:color w:val="1F2937"/>
          <w:sz w:val="21"/>
        </w:rPr>
        <w:t>Variant 2 specifies: «A class-level constraint: 'A reprint year must not precede the first edition year' — a global error shown by #fields.globalErrors()».</w:t>
        <w:br/>
        <w:br/>
        <w:t>Architectural Implementation Details:</w:t>
        <w:br/>
        <w:t>• Constraint Target: The annotation @Target(ElementType.TYPE) is placed on the class BookForm itself rather than a field, because validating reprintYear against year requires access to both properties concurrently.</w:t>
        <w:br/>
        <w:t>• Validation Logic: In ValidReprintYearValidator, when form.getReprintYear() is non-null, the validator checks form.getReprintYear() &gt;= form.getYear(). If false, a ConstraintViolation is generated.</w:t>
        <w:br/>
        <w:t>• Error Classification: Because the violation belongs to the object rather than a specific property path, Spring MVC classifies it as a GlobalError (ObjectError), accessible via #fields.hasGlobalErrors() and iterated using #fields.errors('global').</w:t>
        <w:br/>
        <w:t>• Template Presentation: In form.html, an orange-accented alert box specifically surfaces global errors directly above the input fields, complementing the general summary list.</w:t>
      </w:r>
    </w:p>
    <w:p>
      <w:pPr>
        <w:keepNext/>
        <w:spacing w:before="280" w:after="120"/>
      </w:pPr>
      <w:r>
        <w:rPr>
          <w:rFonts w:ascii="Calibri" w:hAnsi="Calibri"/>
          <w:b/>
          <w:color w:val="1E3A8A"/>
          <w:sz w:val="32"/>
        </w:rPr>
        <w:t>7. Conclusions</w:t>
      </w:r>
    </w:p>
    <w:p>
      <w:pPr>
        <w:spacing w:after="100" w:line="276" w:lineRule="auto"/>
      </w:pPr>
      <w:r>
        <w:rPr>
          <w:rFonts w:ascii="Calibri" w:hAnsi="Calibri"/>
          <w:color w:val="1F2937"/>
          <w:sz w:val="21"/>
        </w:rPr>
        <w:t>Declarative validation using Jakarta Bean Validation and Spring MVC provides a robust, maintainable architecture compared to imperative checks in controllers. By annotating domain and form properties with standardized constraints, validation rules remain clear, reusable, and co-located with data models. Integrating BindingResult guarantees that invalid form submissions never trigger disruptive exceptions, enabling non-destructive form re-rendering with preserved user input. Furthermore, decoupling views through Spring's MessageSource enables seamless internationalization, while targeted @ControllerAdvice hierarchies establish clean separation between server-rendered web pages and REST API contracts.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