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3"/>
      </w:pPr>
      <w:r>
        <w:rPr/>
        <w:t xml:space="preserve">for Döngüsü Kullanımı</w:t>
      </w:r>
    </w:p>
    <w:p>
      <w:pPr>
        <w:pStyle w:val="Heading5"/>
      </w:pPr>
      <w:r>
        <w:rPr/>
        <w:t xml:space="preserve">Açıklama</w:t>
      </w:r>
    </w:p>
    <w:p>
      <w:pPr/>
      <w:r>
        <w:rPr/>
        <w:t xml:space="preserve">Başlangıç bitiş ve artış miktarı belli olan işlemler için kullanılan döngüdür.</w:t>
      </w:r>
    </w:p>
    <w:p>
      <w:pPr>
        <w:pStyle w:val="Heading5"/>
      </w:pPr>
      <w:r>
        <w:rPr/>
        <w:t xml:space="preserve">Kullanımı</w:t>
      </w:r>
      <w:r>
        <w:rPr/>
        <w:t xml:space="preserve"> </w:t>
      </w:r>
    </w:p>
    <w:p>
      <w:pPr/>
      <w:r>
        <w:rPr>
          <w:rFonts w:ascii="Monospace" w:hAnsi="Monospace" w:eastAsia="Monospace" w:cs="Monospace"/>
          <w:color w:val="AA0D91"/>
          <w:b w:val="0"/>
          <w:bCs w:val="0"/>
          <w:shd w:val="clear" w:fill="FFFFFF"/>
        </w:rPr>
        <w:t xml:space="preserve">for</w:t>
      </w:r>
    </w:p>
    <w:p>
      <w:pPr/>
      <w:r>
        <w:rPr>
          <w:rFonts w:ascii="Monospace" w:hAnsi="Monospace" w:eastAsia="Monospace" w:cs="Monospace"/>
          <w:b w:val="0"/>
          <w:bCs w:val="0"/>
          <w:shd w:val="clear" w:fill="FFFFFF"/>
        </w:rPr>
        <w:t xml:space="preserve"> i </w:t>
      </w:r>
    </w:p>
    <w:p>
      <w:pPr/>
      <w:r>
        <w:rPr>
          <w:rFonts w:ascii="Monospace" w:hAnsi="Monospace" w:eastAsia="Monospace" w:cs="Monospace"/>
          <w:color w:val="AA0D91"/>
          <w:b w:val="0"/>
          <w:bCs w:val="0"/>
          <w:shd w:val="clear" w:fill="FFFFFF"/>
        </w:rPr>
        <w:t xml:space="preserve">in</w:t>
      </w:r>
    </w:p>
    <w:p>
      <w:pPr/>
      <w:r>
        <w:rPr>
          <w:rFonts w:ascii="Monospace" w:hAnsi="Monospace" w:eastAsia="Monospace" w:cs="Monospace"/>
          <w:b w:val="0"/>
          <w:bCs w:val="0"/>
          <w:shd w:val="clear" w:fill="FFFFFF"/>
        </w:rPr>
        <w:t xml:space="preserve"> </w:t>
      </w:r>
    </w:p>
    <w:p>
      <w:pPr/>
      <w:r>
        <w:rPr>
          <w:rFonts w:ascii="Monospace" w:hAnsi="Monospace" w:eastAsia="Monospace" w:cs="Monospace"/>
          <w:color w:val="1C00CF"/>
          <w:b w:val="0"/>
          <w:bCs w:val="0"/>
          <w:shd w:val="clear" w:fill="FFFFFF"/>
        </w:rPr>
        <w:t xml:space="preserve">range</w:t>
      </w:r>
    </w:p>
    <w:p>
      <w:pPr/>
      <w:r>
        <w:rPr>
          <w:rFonts w:ascii="Monospace" w:hAnsi="Monospace" w:eastAsia="Monospace" w:cs="Monospace"/>
          <w:b w:val="0"/>
          <w:bCs w:val="0"/>
          <w:shd w:val="clear" w:fill="FFFFFF"/>
        </w:rPr>
        <w:t xml:space="preserve">(</w:t>
      </w:r>
    </w:p>
    <w:p>
      <w:pPr/>
      <w:r>
        <w:rPr>
          <w:rFonts w:ascii="Monospace" w:hAnsi="Monospace" w:eastAsia="Monospace" w:cs="Monospace"/>
          <w:color w:val="1C00CF"/>
          <w:b w:val="0"/>
          <w:bCs w:val="0"/>
          <w:shd w:val="clear" w:fill="FFFFFF"/>
        </w:rPr>
        <w:t xml:space="preserve">baslangic</w:t>
      </w:r>
    </w:p>
    <w:p>
      <w:pPr/>
      <w:r>
        <w:rPr>
          <w:rFonts w:ascii="Monospace" w:hAnsi="Monospace" w:eastAsia="Monospace" w:cs="Monospace"/>
          <w:b w:val="0"/>
          <w:bCs w:val="0"/>
          <w:shd w:val="clear" w:fill="FFFFFF"/>
        </w:rPr>
        <w:t xml:space="preserve">,</w:t>
      </w:r>
    </w:p>
    <w:p>
      <w:pPr/>
      <w:r>
        <w:rPr>
          <w:rFonts w:ascii="Monospace" w:hAnsi="Monospace" w:eastAsia="Monospace" w:cs="Monospace"/>
          <w:b w:val="0"/>
          <w:bCs w:val="0"/>
          <w:shd w:val="clear" w:fill="FFFFFF"/>
        </w:rPr>
        <w:t xml:space="preserve">bitis</w:t>
      </w:r>
    </w:p>
    <w:p>
      <w:pPr/>
      <w:r>
        <w:rPr>
          <w:rFonts w:ascii="Monospace" w:hAnsi="Monospace" w:eastAsia="Monospace" w:cs="Monospace"/>
          <w:b w:val="0"/>
          <w:bCs w:val="0"/>
          <w:shd w:val="clear" w:fill="FFFFFF"/>
        </w:rPr>
        <w:t xml:space="preserve">,</w:t>
      </w:r>
    </w:p>
    <w:p>
      <w:pPr/>
      <w:r>
        <w:rPr>
          <w:rFonts w:ascii="Monospace" w:hAnsi="Monospace" w:eastAsia="Monospace" w:cs="Monospace"/>
          <w:color w:val="1C00CF"/>
          <w:b w:val="0"/>
          <w:bCs w:val="0"/>
          <w:shd w:val="clear" w:fill="FFFFFF"/>
        </w:rPr>
        <w:t xml:space="preserve">artıs</w:t>
      </w:r>
    </w:p>
    <w:p>
      <w:pPr/>
      <w:r>
        <w:rPr>
          <w:rFonts w:ascii="Monospace" w:hAnsi="Monospace" w:eastAsia="Monospace" w:cs="Monospace"/>
          <w:b w:val="0"/>
          <w:bCs w:val="0"/>
          <w:shd w:val="clear" w:fill="FFFFFF"/>
        </w:rPr>
        <w:t xml:space="preserve">):    </w:t>
      </w:r>
    </w:p>
    <w:p>
      <w:pPr/>
      <w:r>
        <w:rPr>
          <w:rFonts w:ascii="Monospace" w:hAnsi="Monospace" w:eastAsia="Monospace" w:cs="Monospace"/>
          <w:b w:val="0"/>
          <w:bCs w:val="0"/>
          <w:shd w:val="clear" w:fill="FFFFFF"/>
        </w:rPr>
        <w:t xml:space="preserve">#Kodlar</w:t>
      </w:r>
    </w:p>
    <w:p>
      <w:pPr>
        <w:pStyle w:val="Heading5"/>
      </w:pPr>
      <w:r>
        <w:rPr/>
        <w:t xml:space="preserve">Örnek 1.</w:t>
      </w:r>
      <w:r>
        <w:rPr/>
        <w:t xml:space="preserve"> </w:t>
      </w:r>
    </w:p>
    <w:p>
      <w:pPr/>
      <w:r>
        <w:rPr>
          <w:rFonts w:ascii="Monospace" w:hAnsi="Monospace" w:eastAsia="Monospace" w:cs="Monospace"/>
          <w:color w:val="AA0D91"/>
          <w:b w:val="0"/>
          <w:bCs w:val="0"/>
          <w:shd w:val="clear" w:fill="FFFFFF"/>
        </w:rPr>
        <w:t xml:space="preserve">for</w:t>
      </w:r>
    </w:p>
    <w:p>
      <w:pPr/>
      <w:r>
        <w:rPr>
          <w:rFonts w:ascii="Monospace" w:hAnsi="Monospace" w:eastAsia="Monospace" w:cs="Monospace"/>
          <w:color w:val="000000"/>
          <w:b w:val="0"/>
          <w:bCs w:val="0"/>
          <w:shd w:val="clear" w:fill="FFFFFF"/>
        </w:rPr>
        <w:t xml:space="preserve"> i </w:t>
      </w:r>
    </w:p>
    <w:p>
      <w:pPr/>
      <w:r>
        <w:rPr>
          <w:rFonts w:ascii="Monospace" w:hAnsi="Monospace" w:eastAsia="Monospace" w:cs="Monospace"/>
          <w:color w:val="AA0D91"/>
          <w:b w:val="0"/>
          <w:bCs w:val="0"/>
          <w:shd w:val="clear" w:fill="FFFFFF"/>
        </w:rPr>
        <w:t xml:space="preserve">in</w:t>
      </w:r>
    </w:p>
    <w:p>
      <w:pPr/>
      <w:r>
        <w:rPr>
          <w:rFonts w:ascii="Monospace" w:hAnsi="Monospace" w:eastAsia="Monospace" w:cs="Monospace"/>
          <w:color w:val="000000"/>
          <w:b w:val="0"/>
          <w:bCs w:val="0"/>
          <w:shd w:val="clear" w:fill="FFFFFF"/>
        </w:rPr>
        <w:t xml:space="preserve"> </w:t>
      </w:r>
    </w:p>
    <w:p>
      <w:pPr/>
      <w:r>
        <w:rPr>
          <w:rFonts w:ascii="Monospace" w:hAnsi="Monospace" w:eastAsia="Monospace" w:cs="Monospace"/>
          <w:color w:val="1C00CF"/>
          <w:b w:val="0"/>
          <w:bCs w:val="0"/>
          <w:shd w:val="clear" w:fill="FFFFFF"/>
        </w:rPr>
        <w:t xml:space="preserve">range</w:t>
      </w:r>
    </w:p>
    <w:p>
      <w:pPr/>
      <w:r>
        <w:rPr>
          <w:rFonts w:ascii="Monospace" w:hAnsi="Monospace" w:eastAsia="Monospace" w:cs="Monospace"/>
          <w:color w:val="000000"/>
          <w:b w:val="0"/>
          <w:bCs w:val="0"/>
          <w:shd w:val="clear" w:fill="FFFFFF"/>
        </w:rPr>
        <w:t xml:space="preserve">(</w:t>
      </w:r>
    </w:p>
    <w:p>
      <w:pPr/>
      <w:r>
        <w:rPr>
          <w:rFonts w:ascii="Monospace" w:hAnsi="Monospace" w:eastAsia="Monospace" w:cs="Monospace"/>
          <w:color w:val="1C00CF"/>
          <w:b w:val="0"/>
          <w:bCs w:val="0"/>
          <w:shd w:val="clear" w:fill="FFFFFF"/>
        </w:rPr>
        <w:t xml:space="preserve">0</w:t>
      </w:r>
    </w:p>
    <w:p>
      <w:pPr/>
      <w:r>
        <w:rPr>
          <w:rFonts w:ascii="Monospace" w:hAnsi="Monospace" w:eastAsia="Monospace" w:cs="Monospace"/>
          <w:color w:val="000000"/>
          <w:b w:val="0"/>
          <w:bCs w:val="0"/>
          <w:shd w:val="clear" w:fill="FFFFFF"/>
        </w:rPr>
        <w:t xml:space="preserve">,</w:t>
      </w:r>
    </w:p>
    <w:p>
      <w:pPr/>
      <w:r>
        <w:rPr>
          <w:rFonts w:ascii="Monospace" w:hAnsi="Monospace" w:eastAsia="Monospace" w:cs="Monospace"/>
          <w:color w:val="1C00CF"/>
          <w:b w:val="0"/>
          <w:bCs w:val="0"/>
          <w:shd w:val="clear" w:fill="FFFFFF"/>
        </w:rPr>
        <w:t xml:space="preserve">10</w:t>
      </w:r>
    </w:p>
    <w:p>
      <w:pPr/>
      <w:r>
        <w:rPr>
          <w:rFonts w:ascii="Monospace" w:hAnsi="Monospace" w:eastAsia="Monospace" w:cs="Monospace"/>
          <w:color w:val="000000"/>
          <w:b w:val="0"/>
          <w:bCs w:val="0"/>
          <w:shd w:val="clear" w:fill="FFFFFF"/>
        </w:rPr>
        <w:t xml:space="preserve">,</w:t>
      </w:r>
    </w:p>
    <w:p>
      <w:pPr/>
      <w:r>
        <w:rPr>
          <w:rFonts w:ascii="Monospace" w:hAnsi="Monospace" w:eastAsia="Monospace" w:cs="Monospace"/>
          <w:color w:val="1C00CF"/>
          <w:b w:val="0"/>
          <w:bCs w:val="0"/>
          <w:shd w:val="clear" w:fill="FFFFFF"/>
        </w:rPr>
        <w:t xml:space="preserve">1</w:t>
      </w:r>
    </w:p>
    <w:p>
      <w:pPr/>
      <w:r>
        <w:rPr>
          <w:rFonts w:ascii="Monospace" w:hAnsi="Monospace" w:eastAsia="Monospace" w:cs="Monospace"/>
          <w:color w:val="000000"/>
          <w:b w:val="0"/>
          <w:bCs w:val="0"/>
          <w:shd w:val="clear" w:fill="FFFFFF"/>
        </w:rPr>
        <w:t xml:space="preserve">):    </w:t>
      </w:r>
    </w:p>
    <w:p>
      <w:pPr/>
      <w:r>
        <w:rPr>
          <w:rFonts w:ascii="Monospace" w:hAnsi="Monospace" w:eastAsia="Monospace" w:cs="Monospace"/>
          <w:color w:val="1C00CF"/>
          <w:b w:val="0"/>
          <w:bCs w:val="0"/>
          <w:shd w:val="clear" w:fill="FFFFFF"/>
        </w:rPr>
        <w:t xml:space="preserve">print</w:t>
      </w:r>
    </w:p>
    <w:p>
      <w:pPr/>
      <w:r>
        <w:rPr>
          <w:rFonts w:ascii="Monospace" w:hAnsi="Monospace" w:eastAsia="Monospace" w:cs="Monospace"/>
          <w:color w:val="000000"/>
          <w:b w:val="0"/>
          <w:bCs w:val="0"/>
          <w:shd w:val="clear" w:fill="FFFFFF"/>
        </w:rPr>
        <w:t xml:space="preserve">(i)</w:t>
      </w:r>
    </w:p>
    <w:p>
      <w:pPr/>
      <w:r>
        <w:rPr>
          <w:rFonts w:ascii="Monospace" w:hAnsi="Monospace" w:eastAsia="Monospace" w:cs="Monospace"/>
          <w:color w:val="000000"/>
          <w:b w:val="0"/>
          <w:bCs w:val="0"/>
          <w:shd w:val="clear" w:fill="FFFFFF"/>
        </w:rPr>
        <w:t xml:space="preserve"># çıktı # </w:t>
      </w:r>
    </w:p>
    <w:p>
      <w:pPr/>
      <w:r>
        <w:rPr>
          <w:rFonts w:ascii="Monospace" w:hAnsi="Monospace" w:eastAsia="Monospace" w:cs="Monospace"/>
          <w:color w:val="1C00CF"/>
          <w:b w:val="0"/>
          <w:bCs w:val="0"/>
          <w:shd w:val="clear" w:fill="FFFFFF"/>
        </w:rPr>
        <w:t xml:space="preserve">0</w:t>
      </w:r>
    </w:p>
    <w:p>
      <w:pPr/>
      <w:r>
        <w:rPr>
          <w:rFonts w:ascii="Monospace" w:hAnsi="Monospace" w:eastAsia="Monospace" w:cs="Monospace"/>
          <w:color w:val="000000"/>
          <w:b w:val="0"/>
          <w:bCs w:val="0"/>
          <w:shd w:val="clear" w:fill="FFFFFF"/>
        </w:rPr>
        <w:t xml:space="preserve"> # </w:t>
      </w:r>
    </w:p>
    <w:p>
      <w:pPr/>
      <w:r>
        <w:rPr>
          <w:rFonts w:ascii="Monospace" w:hAnsi="Monospace" w:eastAsia="Monospace" w:cs="Monospace"/>
          <w:color w:val="1C00CF"/>
          <w:b w:val="0"/>
          <w:bCs w:val="0"/>
          <w:shd w:val="clear" w:fill="FFFFFF"/>
        </w:rPr>
        <w:t xml:space="preserve">1</w:t>
      </w:r>
    </w:p>
    <w:p>
      <w:pPr/>
      <w:r>
        <w:rPr>
          <w:rFonts w:ascii="Monospace" w:hAnsi="Monospace" w:eastAsia="Monospace" w:cs="Monospace"/>
          <w:color w:val="000000"/>
          <w:b w:val="0"/>
          <w:bCs w:val="0"/>
          <w:shd w:val="clear" w:fill="FFFFFF"/>
        </w:rPr>
        <w:t xml:space="preserve"> # </w:t>
      </w:r>
    </w:p>
    <w:p>
      <w:pPr/>
      <w:r>
        <w:rPr>
          <w:rFonts w:ascii="Monospace" w:hAnsi="Monospace" w:eastAsia="Monospace" w:cs="Monospace"/>
          <w:color w:val="1C00CF"/>
          <w:b w:val="0"/>
          <w:bCs w:val="0"/>
          <w:shd w:val="clear" w:fill="FFFFFF"/>
        </w:rPr>
        <w:t xml:space="preserve">2</w:t>
      </w:r>
    </w:p>
    <w:p>
      <w:pPr/>
      <w:r>
        <w:rPr>
          <w:rFonts w:ascii="Monospace" w:hAnsi="Monospace" w:eastAsia="Monospace" w:cs="Monospace"/>
          <w:color w:val="000000"/>
          <w:b w:val="0"/>
          <w:bCs w:val="0"/>
          <w:shd w:val="clear" w:fill="FFFFFF"/>
        </w:rPr>
        <w:t xml:space="preserve"> # </w:t>
      </w:r>
    </w:p>
    <w:p>
      <w:pPr/>
      <w:r>
        <w:rPr>
          <w:rFonts w:ascii="Monospace" w:hAnsi="Monospace" w:eastAsia="Monospace" w:cs="Monospace"/>
          <w:color w:val="1C00CF"/>
          <w:b w:val="0"/>
          <w:bCs w:val="0"/>
          <w:shd w:val="clear" w:fill="FFFFFF"/>
        </w:rPr>
        <w:t xml:space="preserve">3</w:t>
      </w:r>
    </w:p>
    <w:p>
      <w:pPr/>
      <w:r>
        <w:rPr>
          <w:rFonts w:ascii="Monospace" w:hAnsi="Monospace" w:eastAsia="Monospace" w:cs="Monospace"/>
          <w:color w:val="000000"/>
          <w:b w:val="0"/>
          <w:bCs w:val="0"/>
          <w:shd w:val="clear" w:fill="FFFFFF"/>
        </w:rPr>
        <w:t xml:space="preserve"> # </w:t>
      </w:r>
    </w:p>
    <w:p>
      <w:pPr/>
      <w:r>
        <w:rPr>
          <w:rFonts w:ascii="Monospace" w:hAnsi="Monospace" w:eastAsia="Monospace" w:cs="Monospace"/>
          <w:color w:val="1C00CF"/>
          <w:b w:val="0"/>
          <w:bCs w:val="0"/>
          <w:shd w:val="clear" w:fill="FFFFFF"/>
        </w:rPr>
        <w:t xml:space="preserve">4</w:t>
      </w:r>
    </w:p>
    <w:p>
      <w:pPr/>
      <w:r>
        <w:rPr>
          <w:rFonts w:ascii="Monospace" w:hAnsi="Monospace" w:eastAsia="Monospace" w:cs="Monospace"/>
          <w:color w:val="000000"/>
          <w:b w:val="0"/>
          <w:bCs w:val="0"/>
          <w:shd w:val="clear" w:fill="FFFFFF"/>
        </w:rPr>
        <w:t xml:space="preserve"> # </w:t>
      </w:r>
    </w:p>
    <w:p>
      <w:pPr/>
      <w:r>
        <w:rPr>
          <w:rFonts w:ascii="Monospace" w:hAnsi="Monospace" w:eastAsia="Monospace" w:cs="Monospace"/>
          <w:color w:val="1C00CF"/>
          <w:b w:val="0"/>
          <w:bCs w:val="0"/>
          <w:shd w:val="clear" w:fill="FFFFFF"/>
        </w:rPr>
        <w:t xml:space="preserve">5</w:t>
      </w:r>
    </w:p>
    <w:p>
      <w:pPr/>
      <w:r>
        <w:rPr>
          <w:rFonts w:ascii="Monospace" w:hAnsi="Monospace" w:eastAsia="Monospace" w:cs="Monospace"/>
          <w:color w:val="000000"/>
          <w:b w:val="0"/>
          <w:bCs w:val="0"/>
          <w:shd w:val="clear" w:fill="FFFFFF"/>
        </w:rPr>
        <w:t xml:space="preserve"> # </w:t>
      </w:r>
    </w:p>
    <w:p>
      <w:pPr/>
      <w:r>
        <w:rPr>
          <w:rFonts w:ascii="Monospace" w:hAnsi="Monospace" w:eastAsia="Monospace" w:cs="Monospace"/>
          <w:color w:val="1C00CF"/>
          <w:b w:val="0"/>
          <w:bCs w:val="0"/>
          <w:shd w:val="clear" w:fill="FFFFFF"/>
        </w:rPr>
        <w:t xml:space="preserve">6</w:t>
      </w:r>
    </w:p>
    <w:p>
      <w:pPr/>
      <w:r>
        <w:rPr>
          <w:rFonts w:ascii="Monospace" w:hAnsi="Monospace" w:eastAsia="Monospace" w:cs="Monospace"/>
          <w:color w:val="000000"/>
          <w:b w:val="0"/>
          <w:bCs w:val="0"/>
          <w:shd w:val="clear" w:fill="FFFFFF"/>
        </w:rPr>
        <w:t xml:space="preserve"> # </w:t>
      </w:r>
    </w:p>
    <w:p>
      <w:pPr/>
      <w:r>
        <w:rPr>
          <w:rFonts w:ascii="Monospace" w:hAnsi="Monospace" w:eastAsia="Monospace" w:cs="Monospace"/>
          <w:color w:val="1C00CF"/>
          <w:b w:val="0"/>
          <w:bCs w:val="0"/>
          <w:shd w:val="clear" w:fill="FFFFFF"/>
        </w:rPr>
        <w:t xml:space="preserve">7</w:t>
      </w:r>
    </w:p>
    <w:p>
      <w:pPr/>
      <w:r>
        <w:rPr>
          <w:rFonts w:ascii="Monospace" w:hAnsi="Monospace" w:eastAsia="Monospace" w:cs="Monospace"/>
          <w:color w:val="000000"/>
          <w:b w:val="0"/>
          <w:bCs w:val="0"/>
          <w:shd w:val="clear" w:fill="FFFFFF"/>
        </w:rPr>
        <w:t xml:space="preserve"> # </w:t>
      </w:r>
    </w:p>
    <w:p>
      <w:pPr/>
      <w:r>
        <w:rPr>
          <w:rFonts w:ascii="Monospace" w:hAnsi="Monospace" w:eastAsia="Monospace" w:cs="Monospace"/>
          <w:color w:val="1C00CF"/>
          <w:b w:val="0"/>
          <w:bCs w:val="0"/>
          <w:shd w:val="clear" w:fill="FFFFFF"/>
        </w:rPr>
        <w:t xml:space="preserve">8</w:t>
      </w:r>
    </w:p>
    <w:p>
      <w:pPr/>
      <w:r>
        <w:rPr>
          <w:rFonts w:ascii="Monospace" w:hAnsi="Monospace" w:eastAsia="Monospace" w:cs="Monospace"/>
          <w:color w:val="000000"/>
          <w:b w:val="0"/>
          <w:bCs w:val="0"/>
          <w:shd w:val="clear" w:fill="FFFFFF"/>
        </w:rPr>
        <w:t xml:space="preserve"> # </w:t>
      </w:r>
    </w:p>
    <w:p>
      <w:pPr/>
      <w:r>
        <w:rPr>
          <w:rFonts w:ascii="Monospace" w:hAnsi="Monospace" w:eastAsia="Monospace" w:cs="Monospace"/>
          <w:color w:val="1C00CF"/>
          <w:b w:val="0"/>
          <w:bCs w:val="0"/>
          <w:shd w:val="clear" w:fill="FFFFFF"/>
        </w:rPr>
        <w:t xml:space="preserve">9</w:t>
      </w:r>
    </w:p>
    <w:p>
      <w:pPr>
        <w:pStyle w:val="Heading5"/>
      </w:pPr>
      <w:r>
        <w:rPr/>
        <w:t xml:space="preserve">Notlar</w:t>
      </w:r>
    </w:p>
    <w:p>
      <w:pPr/>
    </w:p>
    <w:p>
      <w:pPr>
        <w:pStyle w:val="Heading5"/>
      </w:pPr>
      <w:r>
        <w:rPr/>
        <w:t xml:space="preserve">Uyarılar</w:t>
      </w:r>
    </w:p>
    <w:p>
      <w:pPr/>
      <w:r>
        <w:rPr>
          <w:i w:val="1"/>
          <w:iCs w:val="1"/>
        </w:rPr>
        <w:t xml:space="preserve"> </w:t>
      </w:r>
    </w:p>
    <w:p>
      <w:pPr/>
      <w:r>
        <w:rPr/>
        <w:t xml:space="preserve">range() fonksiyonu ile kullanılır.</w:t>
      </w:r>
    </w:p>
    <w:p>
      <w:pPr>
        <w:pStyle w:val="Heading5"/>
      </w:pPr>
      <w:r>
        <w:rPr/>
        <w:t xml:space="preserve">Ayrıca Bakınız</w:t>
      </w:r>
    </w:p>
    <w:p>
      <w:pPr/>
      <w:hyperlink r:id="rId7" w:history="1">
        <w:r>
          <w:rPr/>
          <w:t xml:space="preserve">range() fonksiyonu</w:t>
        </w:r>
      </w:hyperlink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://tolgakartal.byethost24.com/course/range-fonksiyo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2025-02-22T23:59:37+00:00</dcterms:created>
  <dcterms:modified xsi:type="dcterms:W3CDTF">2025-02-22T23:59:37+00:00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