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</w:pPr>
      <w:r>
        <w:rPr/>
        <w:t xml:space="preserve">range() Fonksiyonu Kullanımı</w:t>
      </w:r>
    </w:p>
    <w:p>
      <w:pPr>
        <w:pStyle w:val="Heading5"/>
      </w:pPr>
      <w:r>
        <w:rPr/>
        <w:t xml:space="preserve">Açıklama</w:t>
      </w:r>
    </w:p>
    <w:p>
      <w:pPr/>
      <w:r>
        <w:rPr/>
        <w:t xml:space="preserve">başlangıç bitiş artış miktarı verilen bir liste oluşturur.</w:t>
      </w:r>
    </w:p>
    <w:p>
      <w:pPr>
        <w:pStyle w:val="Heading5"/>
      </w:pPr>
      <w:r>
        <w:rPr/>
        <w:t xml:space="preserve">Kullanımı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range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(basla,bit,artis)</w:t>
      </w:r>
    </w:p>
    <w:p>
      <w:pPr>
        <w:pStyle w:val="Heading5"/>
      </w:pPr>
      <w:r>
        <w:rPr/>
        <w:t xml:space="preserve">Örnek 1.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range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(0,10,1)</w:t>
      </w:r>
    </w:p>
    <w:p>
      <w:pPr/>
      <w:r>
        <w:rPr>
          <w:rFonts w:ascii="Monospace" w:hAnsi="Monospace" w:eastAsia="Monospace" w:cs="Monospace"/>
          <w:color w:val="007400"/>
          <w:b w:val="0"/>
          <w:bCs w:val="0"/>
          <w:shd w:val="clear" w:fill="FFFFFF"/>
        </w:rPr>
        <w:t xml:space="preserve">// Oluşan [0,1,2,3,4,5,6,7,8,9] </w:t>
      </w:r>
    </w:p>
    <w:p>
      <w:pPr>
        <w:pStyle w:val="Heading5"/>
      </w:pPr>
      <w:r>
        <w:rPr/>
        <w:t xml:space="preserve">Örnek 2.</w:t>
      </w:r>
    </w:p>
    <w:p>
      <w:pPr/>
      <w:r>
        <w:rPr>
          <w:rFonts w:ascii="Monospace" w:hAnsi="Monospace" w:eastAsia="Monospace" w:cs="Monospace"/>
          <w:color w:val="1C00CF"/>
          <w:b w:val="0"/>
          <w:bCs w:val="0"/>
          <w:shd w:val="clear" w:fill="FFFFFF"/>
        </w:rPr>
        <w:t xml:space="preserve">range</w:t>
      </w:r>
    </w:p>
    <w:p>
      <w:pPr/>
      <w:r>
        <w:rPr>
          <w:rFonts w:ascii="Monospace" w:hAnsi="Monospace" w:eastAsia="Monospace" w:cs="Monospace"/>
          <w:color w:val="000000"/>
          <w:b w:val="0"/>
          <w:bCs w:val="0"/>
          <w:shd w:val="clear" w:fill="FFFFFF"/>
        </w:rPr>
        <w:t xml:space="preserve">(0,10)</w:t>
      </w:r>
    </w:p>
    <w:p>
      <w:pPr/>
      <w:r>
        <w:rPr>
          <w:rFonts w:ascii="Monospace" w:hAnsi="Monospace" w:eastAsia="Monospace" w:cs="Monospace"/>
          <w:color w:val="007400"/>
          <w:b w:val="0"/>
          <w:bCs w:val="0"/>
          <w:shd w:val="clear" w:fill="FFFFFF"/>
        </w:rPr>
        <w:t xml:space="preserve">// Oluşan [0,1,2,3,4,5,6,7,8,9] </w:t>
      </w:r>
    </w:p>
    <w:p>
      <w:pPr>
        <w:pStyle w:val="Heading5"/>
      </w:pPr>
      <w:r>
        <w:rPr/>
        <w:t xml:space="preserve">Notlar</w:t>
      </w:r>
    </w:p>
    <w:p>
      <w:pPr/>
    </w:p>
    <w:p>
      <w:pPr>
        <w:pStyle w:val="Heading5"/>
      </w:pPr>
      <w:r>
        <w:rPr/>
        <w:t xml:space="preserve">Uyarılar</w:t>
      </w:r>
    </w:p>
    <w:p>
      <w:pPr/>
      <w:r>
        <w:rPr>
          <w:i w:val="1"/>
          <w:iCs w:val="1"/>
        </w:rPr>
        <w:t xml:space="preserve"> </w:t>
      </w:r>
    </w:p>
    <w:p>
      <w:pPr/>
      <w:r>
        <w:rPr/>
        <w:t xml:space="preserve"> Artış Değeri girilmediği durumda artış değeri 1 olarak alınır.(Bknz : Örnek 2)</w:t>
      </w:r>
    </w:p>
    <w:p>
      <w:pPr>
        <w:pStyle w:val="Heading5"/>
      </w:pPr>
      <w:r>
        <w:rPr/>
        <w:t xml:space="preserve">Ayrıca Bakınız</w:t>
      </w:r>
    </w:p>
    <w:p>
      <w:pPr/>
      <w:hyperlink r:id="rId7" w:history="1">
        <w:r>
          <w:rPr/>
          <w:t xml:space="preserve">for Döngüsü Kullanımı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tolgakartal.byethost24.com/course/for-dongu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2025-02-22T23:58:14+00:00</dcterms:created>
  <dcterms:modified xsi:type="dcterms:W3CDTF">2025-02-22T23:58:14+00:00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