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Yorumlanabilirlik ve Etik Yansıtma</w:t>
      </w:r>
    </w:p>
    <w:p>
      <w:pPr>
        <w:pStyle w:val="Heading2"/>
      </w:pPr>
      <w:r>
        <w:t>4.1. Modelin Toplumsal Etkileri</w:t>
      </w:r>
    </w:p>
    <w:p>
      <w:r>
        <w:t>Geliştirilen fiyat tahmin modeli, çıktılarıyla doğrudan ekonomik karar alma süreçlerini etkileyebilir. Doğru tahminler, alıcıların adil fiyatlarla işlem yapmasını ve satıcıların piyasa değerine uygun fiyatlandırma yapmasını sağlayarak hem bireysel hem de kurumsal fayda yaratabilir. Bununla birlikte, modelin hatalı tahminleri, belirli kesimlerde olumsuz sonuçlara yol açabilir. Özellikle düşük fiyat tahminleri satıcıların gelir kaybına neden olurken, yüksek fiyat tahminleri alıcılar için ekonomik yük oluşturabilir. Bu durum, gelir dağılımında adaletsizliğin artmasına ve bazı grupların ekonomik olarak dezavantajlı duruma düşmesine sebep olabilir.</w:t>
      </w:r>
    </w:p>
    <w:p>
      <w:pPr>
        <w:pStyle w:val="Heading2"/>
      </w:pPr>
      <w:r>
        <w:t>4.2. Sosyoekonomik Göstergeler ve Önyargı Riski</w:t>
      </w:r>
    </w:p>
    <w:p>
      <w:r>
        <w:t>Modelde kullanılan semt bilgisi gibi sosyoekonomik göstergeler, fiyat tahmin doğruluğunu artırma potansiyeline sahip olsa da aynı zamanda önyargı riski barındırmaktadır. Semt, genellikle gelir seviyesi, eğitim düzeyi, altyapı kalitesi ve suç oranı gibi toplumsal değişkenlerle ilişkilidir. Geçmiş veriler, bu tür göstergelerde tarihsel eşitsizlikleri yansıtıyorsa, model de bu eşitsizlikleri öğrenip tekrar üretebilir. Örneğin, geçmişte düşük gelirli bölgelerde fiyatların sistematik olarak düşük olması, modelin bu bölgelerdeki potansiyel değerleri de olduğundan düşük tahmin etmesine yol açabilir. Bu durum, ekonomik ayrışmayı pekiştirme riski taşır.</w:t>
      </w:r>
    </w:p>
    <w:p>
      <w:pPr>
        <w:pStyle w:val="Heading2"/>
      </w:pPr>
      <w:r>
        <w:t>4.3. Fiyat Tahmin Hatalarının Sonuçları</w:t>
      </w:r>
    </w:p>
    <w:p>
      <w:r>
        <w:t>Fiyat tahmininde hata yapılması, hem ekonomik hem de toplumsal açıdan önemli sonuçlar doğurabilir.</w:t>
        <w:br/>
        <w:t>- Aşırı fiyatlandırma: Ürün veya hizmetin satılamaması, talep düşüşü, marka itibarının zedelenmesi ve pazar payı kaybına neden olabilir.</w:t>
        <w:br/>
        <w:t>- Eksik fiyatlandırma: Satıcı açısından gelir kaybına ve piyasa dengesinin bozulmasına yol açabilir.</w:t>
        <w:br/>
        <w:t>Özellikle gayrimenkul, sigorta ve kredi puanlaması gibi sektörlerde hatalı tahminler, bireylerin finansal erişimini kısıtlayabilir veya fırsat eşitsizliklerini derinleştirebilir.</w:t>
      </w:r>
    </w:p>
    <w:p>
      <w:pPr>
        <w:pStyle w:val="Heading2"/>
      </w:pPr>
      <w:r>
        <w:t>4.4. Model Kararlarının Açıklanabilirliği</w:t>
      </w:r>
    </w:p>
    <w:p>
      <w:r>
        <w:t>Modelin karar mekanizmalarının şeffaf olması, kullanıcı güveni ve yasal düzenlemelere uyum açısından kritik öneme sahiptir. Bu kapsamda öznitelik önemi (feature importance) metrikleri, hangi değişkenlerin tahminlerde ne ölçüde etkili olduğunu göstererek modelin açıklanabilirliğini artırır. Ayrıca, SHAP (SHapley Additive exPlanations) ve LIME (Local Interpretable Model-Agnostic Explanations) gibi yöntemler, bireysel tahminler düzeyinde modelin hangi girdilerden nasıl etkilendiğini görselleştirerek 'kara kutu' etkisini azaltır. Bu yöntemler sayesinde hem geliştiriciler hem de son kullanıcılar modelin karar mantığını anlayabilir.</w:t>
      </w:r>
    </w:p>
    <w:p>
      <w:pPr>
        <w:pStyle w:val="Heading2"/>
      </w:pPr>
      <w:r>
        <w:t>4.5. Etik ve Sorumluluk Perspektifi</w:t>
      </w:r>
    </w:p>
    <w:p>
      <w:r>
        <w:t>Fiyat tahmin modellerinde yalnızca teknik doğruluk değil, aynı zamanda etik sorumluluk da öncelikli olmalıdır. Veri setinin dikkatle seçilmesi, potansiyel önyargıların tespit edilmesi ve hataların ekonomik-toplumsal etkilerinin analiz edilmesi bu sürecin temel unsurlarıdır. Açıklanabilirlik yöntemlerinin etkin şekilde kullanılması, modelin güvenilirliğini ve toplumsal kabulünü artırır. Bu yaklaşım, modelin hem teknik olarak başarılı hem de etik açıdan adil olmasını sağlar.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