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ТЕХНИЧЕСКОЕ ЗАДАНИЕ И ЭТАЛОННЫЙ СТАНДАРТ ДИЗАЙНА И АРХИТЕКТУРЫ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Стандарт Maison Art (Эталон Сценария 1 ➔ Перенос на Сценарии 2, 3, 4)</w:t>
        <w:br/>
        <w:t>Проект: Мини-курсы и Визитка Анатолия Фёдорова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1. ФУНДАМЕНТАЛЬНЫЙ СТАНДАРТ ДИЗАЙНА И АРХИТЕКТУРЫ (MAISON ART)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1.1. Двухэкранная архитектура каждого урока (Virtual Screens)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В уроке никогда не вываливается всё на одну длинную страницу. Экран урока строго делится на 2 виртуальных экрана без перезагрузки страницы: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• Экран 1 (Видеоурок + Инсайт): </w:t>
      </w:r>
      <w:r>
        <w:rPr>
          <w:rFonts w:ascii="Calibri" w:hAnsi="Calibri"/>
          <w:i w:val="0"/>
          <w:sz w:val="20"/>
        </w:rPr>
        <w:t>1. Верхний навигационный Header Bar.</w:t>
        <w:br/>
        <w:t>2. Видеоплеер 16:9 (Kinescope) с авто-паузой.</w:t>
        <w:br/>
        <w:t>3. Карточка «Ключевой инсайт» с 2–3 тезисами.</w:t>
        <w:br/>
        <w:t>4. Кнопка-триггер: «Перейти к практикуму ➔» (скрывает экран 1, останавливает видео pauseVideo(), открывает экран 2 со скроллом наверх).</w:t>
        <w:br/>
        <w:t>5. Второстепенная кнопка: «Пропустить практикум и перейти к следующему уроку →».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• Экран 2 (Интерактивный практикум): </w:t>
      </w:r>
      <w:r>
        <w:rPr>
          <w:rFonts w:ascii="Calibri" w:hAnsi="Calibri"/>
          <w:i w:val="0"/>
          <w:sz w:val="20"/>
        </w:rPr>
        <w:t>1. Кнопка возврата: «← Назад к видеоуроку».</w:t>
        <w:br/>
        <w:t>2. Счётчик попыток ИИ (3 попытки) / бейдж инструмента.</w:t>
        <w:br/>
        <w:t>3. Поля ввода (слайдеры 0–10, выбор чипов, textarea со счётчиком и автосохранением в localStorage).</w:t>
        <w:br/>
        <w:t>4. Кнопка отправки на анализ ИИ.</w:t>
        <w:br/>
        <w:t>5. Карточка результата с акцентной рамкой, кнопкой копирования и переходом к следующему уроку.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1.2. Навигация: Header Bar + Bottom Drawer (Шторка)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Header Bar (.header-bar-nav): Кнопка слева «Навигация по курсу» (открывает Drawer) + кнопка справа «Следующий урок →» + визуальный прогресс-бар (20%...100%).</w:t>
        <w:br/>
        <w:t>• Bottom Drawer (выезжающее меню): Список всех 5 уроков + Бонусы, подсветка плашкой «Вы здесь», виброотклик safeHaptic('selection'), свайп-ручка и блокировка скролла body.drawer-open.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1.3. Видеоплееры (Kinescope 16:9)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Контейнер aspect-ratio: 16 / 9 со скруглением border-radius: 18px и глубокой тенью (никаких сплющиваний).</w:t>
        <w:br/>
        <w:t>• Функция pauseVideo(): при любом переходе к практикуму, открытии шторки или переходе на другой экран воспроизведение видео и аудио мгновенно глушится.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1.4. Хаб бонусов: Сетка 2×2 с фото-оверлеем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Бонусы упакованы в сетку 2 ряда × 2 колонки (.bonuses-grid).</w:t>
        <w:br/>
        <w:t>• Карточка бонуса: квадратный формат (1:1), фоновое фото + градиентное затемнение, четкий контрастный заголовок с тенью, микроанимация подъема и виброотклик.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1.5. Работа с ИИ и 100% Fallback-система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3 попытки на каждый интерактивный практикум.</w:t>
        <w:br/>
        <w:t>• 100% Fallback: при сбое сети или тайм-ауте интерфейс никогда не показывает ошибку, а через 1.5 сек выдает готовый глубокий клинический разбор (mock data).</w:t>
        <w:br/>
        <w:t>• Локальное сохранение всех введенных текстов в localStorage.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1.6. High-Ticket Оффер (10 000 ₽)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В конце 5-го урока и в бонусах размещается премиальная карточка с бейджем «Индивидуальная работа», описанием разбора 1-на-1 (60–80 мин) + 10+ страниц портрета и пульсирующей кнопкой «Записаться на разбор за 10 000 ₽ →» (вызов openProduct('course_partner_10000')).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1.7. Дизайн-токены и Цветовая палитра (Maison Art)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Фон: стеклянный градиент с динамическими плавающими арт-формами (#maisonArtBackground).</w:t>
        <w:br/>
        <w:t>• Текст/Заголовки: глубокий темный #1F2E35 / #243139.</w:t>
        <w:br/>
        <w:t>• Основной акцент: морская волна / хвоя #2D5A60 / #4A7C7D.</w:t>
        <w:br/>
        <w:t>• Теплый акцент (кнопки): linear-gradient(105deg, #B5663E 0%, #BD7249 50%, #CB8760 100%).</w:t>
        <w:br/>
        <w:t>• Стекло (Glass card): rgba(255, 255, 255, 0.88) с backdrop-filter: blur(16px) и белой окантовкой.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1.8. Мобильная эргономика (Mobile-First)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Haptic Feedback: вибрация при кликах через safeHaptic('selection' | 'impact' | 'success').</w:t>
        <w:br/>
        <w:t>• Safe Area: учет env(safe-area-inset-top) и env(safe-area-inset-bottom).</w:t>
        <w:br/>
        <w:t>• Полная изоляция горизонтального скролла.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2. КАРТА ПУТИ И ДИНАМИЧЕСКИЕ ЦЕНЫ (ROBOKASSA)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На Экране 3 (Урок 0): Кнопка «Купить за 2 400 ₽» (таймер 60 мин) + кнопка «Пройти Урок 1 бесплатно».</w:t>
        <w:br/>
        <w:t>• На Экране 4 (Урок 1): Спеццена сгорает, кнопка «Оплатить полный доступ за 5 000 ₽».</w:t>
        <w:br/>
        <w:t>• После вебхука Robokassa: присвоение тега paid_scenario_X, открытие закрытых Уроков 2–5 и Личного кабинета.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3. ОБЯЗАТЕЛЬНЫЙ ЧЕК-ЛИСТ ДЛЯ СБОРКИ КАЖДОГО НОВОГО ЭКРАНА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1. Номер урока и сценарий (например: Сценарий 4, Урок 2).</w:t>
        <w:br/>
        <w:t>2. Kinescope Video ID (ссылка на плеер 16:9).</w:t>
        <w:br/>
        <w:t>3. Тезисы карточки «Ключевой инсайт» (2–3 пункта под видео).</w:t>
        <w:br/>
        <w:t>4. Поля интерактивной практики (слайдеры, чипы, textarea, аудио).</w:t>
        <w:br/>
        <w:t>5. Системный промпт для ИИ + готовый Fallback-ответ.</w:t>
        <w:br/>
        <w:t>6. Notibot Article ID для бесшовных переходов.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