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1A2E"/>
          <w:sz w:val="36"/>
        </w:rPr>
        <w:t>[CLIENT] — Snapchat Ads Audit</w:t>
      </w:r>
    </w:p>
    <w:p>
      <w:r>
        <w:rPr>
          <w:rFonts w:ascii="Calibri" w:hAnsi="Calibri"/>
          <w:b w:val="0"/>
          <w:color w:val="6B7280"/>
          <w:sz w:val="18"/>
        </w:rPr>
        <w:t>Allformance Agency | [DATE]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63E7"/>
                <w:sz w:val="44"/>
              </w:rPr>
              <w:t>[value]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63E7"/>
                <w:sz w:val="44"/>
              </w:rPr>
              <w:t>[value]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63E7"/>
                <w:sz w:val="44"/>
              </w:rPr>
              <w:t>[value]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163E7"/>
                <w:sz w:val="44"/>
              </w:rPr>
              <w:t>[value]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Расход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Покупки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Средний CPA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Целевой CPA</w:t>
            </w:r>
          </w:p>
        </w:tc>
      </w:tr>
    </w:tbl>
    <w:p>
      <w:r>
        <w:rPr>
          <w:rFonts w:ascii="Calibri" w:hAnsi="Calibri"/>
          <w:b/>
          <w:color w:val="2163E7"/>
          <w:sz w:val="26"/>
        </w:rPr>
        <w:t>Ключевые выводы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MaxBid vs Target Cost: </w:t>
      </w:r>
      <w:r>
        <w:rPr>
          <w:rFonts w:ascii="Calibri" w:hAnsi="Calibri"/>
          <w:b w:val="0"/>
          <w:sz w:val="20"/>
        </w:rPr>
        <w:t>[описание сравнения стратегий]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Delivery: </w:t>
      </w:r>
      <w:r>
        <w:rPr>
          <w:rFonts w:ascii="Calibri" w:hAnsi="Calibri"/>
          <w:b w:val="0"/>
          <w:sz w:val="20"/>
        </w:rPr>
        <w:t>[описание проблемы delivery]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Аудитория: </w:t>
      </w:r>
      <w:r>
        <w:rPr>
          <w:rFonts w:ascii="Calibri" w:hAnsi="Calibri"/>
          <w:b w:val="0"/>
          <w:sz w:val="20"/>
        </w:rPr>
        <w:t>[описание ядра аудитории]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Гео: </w:t>
      </w:r>
      <w:r>
        <w:rPr>
          <w:rFonts w:ascii="Calibri" w:hAnsi="Calibri"/>
          <w:b w:val="0"/>
          <w:sz w:val="20"/>
        </w:rPr>
        <w:t>[описание гео возможностей]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Креативы: </w:t>
      </w:r>
      <w:r>
        <w:rPr>
          <w:rFonts w:ascii="Calibri" w:hAnsi="Calibri"/>
          <w:b w:val="0"/>
          <w:sz w:val="20"/>
        </w:rPr>
        <w:t>[описание работающих angles и паттернов]</w:t>
      </w:r>
    </w:p>
    <w:p>
      <w:r>
        <w:rPr>
          <w:rFonts w:ascii="Calibri" w:hAnsi="Calibri"/>
          <w:b/>
          <w:sz w:val="20"/>
        </w:rPr>
        <w:t>Общая оценка: [X/10]</w:t>
      </w:r>
    </w:p>
    <w:p>
      <w:r>
        <w:rPr>
          <w:rFonts w:ascii="Calibri" w:hAnsi="Calibri"/>
          <w:b w:val="0"/>
          <w:sz w:val="20"/>
        </w:rPr>
        <w:t>[описание оценки]</w:t>
      </w:r>
    </w:p>
    <w:p>
      <w:r>
        <w:br w:type="page"/>
      </w:r>
    </w:p>
    <w:p>
      <w:r>
        <w:rPr>
          <w:rFonts w:ascii="Calibri" w:hAnsi="Calibri"/>
          <w:b/>
          <w:color w:val="1A1A2E"/>
          <w:sz w:val="36"/>
        </w:rPr>
        <w:t>Campaign Performance</w:t>
      </w:r>
    </w:p>
    <w:p>
      <w:r>
        <w:rPr>
          <w:rFonts w:ascii="Calibri" w:hAnsi="Calibri"/>
          <w:b w:val="0"/>
          <w:color w:val="6B7280"/>
          <w:sz w:val="18"/>
        </w:rPr>
        <w:t>Кампании с расходом &gt;[X]. Мелкие кампании объединены.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Гео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Покупки</w:t>
            </w:r>
          </w:p>
        </w:tc>
        <w:tc>
          <w:tcPr>
            <w:tcW w:type="dxa" w:w="73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CPA</w:t>
            </w:r>
          </w:p>
        </w:tc>
        <w:tc>
          <w:tcPr>
            <w:tcW w:type="dxa" w:w="2154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Calibri" w:hAnsi="Calibri"/>
                <w:b/>
                <w:color w:val="166534"/>
                <w:sz w:val="16"/>
              </w:rPr>
              <w:t>Перезапустить</w:t>
            </w:r>
          </w:p>
        </w:tc>
      </w:tr>
      <w:tr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Не перезапускать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Calibri" w:hAnsi="Calibri"/>
                <w:b/>
                <w:color w:val="CA8A04"/>
                <w:sz w:val="16"/>
              </w:rPr>
              <w:t>Оптимизировать</w:t>
            </w:r>
          </w:p>
        </w:tc>
      </w:tr>
      <w:tr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/>
                <w:color w:val="CA8A04"/>
                <w:sz w:val="16"/>
              </w:rPr>
              <w:t>Живая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[вердикт]</w:t>
            </w:r>
          </w:p>
        </w:tc>
      </w:tr>
      <w:tr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[вердикт]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[вердикт]</w:t>
            </w:r>
          </w:p>
        </w:tc>
      </w:tr>
      <w:tr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[кампания]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[гео]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15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[вердикт]</w:t>
            </w:r>
          </w:p>
        </w:tc>
      </w:tr>
    </w:tbl>
    <w:p>
      <w:r>
        <w:rPr>
          <w:rFonts w:ascii="Calibri" w:hAnsi="Calibri"/>
          <w:b/>
          <w:sz w:val="18"/>
        </w:rPr>
        <w:t>Итого: [summary]</w:t>
      </w:r>
    </w:p>
    <w:p>
      <w:r>
        <w:br w:type="page"/>
      </w:r>
    </w:p>
    <w:p>
      <w:r>
        <w:rPr>
          <w:rFonts w:ascii="Calibri" w:hAnsi="Calibri"/>
          <w:b/>
          <w:color w:val="1A1A2E"/>
          <w:sz w:val="36"/>
        </w:rPr>
        <w:t>MaxBid vs Target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MaxBid</w:t>
            </w:r>
          </w:p>
        </w:tc>
        <w:tc>
          <w:tcPr>
            <w:tcW w:type="dxa" w:w="3118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Target Cost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Расход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835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Покупки</w:t>
            </w:r>
          </w:p>
        </w:tc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CPA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835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Delivery %</w:t>
            </w:r>
          </w:p>
        </w:tc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Стабильность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835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Вердикт</w:t>
            </w:r>
          </w:p>
        </w:tc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311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</w:tbl>
    <w:p>
      <w:r>
        <w:rPr>
          <w:rFonts w:ascii="Calibri" w:hAnsi="Calibri"/>
          <w:b w:val="0"/>
          <w:sz w:val="20"/>
        </w:rPr>
        <w:t>[описание разницы между стратегиями и рекомендация]</w:t>
      </w:r>
    </w:p>
    <w:p>
      <w:r>
        <w:rPr>
          <w:rFonts w:ascii="Calibri" w:hAnsi="Calibri"/>
          <w:b/>
          <w:color w:val="2163E7"/>
          <w:sz w:val="26"/>
        </w:rPr>
        <w:t>Рекомендуемые bid по гео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Гео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Текущий bid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Рекомендуемый bid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Мин. дневной бюджет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US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WW-en</w:t>
            </w:r>
          </w:p>
        </w:tc>
        <w:tc>
          <w:tcPr>
            <w:tcW w:type="dxa" w:w="198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98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FR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Tier1</w:t>
            </w:r>
          </w:p>
        </w:tc>
        <w:tc>
          <w:tcPr>
            <w:tcW w:type="dxa" w:w="198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98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WW-rest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</w:tbl>
    <w:p>
      <w:r>
        <w:rPr>
          <w:rFonts w:ascii="Calibri" w:hAnsi="Calibri"/>
          <w:b/>
          <w:sz w:val="18"/>
        </w:rPr>
        <w:t>Формула: MaxBid = целевой CPA + 20%. Мин. дневной бюджет = 10x bid.</w:t>
      </w:r>
    </w:p>
    <w:p>
      <w:r>
        <w:br w:type="page"/>
      </w:r>
    </w:p>
    <w:p>
      <w:r>
        <w:rPr>
          <w:rFonts w:ascii="Calibri" w:hAnsi="Calibri"/>
          <w:b/>
          <w:color w:val="1A1A2E"/>
          <w:sz w:val="36"/>
        </w:rPr>
        <w:t>Budget Delivery</w:t>
      </w:r>
    </w:p>
    <w:p>
      <w:r>
        <w:rPr>
          <w:rFonts w:ascii="Calibri" w:hAnsi="Calibri"/>
          <w:b w:val="0"/>
          <w:sz w:val="20"/>
        </w:rPr>
        <w:t>[описание проблемы delivery]</w:t>
      </w:r>
    </w:p>
    <w:p>
      <w:r>
        <w:rPr>
          <w:rFonts w:ascii="Calibri" w:hAnsi="Calibri"/>
          <w:b/>
          <w:color w:val="2163E7"/>
          <w:sz w:val="26"/>
        </w:rPr>
        <w:t>Лучший и худший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51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Адсет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Bid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Дневн. бюджет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Ср. расход/день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Delivery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[адсет]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[адсет]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[адсет]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551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[адсет]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13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[адсет]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</w:tbl>
    <w:p>
      <w:r>
        <w:rPr>
          <w:rFonts w:ascii="Calibri" w:hAnsi="Calibri"/>
          <w:b/>
          <w:color w:val="2163E7"/>
          <w:sz w:val="26"/>
        </w:rPr>
        <w:t>Причины и решения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Причина 1: </w:t>
      </w:r>
      <w:r>
        <w:rPr>
          <w:rFonts w:ascii="Calibri" w:hAnsi="Calibri"/>
          <w:b w:val="0"/>
          <w:sz w:val="20"/>
        </w:rPr>
        <w:t>[описание]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Причина 2: </w:t>
      </w:r>
      <w:r>
        <w:rPr>
          <w:rFonts w:ascii="Calibri" w:hAnsi="Calibri"/>
          <w:b w:val="0"/>
          <w:sz w:val="20"/>
        </w:rPr>
        <w:t>[описание]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Причина 3: </w:t>
      </w:r>
      <w:r>
        <w:rPr>
          <w:rFonts w:ascii="Calibri" w:hAnsi="Calibri"/>
          <w:b w:val="0"/>
          <w:sz w:val="20"/>
        </w:rPr>
        <w:t>[описание]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Решение: </w:t>
      </w:r>
      <w:r>
        <w:rPr>
          <w:rFonts w:ascii="Calibri" w:hAnsi="Calibri"/>
          <w:b w:val="0"/>
          <w:sz w:val="20"/>
        </w:rPr>
        <w:t>[описание]</w:t>
      </w:r>
    </w:p>
    <w:p>
      <w:r>
        <w:br w:type="page"/>
      </w:r>
    </w:p>
    <w:p>
      <w:r>
        <w:rPr>
          <w:rFonts w:ascii="Calibri" w:hAnsi="Calibri"/>
          <w:b/>
          <w:color w:val="1A1A2E"/>
          <w:sz w:val="36"/>
        </w:rPr>
        <w:t>Creative Insights</w:t>
      </w:r>
    </w:p>
    <w:p>
      <w:r>
        <w:rPr>
          <w:rFonts w:ascii="Calibri" w:hAnsi="Calibri"/>
          <w:b/>
          <w:color w:val="2163E7"/>
          <w:sz w:val="26"/>
        </w:rPr>
        <w:t>Топ-5 креативов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Креатив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Покупки</w:t>
            </w:r>
          </w:p>
        </w:tc>
        <w:tc>
          <w:tcPr>
            <w:tcW w:type="dxa" w:w="73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CPA</w:t>
            </w:r>
          </w:p>
        </w:tc>
        <w:tc>
          <w:tcPr>
            <w:tcW w:type="dxa" w:w="85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ATC-&gt;P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3969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3969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</w:tr>
    </w:tbl>
    <w:p>
      <w:r>
        <w:rPr>
          <w:rFonts w:ascii="Calibri" w:hAnsi="Calibri"/>
          <w:b/>
          <w:color w:val="2163E7"/>
          <w:sz w:val="26"/>
        </w:rPr>
        <w:t>Неэффективные креативы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Креатив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Покупки</w:t>
            </w:r>
          </w:p>
        </w:tc>
        <w:tc>
          <w:tcPr>
            <w:tcW w:type="dxa" w:w="73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CPA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Проблема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 проблемы]</w:t>
            </w:r>
          </w:p>
        </w:tc>
      </w:tr>
      <w:tr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 проблемы]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[креатив]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 проблемы]</w:t>
            </w:r>
          </w:p>
        </w:tc>
      </w:tr>
    </w:tbl>
    <w:p>
      <w:r>
        <w:rPr>
          <w:rFonts w:ascii="Calibri" w:hAnsi="Calibri"/>
          <w:b/>
          <w:color w:val="2163E7"/>
          <w:sz w:val="26"/>
        </w:rPr>
        <w:t>Ключевые паттерны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ATC-&gt;Purchase: </w:t>
      </w:r>
      <w:r>
        <w:rPr>
          <w:rFonts w:ascii="Calibri" w:hAnsi="Calibri"/>
          <w:b w:val="0"/>
          <w:sz w:val="20"/>
        </w:rPr>
        <w:t>[описание конверсии]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Лучший angle: </w:t>
      </w:r>
      <w:r>
        <w:rPr>
          <w:rFonts w:ascii="Calibri" w:hAnsi="Calibri"/>
          <w:b w:val="0"/>
          <w:sz w:val="20"/>
        </w:rPr>
        <w:t>[описание]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Локализация: </w:t>
      </w:r>
      <w:r>
        <w:rPr>
          <w:rFonts w:ascii="Calibri" w:hAnsi="Calibri"/>
          <w:b w:val="0"/>
          <w:sz w:val="20"/>
        </w:rPr>
        <w:t>[описание]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Усталость: </w:t>
      </w:r>
      <w:r>
        <w:rPr>
          <w:rFonts w:ascii="Calibri" w:hAnsi="Calibri"/>
          <w:b w:val="0"/>
          <w:sz w:val="20"/>
        </w:rPr>
        <w:t>[описание]</w:t>
      </w:r>
    </w:p>
    <w:p>
      <w:r>
        <w:br w:type="page"/>
      </w:r>
    </w:p>
    <w:p>
      <w:r>
        <w:rPr>
          <w:rFonts w:ascii="Calibri" w:hAnsi="Calibri"/>
          <w:b/>
          <w:color w:val="1A1A2E"/>
          <w:sz w:val="36"/>
        </w:rPr>
        <w:t>Event Quality Score</w:t>
      </w:r>
    </w:p>
    <w:p>
      <w:r>
        <w:rPr>
          <w:rFonts w:ascii="Calibri" w:hAnsi="Calibri"/>
          <w:b w:val="0"/>
          <w:sz w:val="20"/>
        </w:rPr>
        <w:t>[общее описание состояния EQS]</w:t>
      </w:r>
    </w:p>
    <w:p>
      <w:r>
        <w:rPr>
          <w:rFonts w:ascii="Calibri" w:hAnsi="Calibri"/>
          <w:b/>
          <w:color w:val="2163E7"/>
          <w:sz w:val="26"/>
        </w:rPr>
        <w:t>Статус событий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EQS оценка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Match Rate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Объем/день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Purchase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</w:tr>
      <w:tr>
        <w:tc>
          <w:tcPr>
            <w:tcW w:type="dxa" w:w="198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Add to Cart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701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Sign Up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</w:tr>
      <w:tr>
        <w:tc>
          <w:tcPr>
            <w:tcW w:type="dxa" w:w="1984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Page View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[value]</w:t>
            </w:r>
          </w:p>
        </w:tc>
        <w:tc>
          <w:tcPr>
            <w:tcW w:type="dxa" w:w="1701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</w:tr>
    </w:tbl>
    <w:p>
      <w:r>
        <w:rPr>
          <w:rFonts w:ascii="Calibri" w:hAnsi="Calibri"/>
          <w:b/>
          <w:color w:val="2163E7"/>
          <w:sz w:val="26"/>
        </w:rPr>
        <w:t>Источники 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Snap Pixel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2268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CAPI</w:t>
            </w:r>
          </w:p>
        </w:tc>
        <w:tc>
          <w:tcPr>
            <w:tcW w:type="dxa" w:w="1701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3969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App Events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[статус]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[комментарий]</w:t>
            </w:r>
          </w:p>
        </w:tc>
      </w:tr>
    </w:tbl>
    <w:p>
      <w:r>
        <w:rPr>
          <w:rFonts w:ascii="Calibri" w:hAnsi="Calibri"/>
          <w:b/>
          <w:color w:val="2163E7"/>
          <w:sz w:val="26"/>
        </w:rPr>
        <w:t>Рекомендации по EQS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[рекомендация по улучшению Match Rate]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[рекомендация по CAPI интеграции]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[рекомендация по увеличению объема событий]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[рекомендация по дедупликации]</w:t>
      </w:r>
    </w:p>
    <w:p>
      <w:r>
        <w:br w:type="page"/>
      </w:r>
    </w:p>
    <w:p>
      <w:r>
        <w:rPr>
          <w:rFonts w:ascii="Calibri" w:hAnsi="Calibri"/>
          <w:b/>
          <w:color w:val="1A1A2E"/>
          <w:sz w:val="36"/>
        </w:rPr>
        <w:t>История изменений</w:t>
      </w:r>
    </w:p>
    <w:p>
      <w:r>
        <w:rPr>
          <w:rFonts w:ascii="Calibri" w:hAnsi="Calibri"/>
          <w:b w:val="0"/>
          <w:sz w:val="20"/>
        </w:rPr>
        <w:t>[описание дисциплины изменений в аккаунте]</w:t>
      </w:r>
    </w:p>
    <w:p>
      <w:r>
        <w:rPr>
          <w:rFonts w:ascii="Calibri" w:hAnsi="Calibri"/>
          <w:b/>
          <w:color w:val="2163E7"/>
          <w:sz w:val="26"/>
        </w:rPr>
        <w:t>Ключевые наблюдения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[наблюдение о частоте изменений]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[наблюдение о влиянии на learning phase]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[наблюдение о паттерне бюджетных изменений]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[наблюдение о креативных ротациях]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[наблюдение о naming convention]</w:t>
      </w:r>
    </w:p>
    <w:p>
      <w:r>
        <w:rPr>
          <w:rFonts w:ascii="Calibri" w:hAnsi="Calibri"/>
          <w:b/>
          <w:color w:val="2163E7"/>
          <w:sz w:val="26"/>
        </w:rPr>
        <w:t>Правила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4819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Детали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Не менять 7 дней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  <w:tr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Добавлять креативы на День 7</w:t>
            </w:r>
          </w:p>
        </w:tc>
        <w:tc>
          <w:tcPr>
            <w:tcW w:type="dxa" w:w="4819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Бюджет +20-30% каждые 3-5 дней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  <w:tr>
        <w:tc>
          <w:tcPr>
            <w:tcW w:type="dxa" w:w="3402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Не тестировать новые креативы в tCPA</w:t>
            </w:r>
          </w:p>
        </w:tc>
        <w:tc>
          <w:tcPr>
            <w:tcW w:type="dxa" w:w="4819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Уникальные имена адсетов + журнал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1A1A2E"/>
          <w:sz w:val="36"/>
        </w:rPr>
        <w:t>Recommendations</w:t>
      </w:r>
    </w:p>
    <w:p>
      <w:r>
        <w:rPr>
          <w:rFonts w:ascii="Calibri" w:hAnsi="Calibri"/>
          <w:b/>
          <w:color w:val="2163E7"/>
          <w:sz w:val="26"/>
        </w:rPr>
        <w:t>Сегодня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1]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2]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3]</w:t>
      </w:r>
    </w:p>
    <w:p>
      <w:r>
        <w:rPr>
          <w:rFonts w:ascii="Calibri" w:hAnsi="Calibri"/>
          <w:b/>
          <w:color w:val="2163E7"/>
          <w:sz w:val="26"/>
        </w:rPr>
        <w:t>Эта неделя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1]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2]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3]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4]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5]</w:t>
      </w:r>
    </w:p>
    <w:p>
      <w:r>
        <w:rPr>
          <w:rFonts w:ascii="Calibri" w:hAnsi="Calibri"/>
          <w:b/>
          <w:color w:val="2163E7"/>
          <w:sz w:val="26"/>
        </w:rPr>
        <w:t>Следующий месяц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1]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2]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3]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4]</w:t>
      </w:r>
    </w:p>
    <w:p>
      <w:pPr>
        <w:pStyle w:val="ListBullet"/>
      </w:pPr>
      <w:r>
        <w:rPr>
          <w:rFonts w:ascii="Calibri" w:hAnsi="Calibri"/>
          <w:b/>
          <w:sz w:val="20"/>
        </w:rPr>
      </w:r>
      <w:r>
        <w:rPr>
          <w:rFonts w:ascii="Calibri" w:hAnsi="Calibri"/>
          <w:b w:val="0"/>
          <w:sz w:val="20"/>
        </w:rPr>
        <w:t>[действие 5]</w:t>
      </w:r>
    </w:p>
    <w:p>
      <w:r>
        <w:rPr>
          <w:rFonts w:ascii="Calibri" w:hAnsi="Calibri"/>
          <w:b/>
          <w:color w:val="2163E7"/>
          <w:sz w:val="26"/>
        </w:rPr>
        <w:t>Нетестированные возможности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Стратегия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969"/>
            <w:shd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Почему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[стратегия]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[приоритет]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  <w:tr>
        <w:tc>
          <w:tcPr>
            <w:tcW w:type="dxa" w:w="2835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[стратегия]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[приоритет]</w:t>
            </w:r>
          </w:p>
        </w:tc>
        <w:tc>
          <w:tcPr>
            <w:tcW w:type="dxa" w:w="3969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[стратегия]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[приоритет]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  <w:tr>
        <w:tc>
          <w:tcPr>
            <w:tcW w:type="dxa" w:w="2835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[стратегия]</w:t>
            </w:r>
          </w:p>
        </w:tc>
        <w:tc>
          <w:tcPr>
            <w:tcW w:type="dxa" w:w="1417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[приоритет]</w:t>
            </w:r>
          </w:p>
        </w:tc>
        <w:tc>
          <w:tcPr>
            <w:tcW w:type="dxa" w:w="3969"/>
            <w:shd w:fill="F3F4F6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6"/>
              </w:rPr>
              <w:t>[описание]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