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 for Paper 1</w:t>
      </w:r>
    </w:p>
    <w:p>
      <w:pPr>
        <w:pStyle w:val="Heading1"/>
      </w:pPr>
      <w:r>
        <w:t>S1 Reproduction</w:t>
      </w:r>
    </w:p>
    <w:p>
      <w:r>
        <w:t>Use Python 3.11 or newer, install `.[test]`, run `python scripts/reproduce_naaj.py`, and verify the SHA-256 manifest.</w:t>
      </w:r>
    </w:p>
    <w:p>
      <w:pPr>
        <w:pStyle w:val="Heading1"/>
      </w:pPr>
      <w:r>
        <w:t>S2 Parameter boundary</w:t>
      </w:r>
    </w:p>
    <w:p>
      <w:r>
        <w:t>Detection, occurrence, economic conversion, remediation cost and dependence are explicit scenario inputs; none is presented as an industry estimate.</w:t>
      </w:r>
    </w:p>
    <w:p>
      <w:pPr>
        <w:pStyle w:val="Heading1"/>
      </w:pPr>
      <w:r>
        <w:t>S3 Public-data audit</w:t>
      </w:r>
    </w:p>
    <w:p>
      <w:r>
        <w:t>The CLRD audit contains 750 deterministic injections. The enhanced local scale check raises ×1,000 detection from 22.7% to 74.0%; unit metadata and reconciliation remain recommended.</w:t>
      </w:r>
    </w:p>
    <w:p>
      <w:pPr>
        <w:pStyle w:val="Heading1"/>
      </w:pPr>
      <w:r>
        <w:t>S4 Full outputs</w:t>
      </w:r>
    </w:p>
    <w:p>
      <w:r>
        <w:t>Machine-readable tables, configurations and provenance are at https://github.com/tollyboy88/agentic-actuarial-risk-testbed; the open dataset archive is https://doi.org/10.5281/zenodo.22821051.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