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proofs and diagnostics</w:t>
      </w:r>
    </w:p>
    <w:p>
      <w:pPr>
        <w:pStyle w:val="Heading1"/>
      </w:pPr>
      <w:r>
        <w:t>Proof of Proposition 1</w:t>
      </w:r>
    </w:p>
    <w:p>
      <w:r>
        <w:t>For any destination state j, Pr(Z_{s+1}=j)=Σ_i Pr(Z_s=i)P_s(i,j), hence π_{s+1}=π_sP_s. Induction gives π_S=π_0Π_sP_s. Multiplying the E component by the conditional materiality probability gives terminal silent failure.</w:t>
      </w:r>
    </w:p>
    <w:p>
      <w:pPr>
        <w:pStyle w:val="Heading1"/>
      </w:pPr>
      <w:r>
        <w:t>Proof of Proposition 2</w:t>
      </w:r>
    </w:p>
    <w:p>
      <w:r>
        <w:t>Couple base and improved paths with the same uniforms. Moving active-error probability mass only from E to absorbing recovery R makes every base recovery also an improved recovery and may recover additional paths. Therefore the improved terminal indicator 1{Z_S=E} is no greater almost surely.</w:t>
      </w:r>
    </w:p>
    <w:p>
      <w:pPr>
        <w:pStyle w:val="Heading1"/>
      </w:pPr>
      <w:r>
        <w:t>Finite optimum</w:t>
      </w:r>
    </w:p>
    <w:p>
      <w:r>
        <w:t>The admissible catalogue has 64 elements. A finite real-valued objective attains its minimum; exhaustive enumeration evaluates every element and therefore returns a global minimizer.</w:t>
      </w:r>
    </w:p>
    <w:p>
      <w:pPr>
        <w:pStyle w:val="Heading1"/>
      </w:pPr>
      <w:r>
        <w:t>Diagnostics</w:t>
      </w:r>
    </w:p>
    <w:p>
      <w:r>
        <w:t>Known-parameter 90%/95% coverage is 92.5%/96.9%. Held-out hierarchical log/Brier scores are 0.360/0.195 versus 1.076/0.652 globally. Analytic and Monte Carlo state probabilities differ by at most 0.000635.</w:t>
      </w:r>
    </w:p>
    <w:p>
      <w:pPr>
        <w:pStyle w:val="Heading1"/>
      </w:pPr>
      <w:r>
        <w:t>Prior sensitivity</w:t>
      </w:r>
    </w:p>
    <w:p>
      <w:r>
        <w:t>Transition concentration values 0.5, 8 and 12 define weak, main and sceptical pooling. Production use should add hyperpriors and full posterior predictive checks when more worlds are observed.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