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0"/>
          <w:bCs w:val="0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0"/>
          <w:bCs w:val="0"/>
          <w:i w:val="0"/>
          <w:iCs w:val="0"/>
          <w:color w:val="1b1c1d"/>
          <w:sz w:val="24"/>
          <w:szCs w:val="24"/>
          <w:rtl w:val="0"/>
        </w:rPr>
        <w:t xml:space="preserve">Source Materials for the Section on AI in Loyalty Programs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Main goal of the section: To show how AI is transforming traditional, simple transaction-based (purchase -&gt; points) loyalty programs into intelligent systems for customer retention and engagement.</w:t>
      </w:r>
    </w:p>
    <w:p w:rsidR="00000000" w:rsidDel="00000000" w:rsidP="00000000" w:rsidRDefault="00000000" w:rsidRPr="00000000" w14:paraId="0000000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0"/>
          <w:bCs w:val="0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0"/>
          <w:bCs w:val="0"/>
          <w:i w:val="0"/>
          <w:iCs w:val="0"/>
          <w:color w:val="1b1c1d"/>
          <w:sz w:val="24"/>
          <w:szCs w:val="24"/>
          <w:rtl w:val="0"/>
        </w:rPr>
        <w:t xml:space="preserve">1. Key Theses to Cover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A. The Current State of Transactional Loyalty (Starting Point):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Description: Briefly describe the classic model: discounts, cashback, point accumulation. This is a reactive approach.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Problems: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  <w:rPr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Low personalization (all customers receive the same or similar offers).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rPr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Easily copied by competitors, leading to a "discount war" rather than true loyalty.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  <w:rPr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Fails to create an emotional connection with the brand. The customer is loyal to the benefit, not the brand.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B. How AI is Changing the Game (Main Part):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Hyper-personalization of Offers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Predictive Analytics for Retention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Dynamic Pricing and Rewards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  <w:rPr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Gamification and Engagement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2. Statistics for Integration into the Text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Please weave these data points into the narrative to support the theses. I've divided them by category for convenience.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Category 1: Customer Expectations and Demand for Personalization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>
          <w:color w:val="ff0000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ff0000"/>
          <w:sz w:val="24"/>
          <w:szCs w:val="24"/>
          <w:rtl w:val="0"/>
        </w:rPr>
        <w:t xml:space="preserve">Basic Expectation: "76% of consumers expect companies to understand their unique needs and expectations." (Source: Salesforce "State of the Connected Customer" report).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Willingness to Share Data: "83% of shoppers are willing to share their data in exchange for a personalized experience." (Source: Accenture).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Impact on Purchase: "78% of consumers are more likely to make a repeat purchase from brands that personalize their experience." (Source: McKinsey).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Category 2: Direct Impact on Business Metrics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Revenue Growth: "Companies that excel at personalization generate 40% more revenue from those activities than average players." (Source: McKinsey).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Increased Conversion: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 "Personalized calls to action (CTAs) perform 202% better than standard ones." (Source: HubSpot).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ff0000"/>
          <w:sz w:val="24"/>
          <w:szCs w:val="24"/>
          <w:rtl w:val="0"/>
        </w:rPr>
        <w:t xml:space="preserve">Churn Reduction: "Using AI-based predictive analytics for customer retention can reduce churn by up to 35% in some industries, such as telecom and retail." (Source: Gartner analytics).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Loyalty Program ROI: "AI-driven loyalty programs show an average ROI that is 5-10% higher than traditional analog programs." (Source: our internal preliminary research, confirmed by market data).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Category 3: AI Adoption and Usage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>
          <w:color w:val="ff0000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ff0000"/>
          <w:sz w:val="24"/>
          <w:szCs w:val="24"/>
          <w:rtl w:val="0"/>
        </w:rPr>
        <w:t xml:space="preserve">Marketer Priorities: "84% of marketers say AI allows them to create more personalized and effective customer journeys." (Source: Statista).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Automation and Efficiency: "Using AI to automate campaigns can increase lead generation efficiency by more than 50%." (Source: Forrester).</w:t>
      </w:r>
    </w:p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0"/>
          <w:bCs w:val="0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0"/>
          <w:bCs w:val="0"/>
          <w:i w:val="0"/>
          <w:iCs w:val="0"/>
          <w:color w:val="1b1c1d"/>
          <w:sz w:val="24"/>
          <w:szCs w:val="24"/>
          <w:rtl w:val="0"/>
        </w:rPr>
        <w:t xml:space="preserve">3. Summary and Future Outlook (Concluding Part)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What It All Means (Summary)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How This Can Be Used in the Future (Future Outlook):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  <w:rPr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Full Automation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rPr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Integration with Other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  <w:rPr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Transition from Loyalty to "Brand Advocacy"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Style Requirements: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Tone: Business-like, analytical, confident. We are the experts.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Style: Must align with the guidelines of our main report. Please avoid overly "creative" or promotional language. Focus on facts, analytics, and business benefits.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