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REPORT — GLOBAL STRATEGIC TAM ANALYSIS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for: Executive Committee, Board of Directors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Division: Global Market Expansion Strategy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Date: July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Enterprise Intelligence Group | Forecast Model v4.3b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TITLE: Multi-Vertical Expansion of Wearable Health Ecosystem (2025–2030)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MACRO LANDSCAPE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Estimated global healthcare spending by 2030: $12.3 trillion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Wearable technology CAGR (2024–2030): 12.5%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Telehealth market CAGR: 18.9%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Chronic illness prevalence increase (global): 23% by 2028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Digitally native consumer behavior: 68% of Gen Z use wearable health tools weekly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PRODUCT VERTICALS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Clinical-Grade Devices: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Continuous Glucose Monitors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Wearable ECG patches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Smart Blood Pressure Bands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Consumer Wellness: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Fitness Bands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Smartwatches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Smart Rings (HRV, sleep)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Post-Acute Rehabilitation: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Motion Sensors for PT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Remote posture coaching devices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Geriatric Monitoring: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Fall detection bands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Hydration sensors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Location-aware bracelets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CUSTOMER SEGMENTS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Persona             | % TAM | Value ($B) | Needs                                               | Acquisition Strategy           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|---------------------|-------|------------|------------------------------------------------------|---------------------------------|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Tech-savvy Adults   | 35%   | 29.75      | Integration, data insights, minimalist design        | D2C, social media influencers  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Elderly Populations | 20%   | 17.00      | Safety, simplicity, family integration               | Caregivers, pharmacy partners  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Diabetics           | 15%   | 12.75      | CGM accuracy, insurance coverage                     | Endocrinologist networks       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Fitness Enthusiasts | 18%   | 15.30      | Multi-sensor tracking, real-time coaching            | Gym chains, fitness bundles    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Corporate Wellness  | 12%   | 10.20      | Engagement, reporting, incentives                    | B2B/B2B2C HR partnerships      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FINANCIAL MODEL: TAM/SAM/SOM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TAM (Global, all verticals): $85B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SAM: $21.3B (markets with infrastructure + regulatory readiness)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SOM: $1.68B (based on 8% penetration of SAM by 2030)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REGIONAL SPLIT (PROJECTED)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Region         | TAM | SAM | SOM | Launch Year | Market Notes                        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|----------------|-----|-----|-----|--------------|---------------------------------------|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North America  | 22B | 12B | 0.9B| 2026         | FDA-cleared, D2C-ready               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Europe         | 18B | 8B  | 0.6B| 2026         | CE-certified, primary care channels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Asia-Pacific   | 30B | 0   | 0   | 2027         | Market fit high, regulatory pending  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LATAM          | 10B | 0   | 0   | TBD          | High shipping cost barrier           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Middle East    | 3B  | 0   | 0   | 2028         | Pilot with insurer in negotiation    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Africa         | 2B  | 0   | 0   | 2030         | Early adoption via NGO channels      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 GROWTH DRIVERS &amp; BARRIERS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Accelerators: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AI-powered health predictions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Remote diagnostics &amp; real-time triage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Partnerships with Apple Health, Samsung Health, and WHO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Barriers: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privacy risk (HIPAA, GDPR)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Chip shortages &amp; logistics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Regional language UI constraints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 STRATEGIC PRIORITIES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Launch full-stack cloud platform (Q1 2026)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Expand operations in multilingual compliance zones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Deploy wellness gamification for corporate accounts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Secure regional MOUs for telehealth-linked device subsidies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VIII. COST STRUCTURE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Cost Type              | % Revenue | Description                         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|------------------------|-----------|--------------------------------------|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Hardware Production    | 28%       | Sensor fabrication, assembly        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Software Licensing     | 15%       | Health insights engine, UI stack   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Marketing &amp; Sales      | 18%       | Influencer, SEO, enterprise sales   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Regulatory Compliance  | 10%       | FDA, CE, local certifications       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Logistics &amp; Shipping   | 9%        | Global DDP and returns              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R&amp;D                    | 12%       | New devices, AI, risk profiling     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Support &amp; Success      | 8%        | Tiered support, onboarding          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IX. TIMELINE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- 2025 Q3: Finalize manufacturing in Taiwan &amp; Mexico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- 2026 Q1: US + EU Launch (pilot with 5k early adopters)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- 2026 Q3: Onboard 5 corporate wellness programs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- 2027: Asia-Pacific expansion post-regulatory clearance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- 2028: South America pilot rollouts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 SUMMARY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product-market fit validated in two Tier 1 regions and a vertically integrated supply chain, our 2025–2030 strategy targets sustainable, regulatory-compliant scaling across global health tech markets with $1.68B SOM and potential TAM unlock through adjacent services.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Director, Strategic Insights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Intelligence Group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