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84.00000000000006" w:lineRule="auto"/>
        <w:rPr>
          <w:rFonts w:ascii="Roboto" w:cs="Roboto" w:eastAsia="Roboto" w:hAnsi="Roboto"/>
          <w:b w:val="1"/>
          <w:bCs w:val="1"/>
          <w:color w:val="000000"/>
          <w:sz w:val="33"/>
          <w:szCs w:val="33"/>
        </w:rPr>
      </w:pPr>
      <w:bookmarkStart w:colFirst="0" w:colLast="0" w:name="_v70ab48csy7n" w:id="0"/>
      <w:bookmarkEnd w:id="0"/>
      <w:r w:rsidDel="00000000" w:rsidR="00000000" w:rsidRPr="00000000">
        <w:rPr>
          <w:rFonts w:ascii="Roboto" w:cs="Roboto" w:eastAsia="Roboto" w:hAnsi="Roboto"/>
          <w:b w:val="1"/>
          <w:bCs w:val="1"/>
          <w:color w:val="000000"/>
          <w:sz w:val="33"/>
          <w:szCs w:val="33"/>
          <w:rtl w:val="0"/>
        </w:rPr>
        <w:t xml:space="preserve">1. Current agency details</w:t>
      </w:r>
    </w:p>
    <w:p w:rsidR="00000000" w:rsidDel="00000000" w:rsidP="00000000" w:rsidRDefault="00000000" w:rsidRPr="00000000" w14:paraId="00000002">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Team Size &amp; Skills:</w:t>
        <w:br w:type="textWrapping"/>
      </w:r>
      <w:r w:rsidDel="00000000" w:rsidR="00000000" w:rsidRPr="00000000">
        <w:rPr>
          <w:rFonts w:ascii="Roboto" w:cs="Roboto" w:eastAsia="Roboto" w:hAnsi="Roboto"/>
          <w:b w:val="1"/>
          <w:bCs w:val="1"/>
          <w:color w:val="4e4e4e"/>
          <w:sz w:val="24"/>
          <w:szCs w:val="24"/>
          <w:rtl w:val="0"/>
        </w:rPr>
        <w:t xml:space="preserve">LIS Digital</w:t>
      </w:r>
      <w:r w:rsidDel="00000000" w:rsidR="00000000" w:rsidRPr="00000000">
        <w:rPr>
          <w:rFonts w:ascii="Roboto" w:cs="Roboto" w:eastAsia="Roboto" w:hAnsi="Roboto"/>
          <w:color w:val="4e4e4e"/>
          <w:sz w:val="24"/>
          <w:szCs w:val="24"/>
          <w:rtl w:val="0"/>
        </w:rPr>
        <w:t xml:space="preserve"> operates as an international communications agency, with 10–30 staff specializing in PR, digital marketing, branding, social media, content creation, and media relations.</w:t>
        <w:br w:type="textWrapping"/>
      </w:r>
    </w:p>
    <w:p w:rsidR="00000000" w:rsidDel="00000000" w:rsidP="00000000" w:rsidRDefault="00000000" w:rsidRPr="00000000" w14:paraId="00000003">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Existing Services:</w:t>
        <w:br w:type="textWrapping"/>
        <w:t xml:space="preserve">Core offerings include PR campaigns, content strategy, influencer marketing, brand development, digital marketing, and corporate communications. We serve both B2B and B2C clients and deliver services across digital and traditional media.</w:t>
        <w:br w:type="textWrapping"/>
      </w:r>
    </w:p>
    <w:p w:rsidR="00000000" w:rsidDel="00000000" w:rsidP="00000000" w:rsidRDefault="00000000" w:rsidRPr="00000000" w14:paraId="00000004">
      <w:pPr>
        <w:numPr>
          <w:ilvl w:val="0"/>
          <w:numId w:val="1"/>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Clients/Industries:</w:t>
        <w:br w:type="textWrapping"/>
        <w:t xml:space="preserve">The agency works with global brands in tech, consumer goods, finance, and healthcare. Our approach is both local and international.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84.00000000000006" w:lineRule="auto"/>
        <w:rPr>
          <w:rFonts w:ascii="Roboto" w:cs="Roboto" w:eastAsia="Roboto" w:hAnsi="Roboto"/>
          <w:color w:val="4e4e4e"/>
          <w:sz w:val="24"/>
          <w:szCs w:val="24"/>
        </w:rPr>
      </w:pPr>
      <w:bookmarkStart w:colFirst="0" w:colLast="0" w:name="_v2lr8ncy33mz" w:id="1"/>
      <w:bookmarkEnd w:id="1"/>
      <w:r w:rsidDel="00000000" w:rsidR="00000000" w:rsidRPr="00000000">
        <w:rPr>
          <w:rFonts w:ascii="Roboto" w:cs="Roboto" w:eastAsia="Roboto" w:hAnsi="Roboto"/>
          <w:b w:val="1"/>
          <w:bCs w:val="1"/>
          <w:color w:val="000000"/>
          <w:sz w:val="33"/>
          <w:szCs w:val="33"/>
          <w:rtl w:val="0"/>
        </w:rPr>
        <w:t xml:space="preserve">2. Desired outcomes</w:t>
      </w:r>
      <w:r w:rsidDel="00000000" w:rsidR="00000000" w:rsidRPr="00000000">
        <w:rPr>
          <w:rtl w:val="0"/>
        </w:rPr>
      </w:r>
    </w:p>
    <w:p w:rsidR="00000000" w:rsidDel="00000000" w:rsidP="00000000" w:rsidRDefault="00000000" w:rsidRPr="00000000" w14:paraId="00000007">
      <w:pPr>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Objective:</w:t>
        <w:br w:type="textWrapping"/>
        <w:t xml:space="preserve">Rebrand the agency as a digital comms and marketing firm with a core focus on AI-powered solutions. The goal is not to completely abandon traditional marketing, but to put AI-driven offerings at the center of the service suite.</w:t>
        <w:br w:type="textWrapping"/>
      </w:r>
    </w:p>
    <w:p w:rsidR="00000000" w:rsidDel="00000000" w:rsidP="00000000" w:rsidRDefault="00000000" w:rsidRPr="00000000" w14:paraId="00000008">
      <w:pPr>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Target Market:</w:t>
        <w:br w:type="textWrapping"/>
        <w:t xml:space="preserve">Current international B2B/B2C clients (especially tech, finance, and healthcare), as well as new prospects seeking cutting-edge brand solutions.</w:t>
        <w:br w:type="textWrapping"/>
      </w:r>
    </w:p>
    <w:p w:rsidR="00000000" w:rsidDel="00000000" w:rsidP="00000000" w:rsidRDefault="00000000" w:rsidRPr="00000000" w14:paraId="00000009">
      <w:pPr>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AI Services to Offer:</w:t>
      </w:r>
    </w:p>
    <w:p w:rsidR="00000000" w:rsidDel="00000000" w:rsidP="00000000" w:rsidRDefault="00000000" w:rsidRPr="00000000" w14:paraId="0000000A">
      <w:pPr>
        <w:numPr>
          <w:ilvl w:val="1"/>
          <w:numId w:val="5"/>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AI-driven media monitoring and sentiment analysis</w:t>
      </w:r>
    </w:p>
    <w:p w:rsidR="00000000" w:rsidDel="00000000" w:rsidP="00000000" w:rsidRDefault="00000000" w:rsidRPr="00000000" w14:paraId="0000000B">
      <w:pPr>
        <w:numPr>
          <w:ilvl w:val="1"/>
          <w:numId w:val="5"/>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Automated content generation (e.g., press releases, blogs)</w:t>
      </w:r>
    </w:p>
    <w:p w:rsidR="00000000" w:rsidDel="00000000" w:rsidP="00000000" w:rsidRDefault="00000000" w:rsidRPr="00000000" w14:paraId="0000000C">
      <w:pPr>
        <w:numPr>
          <w:ilvl w:val="1"/>
          <w:numId w:val="5"/>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Predictive analytics for campaign performance</w:t>
      </w:r>
    </w:p>
    <w:p w:rsidR="00000000" w:rsidDel="00000000" w:rsidP="00000000" w:rsidRDefault="00000000" w:rsidRPr="00000000" w14:paraId="0000000D">
      <w:pPr>
        <w:numPr>
          <w:ilvl w:val="1"/>
          <w:numId w:val="5"/>
        </w:numPr>
        <w:pBdr>
          <w:top w:color="4e4e4e" w:space="0" w:sz="0" w:val="none"/>
          <w:left w:color="4e4e4e" w:space="0" w:sz="0" w:val="none"/>
          <w:bottom w:color="4e4e4e" w:space="0" w:sz="0" w:val="none"/>
          <w:right w:color="4e4e4e" w:space="0" w:sz="0" w:val="none"/>
          <w:between w:color="4e4e4e" w:space="0" w:sz="0" w:val="none"/>
        </w:pBdr>
        <w:spacing w:after="420" w:before="0" w:beforeAutospacing="0" w:lineRule="auto"/>
        <w:ind w:left="1440" w:hanging="360"/>
      </w:pPr>
      <w:r w:rsidDel="00000000" w:rsidR="00000000" w:rsidRPr="00000000">
        <w:rPr>
          <w:rFonts w:ascii="Roboto" w:cs="Roboto" w:eastAsia="Roboto" w:hAnsi="Roboto"/>
          <w:color w:val="4e4e4e"/>
          <w:sz w:val="24"/>
          <w:szCs w:val="24"/>
          <w:rtl w:val="0"/>
        </w:rPr>
        <w:t xml:space="preserve">Chatbot and conversational AI for client websites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84.00000000000006" w:lineRule="auto"/>
        <w:rPr>
          <w:rFonts w:ascii="Roboto" w:cs="Roboto" w:eastAsia="Roboto" w:hAnsi="Roboto"/>
          <w:b w:val="1"/>
          <w:bCs w:val="1"/>
          <w:color w:val="000000"/>
          <w:sz w:val="33"/>
          <w:szCs w:val="33"/>
        </w:rPr>
      </w:pPr>
      <w:bookmarkStart w:colFirst="0" w:colLast="0" w:name="_kdyxq0g8kdc1" w:id="2"/>
      <w:bookmarkEnd w:id="2"/>
      <w:r w:rsidDel="00000000" w:rsidR="00000000" w:rsidRPr="00000000">
        <w:rPr>
          <w:rFonts w:ascii="Roboto" w:cs="Roboto" w:eastAsia="Roboto" w:hAnsi="Roboto"/>
          <w:b w:val="1"/>
          <w:bCs w:val="1"/>
          <w:color w:val="000000"/>
          <w:sz w:val="33"/>
          <w:szCs w:val="33"/>
          <w:rtl w:val="0"/>
        </w:rPr>
        <w:t xml:space="preserve">3. Preferences around deliverables </w:t>
      </w:r>
    </w:p>
    <w:p w:rsidR="00000000" w:rsidDel="00000000" w:rsidP="00000000" w:rsidRDefault="00000000" w:rsidRPr="00000000" w14:paraId="00000010">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Format:</w:t>
        <w:br w:type="textWrapping"/>
        <w:t xml:space="preserve">A detailed Google Document with a step-by-step transformation roadmap, tech/software suggestions, training pathway, and a marketing repositioning plan.</w:t>
        <w:br w:type="textWrapping"/>
      </w:r>
    </w:p>
    <w:p w:rsidR="00000000" w:rsidDel="00000000" w:rsidP="00000000" w:rsidRDefault="00000000" w:rsidRPr="00000000" w14:paraId="00000011">
      <w:pPr>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Depth:</w:t>
        <w:br w:type="textWrapping"/>
        <w:t xml:space="preserve">Practical and actionable, not theoretical — should include tools, example workflows, sample pricing, and success stories.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84.00000000000006" w:lineRule="auto"/>
        <w:rPr>
          <w:rFonts w:ascii="Roboto" w:cs="Roboto" w:eastAsia="Roboto" w:hAnsi="Roboto"/>
          <w:b w:val="1"/>
          <w:bCs w:val="1"/>
          <w:color w:val="000000"/>
          <w:sz w:val="33"/>
          <w:szCs w:val="33"/>
        </w:rPr>
      </w:pPr>
      <w:bookmarkStart w:colFirst="0" w:colLast="0" w:name="_du9hi94k8w9i" w:id="3"/>
      <w:bookmarkEnd w:id="3"/>
      <w:r w:rsidDel="00000000" w:rsidR="00000000" w:rsidRPr="00000000">
        <w:rPr>
          <w:rFonts w:ascii="Roboto" w:cs="Roboto" w:eastAsia="Roboto" w:hAnsi="Roboto"/>
          <w:b w:val="1"/>
          <w:bCs w:val="1"/>
          <w:color w:val="000000"/>
          <w:sz w:val="33"/>
          <w:szCs w:val="33"/>
          <w:rtl w:val="0"/>
        </w:rPr>
        <w:t xml:space="preserve">4. Technology or budget constraints</w:t>
      </w:r>
    </w:p>
    <w:p w:rsidR="00000000" w:rsidDel="00000000" w:rsidP="00000000" w:rsidRDefault="00000000" w:rsidRPr="00000000" w14:paraId="00000014">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Budget:</w:t>
        <w:br w:type="textWrapping"/>
        <w:t xml:space="preserve">Initial investment for tech licenses, staff training, and pilot projects of up to €35,000 in the first year.</w:t>
        <w:br w:type="textWrapping"/>
      </w:r>
    </w:p>
    <w:p w:rsidR="00000000" w:rsidDel="00000000" w:rsidP="00000000" w:rsidRDefault="00000000" w:rsidRPr="00000000" w14:paraId="00000015">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after="120" w:before="0" w:beforeAutospacing="0" w:lineRule="auto"/>
        <w:ind w:left="720" w:hanging="360"/>
      </w:pPr>
      <w:r w:rsidDel="00000000" w:rsidR="00000000" w:rsidRPr="00000000">
        <w:rPr>
          <w:rFonts w:ascii="Roboto" w:cs="Roboto" w:eastAsia="Roboto" w:hAnsi="Roboto"/>
          <w:color w:val="4e4e4e"/>
          <w:sz w:val="24"/>
          <w:szCs w:val="24"/>
          <w:rtl w:val="0"/>
        </w:rPr>
        <w:t xml:space="preserve">Technical Complexity:</w:t>
        <w:br w:type="textWrapping"/>
        <w:t xml:space="preserve">Prefer low-/no-code tools for marketing and analytics, but open to custom development for flagship projects.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84.00000000000006" w:lineRule="auto"/>
        <w:rPr>
          <w:rFonts w:ascii="Roboto" w:cs="Roboto" w:eastAsia="Roboto" w:hAnsi="Roboto"/>
          <w:b w:val="1"/>
          <w:bCs w:val="1"/>
          <w:color w:val="000000"/>
          <w:sz w:val="33"/>
          <w:szCs w:val="33"/>
        </w:rPr>
      </w:pPr>
      <w:bookmarkStart w:colFirst="0" w:colLast="0" w:name="_e1hzyhl48cpt" w:id="4"/>
      <w:bookmarkEnd w:id="4"/>
      <w:r w:rsidDel="00000000" w:rsidR="00000000" w:rsidRPr="00000000">
        <w:rPr>
          <w:rFonts w:ascii="Roboto" w:cs="Roboto" w:eastAsia="Roboto" w:hAnsi="Roboto"/>
          <w:b w:val="1"/>
          <w:bCs w:val="1"/>
          <w:color w:val="000000"/>
          <w:sz w:val="33"/>
          <w:szCs w:val="33"/>
          <w:rtl w:val="0"/>
        </w:rPr>
        <w:t xml:space="preserve">5. Reference points or inspiration </w:t>
      </w:r>
    </w:p>
    <w:p w:rsidR="00000000" w:rsidDel="00000000" w:rsidP="00000000" w:rsidRDefault="00000000" w:rsidRPr="00000000" w14:paraId="00000018">
      <w:pPr>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120" w:lineRule="auto"/>
        <w:ind w:left="720" w:hanging="360"/>
      </w:pPr>
      <w:r w:rsidDel="00000000" w:rsidR="00000000" w:rsidRPr="00000000">
        <w:rPr>
          <w:rFonts w:ascii="Roboto" w:cs="Roboto" w:eastAsia="Roboto" w:hAnsi="Roboto"/>
          <w:color w:val="4e4e4e"/>
          <w:sz w:val="24"/>
          <w:szCs w:val="24"/>
          <w:rtl w:val="0"/>
        </w:rPr>
        <w:t xml:space="preserve">Agencies to Emulate:</w:t>
        <w:br w:type="textWrapping"/>
      </w:r>
      <w:r w:rsidDel="00000000" w:rsidR="00000000" w:rsidRPr="00000000">
        <w:rPr>
          <w:rFonts w:ascii="Roboto" w:cs="Roboto" w:eastAsia="Roboto" w:hAnsi="Roboto"/>
          <w:i w:val="1"/>
          <w:iCs w:val="1"/>
          <w:color w:val="4e4e4e"/>
          <w:sz w:val="24"/>
          <w:szCs w:val="24"/>
          <w:rtl w:val="0"/>
        </w:rPr>
        <w:t xml:space="preserve">Cognitivescale</w:t>
      </w:r>
      <w:r w:rsidDel="00000000" w:rsidR="00000000" w:rsidRPr="00000000">
        <w:rPr>
          <w:rFonts w:ascii="Roboto" w:cs="Roboto" w:eastAsia="Roboto" w:hAnsi="Roboto"/>
          <w:color w:val="4e4e4e"/>
          <w:sz w:val="24"/>
          <w:szCs w:val="24"/>
          <w:rtl w:val="0"/>
        </w:rPr>
        <w:t xml:space="preserve">, </w:t>
      </w:r>
      <w:r w:rsidDel="00000000" w:rsidR="00000000" w:rsidRPr="00000000">
        <w:rPr>
          <w:rFonts w:ascii="Roboto" w:cs="Roboto" w:eastAsia="Roboto" w:hAnsi="Roboto"/>
          <w:i w:val="1"/>
          <w:iCs w:val="1"/>
          <w:color w:val="4e4e4e"/>
          <w:sz w:val="24"/>
          <w:szCs w:val="24"/>
          <w:rtl w:val="0"/>
        </w:rPr>
        <w:t xml:space="preserve">Pattern89</w:t>
      </w:r>
      <w:r w:rsidDel="00000000" w:rsidR="00000000" w:rsidRPr="00000000">
        <w:rPr>
          <w:rFonts w:ascii="Roboto" w:cs="Roboto" w:eastAsia="Roboto" w:hAnsi="Roboto"/>
          <w:color w:val="4e4e4e"/>
          <w:sz w:val="24"/>
          <w:szCs w:val="24"/>
          <w:rtl w:val="0"/>
        </w:rPr>
        <w:t xml:space="preserve">, </w:t>
      </w:r>
      <w:r w:rsidDel="00000000" w:rsidR="00000000" w:rsidRPr="00000000">
        <w:rPr>
          <w:rFonts w:ascii="Roboto" w:cs="Roboto" w:eastAsia="Roboto" w:hAnsi="Roboto"/>
          <w:i w:val="1"/>
          <w:iCs w:val="1"/>
          <w:color w:val="4e4e4e"/>
          <w:sz w:val="24"/>
          <w:szCs w:val="24"/>
          <w:rtl w:val="0"/>
        </w:rPr>
        <w:t xml:space="preserve">Influencity</w:t>
      </w:r>
      <w:r w:rsidDel="00000000" w:rsidR="00000000" w:rsidRPr="00000000">
        <w:rPr>
          <w:rFonts w:ascii="Roboto" w:cs="Roboto" w:eastAsia="Roboto" w:hAnsi="Roboto"/>
          <w:color w:val="4e4e4e"/>
          <w:sz w:val="24"/>
          <w:szCs w:val="24"/>
          <w:rtl w:val="0"/>
        </w:rPr>
        <w:t xml:space="preserve">, and other marketing agencies successfully leveraging AI for client work.</w:t>
        <w:br w:type="textWrapping"/>
      </w:r>
    </w:p>
    <w:p w:rsidR="00000000" w:rsidDel="00000000" w:rsidP="00000000" w:rsidRDefault="00000000" w:rsidRPr="00000000" w14:paraId="00000019">
      <w:pPr>
        <w:numPr>
          <w:ilvl w:val="0"/>
          <w:numId w:val="4"/>
        </w:numPr>
        <w:pBdr>
          <w:top w:color="4e4e4e" w:space="0" w:sz="0" w:val="none"/>
          <w:left w:color="4e4e4e" w:space="0" w:sz="0" w:val="none"/>
          <w:bottom w:color="4e4e4e" w:space="0" w:sz="0" w:val="none"/>
          <w:right w:color="4e4e4e" w:space="0" w:sz="0" w:val="none"/>
          <w:between w:color="4e4e4e"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4e4e4e"/>
          <w:sz w:val="24"/>
          <w:szCs w:val="24"/>
          <w:rtl w:val="0"/>
        </w:rPr>
        <w:t xml:space="preserve">AI Services of Interest:</w:t>
      </w:r>
    </w:p>
    <w:p w:rsidR="00000000" w:rsidDel="00000000" w:rsidP="00000000" w:rsidRDefault="00000000" w:rsidRPr="00000000" w14:paraId="0000001A">
      <w:pPr>
        <w:numPr>
          <w:ilvl w:val="1"/>
          <w:numId w:val="4"/>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Media monitoring using natural language processing</w:t>
      </w:r>
    </w:p>
    <w:p w:rsidR="00000000" w:rsidDel="00000000" w:rsidP="00000000" w:rsidRDefault="00000000" w:rsidRPr="00000000" w14:paraId="0000001B">
      <w:pPr>
        <w:numPr>
          <w:ilvl w:val="1"/>
          <w:numId w:val="4"/>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Automated reporting and visualization</w:t>
      </w:r>
    </w:p>
    <w:p w:rsidR="00000000" w:rsidDel="00000000" w:rsidP="00000000" w:rsidRDefault="00000000" w:rsidRPr="00000000" w14:paraId="0000001C">
      <w:pPr>
        <w:numPr>
          <w:ilvl w:val="1"/>
          <w:numId w:val="4"/>
        </w:numPr>
        <w:pBdr>
          <w:top w:color="4e4e4e" w:space="0" w:sz="0" w:val="none"/>
          <w:left w:color="4e4e4e" w:space="0" w:sz="0" w:val="none"/>
          <w:bottom w:color="4e4e4e" w:space="0" w:sz="0" w:val="none"/>
          <w:right w:color="4e4e4e" w:space="0" w:sz="0" w:val="none"/>
          <w:between w:color="4e4e4e" w:space="0" w:sz="0" w:val="none"/>
        </w:pBdr>
        <w:spacing w:after="0" w:afterAutospacing="0" w:before="0" w:beforeAutospacing="0" w:lineRule="auto"/>
        <w:ind w:left="1440" w:hanging="360"/>
      </w:pPr>
      <w:r w:rsidDel="00000000" w:rsidR="00000000" w:rsidRPr="00000000">
        <w:rPr>
          <w:rFonts w:ascii="Roboto" w:cs="Roboto" w:eastAsia="Roboto" w:hAnsi="Roboto"/>
          <w:color w:val="4e4e4e"/>
          <w:sz w:val="24"/>
          <w:szCs w:val="24"/>
          <w:rtl w:val="0"/>
        </w:rPr>
        <w:t xml:space="preserve">Dynamic ad targeting using audience data</w:t>
      </w:r>
    </w:p>
    <w:p w:rsidR="00000000" w:rsidDel="00000000" w:rsidP="00000000" w:rsidRDefault="00000000" w:rsidRPr="00000000" w14:paraId="0000001D">
      <w:pPr>
        <w:numPr>
          <w:ilvl w:val="1"/>
          <w:numId w:val="4"/>
        </w:numPr>
        <w:pBdr>
          <w:top w:color="4e4e4e" w:space="0" w:sz="0" w:val="none"/>
          <w:left w:color="4e4e4e" w:space="0" w:sz="0" w:val="none"/>
          <w:bottom w:color="4e4e4e" w:space="0" w:sz="0" w:val="none"/>
          <w:right w:color="4e4e4e" w:space="0" w:sz="0" w:val="none"/>
          <w:between w:color="4e4e4e" w:space="0" w:sz="0" w:val="none"/>
        </w:pBdr>
        <w:spacing w:after="420" w:before="0" w:beforeAutospacing="0" w:lineRule="auto"/>
        <w:ind w:left="1440" w:hanging="360"/>
      </w:pPr>
      <w:r w:rsidDel="00000000" w:rsidR="00000000" w:rsidRPr="00000000">
        <w:rPr>
          <w:rFonts w:ascii="Roboto" w:cs="Roboto" w:eastAsia="Roboto" w:hAnsi="Roboto"/>
          <w:color w:val="4e4e4e"/>
          <w:sz w:val="24"/>
          <w:szCs w:val="24"/>
          <w:rtl w:val="0"/>
        </w:rPr>
        <w:t xml:space="preserve">Support for crisis management through real-time sentiment tracking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rFonts w:ascii="Roboto" w:cs="Roboto" w:eastAsia="Roboto" w:hAnsi="Roboto"/>
        <w:color w:val="4e4e4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e4e4e"/>
        <w:sz w:val="24"/>
        <w:szCs w:val="24"/>
        <w:u w:val="none"/>
      </w:rPr>
    </w:lvl>
    <w:lvl w:ilvl="1">
      <w:start w:val="1"/>
      <w:numFmt w:val="bullet"/>
      <w:lvlText w:val="●"/>
      <w:lvlJc w:val="left"/>
      <w:pPr>
        <w:ind w:left="1440" w:hanging="360"/>
      </w:pPr>
      <w:rPr>
        <w:rFonts w:ascii="Roboto" w:cs="Roboto" w:eastAsia="Roboto" w:hAnsi="Roboto"/>
        <w:color w:val="4e4e4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