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03d4a931189fe90068a96e8ebb920f6c7ca5445"/>
    <w:p>
      <w:pPr>
        <w:pStyle w:val="Heading1"/>
      </w:pPr>
      <w:r>
        <w:t xml:space="preserve">Transformation Roadmap: Shifting LIS Digital into an AI‑First Communications Agency</w:t>
      </w:r>
    </w:p>
    <w:bookmarkStart w:id="21" w:name="introduction"/>
    <w:p>
      <w:pPr>
        <w:pStyle w:val="Heading2"/>
      </w:pPr>
      <w:r>
        <w:t xml:space="preserve">Introduction</w:t>
      </w:r>
    </w:p>
    <w:p>
      <w:pPr>
        <w:pStyle w:val="FirstParagraph"/>
      </w:pPr>
      <w:r>
        <w:t xml:space="preserve">LIS Digital currently operates as an international communications agency with 10–30 staff specialising in PR, digital marketing, branding, social media and media relations (Section 1 of the user’s background document). The agency plans to rebrand as a digital communications firm with</w:t>
      </w:r>
      <w:r>
        <w:t xml:space="preserve"> </w:t>
      </w:r>
      <w:r>
        <w:rPr>
          <w:b/>
          <w:bCs/>
        </w:rPr>
        <w:t xml:space="preserve">AI‑powered solutions at the core</w:t>
      </w:r>
      <w:r>
        <w:t xml:space="preserve"> </w:t>
      </w:r>
      <w:r>
        <w:t xml:space="preserve">rather than completely abandoning traditional marketing. Its clients are global brands in tech, consumer goods, finance and healthcare, and the agency has a budget of roughly</w:t>
      </w:r>
      <w:r>
        <w:t xml:space="preserve"> </w:t>
      </w:r>
      <w:r>
        <w:rPr>
          <w:b/>
          <w:bCs/>
        </w:rPr>
        <w:t xml:space="preserve">€35 000</w:t>
      </w:r>
      <w:r>
        <w:t xml:space="preserve"> </w:t>
      </w:r>
      <w:r>
        <w:t xml:space="preserve">in the first year for technology licenses, staff training and pilot projects (Section 4 of the document).</w:t>
      </w:r>
    </w:p>
    <w:p>
      <w:pPr>
        <w:pStyle w:val="BodyText"/>
      </w:pPr>
      <w:r>
        <w:t xml:space="preserve">This roadmap provides a</w:t>
      </w:r>
      <w:r>
        <w:t xml:space="preserve"> </w:t>
      </w:r>
      <w:r>
        <w:rPr>
          <w:b/>
          <w:bCs/>
        </w:rPr>
        <w:t xml:space="preserve">practical, step‑by‑step plan</w:t>
      </w:r>
      <w:r>
        <w:t xml:space="preserve"> </w:t>
      </w:r>
      <w:r>
        <w:t xml:space="preserve">to transform LIS Digital into an AI‑driven agency. It includes technology recommendations, training pathways, workflows, sample service packages with indicative pricing and marketing repositioning. Citations from recent sources (2025) support each major recommendation.</w:t>
      </w:r>
    </w:p>
    <w:bookmarkEnd w:id="21"/>
    <w:bookmarkStart w:id="28" w:name="assess-and-plan-month-12"/>
    <w:p>
      <w:pPr>
        <w:pStyle w:val="Heading2"/>
      </w:pPr>
      <w:r>
        <w:t xml:space="preserve">1 Assess and Plan (Month 1–2)</w:t>
      </w:r>
    </w:p>
    <w:bookmarkStart w:id="23" w:name="define-the-ai-vision-and-niche"/>
    <w:p>
      <w:pPr>
        <w:pStyle w:val="Heading3"/>
      </w:pPr>
      <w:r>
        <w:t xml:space="preserve">1.1 Define the AI vision and niche</w:t>
      </w:r>
    </w:p>
    <w:p>
      <w:pPr>
        <w:pStyle w:val="Compact"/>
        <w:numPr>
          <w:ilvl w:val="0"/>
          <w:numId w:val="1001"/>
        </w:numPr>
      </w:pPr>
      <w:r>
        <w:rPr>
          <w:b/>
          <w:bCs/>
        </w:rPr>
        <w:t xml:space="preserve">Choose an AI niche.</w:t>
      </w:r>
      <w:r>
        <w:t xml:space="preserve"> </w:t>
      </w:r>
      <w:r>
        <w:t xml:space="preserve">The Digital Agency Network recommends that AI marketing agencies succeed by selecting a niche (e.g., predictive analytics, automated content creation or customer‑journey optimisation) and focusing on industries where data‑driven insights are critical</w:t>
      </w:r>
      <w:hyperlink r:id="rId22">
        <w:r>
          <w:rPr>
            <w:rStyle w:val="Hyperlink"/>
          </w:rPr>
          <w:t xml:space="preserve">[1]</w:t>
        </w:r>
      </w:hyperlink>
      <w:r>
        <w:t xml:space="preserve">. For LIS Digital, the existing focus on</w:t>
      </w:r>
      <w:r>
        <w:t xml:space="preserve"> </w:t>
      </w:r>
      <w:r>
        <w:rPr>
          <w:b/>
          <w:bCs/>
        </w:rPr>
        <w:t xml:space="preserve">tech, finance and healthcare</w:t>
      </w:r>
      <w:r>
        <w:t xml:space="preserve"> </w:t>
      </w:r>
      <w:r>
        <w:t xml:space="preserve">suits AI‑enabled media monitoring, predictive analytics and automated content creation.</w:t>
      </w:r>
    </w:p>
    <w:p>
      <w:pPr>
        <w:pStyle w:val="Compact"/>
        <w:numPr>
          <w:ilvl w:val="0"/>
          <w:numId w:val="1001"/>
        </w:numPr>
      </w:pPr>
      <w:r>
        <w:rPr>
          <w:b/>
          <w:bCs/>
        </w:rPr>
        <w:t xml:space="preserve">Clarify service objectives.</w:t>
      </w:r>
      <w:r>
        <w:t xml:space="preserve"> </w:t>
      </w:r>
      <w:r>
        <w:t xml:space="preserve">List the AI services to develop (sentiment monitoring, automated content, campaign performance analytics, conversational AI) and decide whether to build them in‑house or partner with third‑party platforms.</w:t>
      </w:r>
    </w:p>
    <w:p>
      <w:pPr>
        <w:pStyle w:val="Compact"/>
        <w:numPr>
          <w:ilvl w:val="0"/>
          <w:numId w:val="1001"/>
        </w:numPr>
      </w:pPr>
      <w:r>
        <w:rPr>
          <w:b/>
          <w:bCs/>
        </w:rPr>
        <w:t xml:space="preserve">Set measurable goals.</w:t>
      </w:r>
      <w:r>
        <w:t xml:space="preserve"> </w:t>
      </w:r>
      <w:r>
        <w:t xml:space="preserve">Example metrics include reduced monitoring time, faster content production, higher campaign ROI and new revenue share from AI services.</w:t>
      </w:r>
    </w:p>
    <w:bookmarkEnd w:id="23"/>
    <w:bookmarkStart w:id="24" w:name="audit-current-skills-and-data-assets"/>
    <w:p>
      <w:pPr>
        <w:pStyle w:val="Heading3"/>
      </w:pPr>
      <w:r>
        <w:t xml:space="preserve">1.2 Audit current skills and data assets</w:t>
      </w:r>
    </w:p>
    <w:p>
      <w:pPr>
        <w:pStyle w:val="Compact"/>
        <w:numPr>
          <w:ilvl w:val="0"/>
          <w:numId w:val="1002"/>
        </w:numPr>
      </w:pPr>
      <w:r>
        <w:rPr>
          <w:b/>
          <w:bCs/>
        </w:rPr>
        <w:t xml:space="preserve">Inventory staff skills.</w:t>
      </w:r>
      <w:r>
        <w:t xml:space="preserve"> </w:t>
      </w:r>
      <w:r>
        <w:t xml:space="preserve">Determine which team members have experience in data analysis, machine learning, analytics or programming. Identify gaps (e.g., data science, Python, AI ethics) and determine who will lead AI initiatives.</w:t>
      </w:r>
    </w:p>
    <w:p>
      <w:pPr>
        <w:pStyle w:val="Compact"/>
        <w:numPr>
          <w:ilvl w:val="0"/>
          <w:numId w:val="1002"/>
        </w:numPr>
      </w:pPr>
      <w:r>
        <w:rPr>
          <w:b/>
          <w:bCs/>
        </w:rPr>
        <w:t xml:space="preserve">Assess data sources.</w:t>
      </w:r>
      <w:r>
        <w:t xml:space="preserve"> </w:t>
      </w:r>
      <w:r>
        <w:t xml:space="preserve">Review client data access, owned media analytics, CRM data and publicly available social data. High‑quality data is essential for AI models. Evaluate whether existing tools provide API access for integration and whether you need to negotiate client consent for AI‑driven insights.</w:t>
      </w:r>
    </w:p>
    <w:p>
      <w:pPr>
        <w:pStyle w:val="Compact"/>
        <w:numPr>
          <w:ilvl w:val="0"/>
          <w:numId w:val="1002"/>
        </w:numPr>
      </w:pPr>
      <w:r>
        <w:rPr>
          <w:b/>
          <w:bCs/>
        </w:rPr>
        <w:t xml:space="preserve">Budget allocation.</w:t>
      </w:r>
      <w:r>
        <w:t xml:space="preserve"> </w:t>
      </w:r>
      <w:r>
        <w:t xml:space="preserve">Allocate the €35 000 budget across subscriptions (AI tools), training, pilot projects and legal/consulting services. A sample allocation is provided in the workflow section.</w:t>
      </w:r>
    </w:p>
    <w:bookmarkEnd w:id="24"/>
    <w:bookmarkStart w:id="27" w:name="develop-a-legal-and-ethical-framework"/>
    <w:p>
      <w:pPr>
        <w:pStyle w:val="Heading3"/>
      </w:pPr>
      <w:r>
        <w:t xml:space="preserve">1.3 Develop a legal and ethical framework</w:t>
      </w:r>
    </w:p>
    <w:p>
      <w:pPr>
        <w:pStyle w:val="Compact"/>
        <w:numPr>
          <w:ilvl w:val="0"/>
          <w:numId w:val="1003"/>
        </w:numPr>
      </w:pPr>
      <w:r>
        <w:t xml:space="preserve">Comply with data‑privacy laws like GDPR and CCPA; the Digital Agency Network stresses that AI agencies must respect data protection laws and use privacy tools</w:t>
      </w:r>
      <w:hyperlink r:id="rId25">
        <w:r>
          <w:rPr>
            <w:rStyle w:val="Hyperlink"/>
          </w:rPr>
          <w:t xml:space="preserve">[2]</w:t>
        </w:r>
      </w:hyperlink>
      <w:r>
        <w:t xml:space="preserve">.</w:t>
      </w:r>
    </w:p>
    <w:p>
      <w:pPr>
        <w:pStyle w:val="Compact"/>
        <w:numPr>
          <w:ilvl w:val="0"/>
          <w:numId w:val="1003"/>
        </w:numPr>
      </w:pPr>
      <w:r>
        <w:t xml:space="preserve">Define ethical guidelines for AI use, including transparency, responsible data handling and mitigation of algorithmic bias. Consider aligning with frameworks such as the EU’s</w:t>
      </w:r>
      <w:r>
        <w:t xml:space="preserve"> </w:t>
      </w:r>
      <w:r>
        <w:rPr>
          <w:b/>
          <w:bCs/>
        </w:rPr>
        <w:t xml:space="preserve">AI Act</w:t>
      </w:r>
      <w:r>
        <w:t xml:space="preserve">.</w:t>
      </w:r>
    </w:p>
    <w:p>
      <w:pPr>
        <w:pStyle w:val="Compact"/>
        <w:numPr>
          <w:ilvl w:val="0"/>
          <w:numId w:val="1003"/>
        </w:numPr>
      </w:pPr>
      <w:r>
        <w:t xml:space="preserve">Consult with legal counsel to determine appropriate legal structures (LLC, LTD etc.) to protect assets and meet marketing‑industry regulations</w:t>
      </w:r>
      <w:hyperlink r:id="rId26">
        <w:r>
          <w:rPr>
            <w:rStyle w:val="Hyperlink"/>
          </w:rPr>
          <w:t xml:space="preserve">[3]</w:t>
        </w:r>
      </w:hyperlink>
      <w:r>
        <w:t xml:space="preserve">.</w:t>
      </w:r>
    </w:p>
    <w:bookmarkEnd w:id="27"/>
    <w:bookmarkEnd w:id="28"/>
    <w:bookmarkStart w:id="47" w:name="build-ai-capabilities-month-26"/>
    <w:p>
      <w:pPr>
        <w:pStyle w:val="Heading2"/>
      </w:pPr>
      <w:r>
        <w:t xml:space="preserve">2 Build AI Capabilities (Month 2–6)</w:t>
      </w:r>
    </w:p>
    <w:bookmarkStart w:id="45" w:name="technology-software-recommendations"/>
    <w:p>
      <w:pPr>
        <w:pStyle w:val="Heading3"/>
      </w:pPr>
      <w:r>
        <w:t xml:space="preserve">2.1 Technology &amp; Software Recommendations</w:t>
      </w:r>
    </w:p>
    <w:bookmarkStart w:id="32" w:name="media-monitoring-and-sentiment-analysis"/>
    <w:p>
      <w:pPr>
        <w:pStyle w:val="Heading4"/>
      </w:pPr>
      <w:r>
        <w:t xml:space="preserve">2.1.1 Media monitoring and sentiment analysis</w:t>
      </w:r>
    </w:p>
    <w:p>
      <w:pPr>
        <w:pStyle w:val="Compact"/>
        <w:numPr>
          <w:ilvl w:val="0"/>
          <w:numId w:val="1004"/>
        </w:numPr>
      </w:pPr>
      <w:r>
        <w:rPr>
          <w:b/>
          <w:bCs/>
        </w:rPr>
        <w:t xml:space="preserve">BuildBetter, Talkwalker and Sprout Social</w:t>
      </w:r>
      <w:r>
        <w:t xml:space="preserve"> </w:t>
      </w:r>
      <w:r>
        <w:t xml:space="preserve">– A 2025 comparison of sentiment‑analysis tools notes that BuildBetter processes multi‑channel feedback and generates insights in real time</w:t>
      </w:r>
      <w:hyperlink r:id="rId29">
        <w:r>
          <w:rPr>
            <w:rStyle w:val="Hyperlink"/>
          </w:rPr>
          <w:t xml:space="preserve">[4]</w:t>
        </w:r>
      </w:hyperlink>
      <w:r>
        <w:t xml:space="preserve">. Talkwalker analyzes sentiment in</w:t>
      </w:r>
      <w:r>
        <w:t xml:space="preserve"> </w:t>
      </w:r>
      <w:r>
        <w:rPr>
          <w:b/>
          <w:bCs/>
        </w:rPr>
        <w:t xml:space="preserve">127 languages</w:t>
      </w:r>
      <w:r>
        <w:t xml:space="preserve"> </w:t>
      </w:r>
      <w:r>
        <w:t xml:space="preserve">and provides predictive analytics for crisis prevention</w:t>
      </w:r>
      <w:hyperlink r:id="rId30">
        <w:r>
          <w:rPr>
            <w:rStyle w:val="Hyperlink"/>
          </w:rPr>
          <w:t xml:space="preserve">[5]</w:t>
        </w:r>
      </w:hyperlink>
      <w:r>
        <w:t xml:space="preserve">. Sprout Social uses large social data sets to categorise messages and helped the</w:t>
      </w:r>
      <w:r>
        <w:t xml:space="preserve"> </w:t>
      </w:r>
      <w:r>
        <w:rPr>
          <w:b/>
          <w:bCs/>
        </w:rPr>
        <w:t xml:space="preserve">Atlanta Hawks</w:t>
      </w:r>
      <w:r>
        <w:t xml:space="preserve"> </w:t>
      </w:r>
      <w:r>
        <w:t xml:space="preserve">increase video views by</w:t>
      </w:r>
      <w:r>
        <w:t xml:space="preserve"> </w:t>
      </w:r>
      <w:r>
        <w:rPr>
          <w:b/>
          <w:bCs/>
        </w:rPr>
        <w:t xml:space="preserve">127 %</w:t>
      </w:r>
      <w:r>
        <w:t xml:space="preserve"> </w:t>
      </w:r>
      <w:r>
        <w:t xml:space="preserve">and Facebook followers by</w:t>
      </w:r>
      <w:r>
        <w:t xml:space="preserve"> </w:t>
      </w:r>
      <w:r>
        <w:rPr>
          <w:b/>
          <w:bCs/>
        </w:rPr>
        <w:t xml:space="preserve">170 %</w:t>
      </w:r>
      <w:hyperlink r:id="rId31">
        <w:r>
          <w:rPr>
            <w:rStyle w:val="Hyperlink"/>
          </w:rPr>
          <w:t xml:space="preserve">[6]</w:t>
        </w:r>
      </w:hyperlink>
      <w:r>
        <w:t xml:space="preserve">. Start with one platform for pilot monitoring (Talkwalker or BuildBetter) and later expand.</w:t>
      </w:r>
    </w:p>
    <w:p>
      <w:pPr>
        <w:pStyle w:val="Compact"/>
        <w:numPr>
          <w:ilvl w:val="0"/>
          <w:numId w:val="1004"/>
        </w:numPr>
      </w:pPr>
      <w:r>
        <w:rPr>
          <w:b/>
          <w:bCs/>
        </w:rPr>
        <w:t xml:space="preserve">Brandwatch, Lexalytics, Medallia and NetBase Quid</w:t>
      </w:r>
      <w:r>
        <w:t xml:space="preserve"> </w:t>
      </w:r>
      <w:r>
        <w:t xml:space="preserve">– offer advanced social listening, multilingual sentiment analysis and large‑scale data processing</w:t>
      </w:r>
      <w:hyperlink r:id="rId29">
        <w:r>
          <w:rPr>
            <w:rStyle w:val="Hyperlink"/>
          </w:rPr>
          <w:t xml:space="preserve">[7]</w:t>
        </w:r>
      </w:hyperlink>
      <w:r>
        <w:t xml:space="preserve">. These tools are appropriate for enterprise clients and can be considered as the agency scales.</w:t>
      </w:r>
    </w:p>
    <w:bookmarkEnd w:id="32"/>
    <w:bookmarkStart w:id="35" w:name="aipowered-content-and-copy-generation"/>
    <w:p>
      <w:pPr>
        <w:pStyle w:val="Heading4"/>
      </w:pPr>
      <w:r>
        <w:t xml:space="preserve">2.1.2 AI‑powered content and copy generation</w:t>
      </w:r>
    </w:p>
    <w:p>
      <w:pPr>
        <w:pStyle w:val="Compact"/>
        <w:numPr>
          <w:ilvl w:val="0"/>
          <w:numId w:val="1005"/>
        </w:numPr>
      </w:pPr>
      <w:r>
        <w:rPr>
          <w:b/>
          <w:bCs/>
        </w:rPr>
        <w:t xml:space="preserve">ChatGPT, Jasper and Copy.ai</w:t>
      </w:r>
      <w:r>
        <w:t xml:space="preserve"> </w:t>
      </w:r>
      <w:r>
        <w:t xml:space="preserve">– WordStream’s 2025 guide lists AI writing tools for agencies. ChatGPT‑3.5 is free and GPT‑4 starts at</w:t>
      </w:r>
      <w:r>
        <w:t xml:space="preserve"> </w:t>
      </w:r>
      <w:r>
        <w:rPr>
          <w:b/>
          <w:bCs/>
        </w:rPr>
        <w:t xml:space="preserve">US $20/month</w:t>
      </w:r>
      <w:hyperlink r:id="rId33">
        <w:r>
          <w:rPr>
            <w:rStyle w:val="Hyperlink"/>
          </w:rPr>
          <w:t xml:space="preserve">[8]</w:t>
        </w:r>
      </w:hyperlink>
      <w:r>
        <w:t xml:space="preserve">. Jasper provides brand‑voice prompts and factual writing; plans start at</w:t>
      </w:r>
      <w:r>
        <w:t xml:space="preserve"> </w:t>
      </w:r>
      <w:r>
        <w:rPr>
          <w:b/>
          <w:bCs/>
        </w:rPr>
        <w:t xml:space="preserve">US $59/month</w:t>
      </w:r>
      <w:hyperlink r:id="rId34">
        <w:r>
          <w:rPr>
            <w:rStyle w:val="Hyperlink"/>
          </w:rPr>
          <w:t xml:space="preserve">[9]</w:t>
        </w:r>
      </w:hyperlink>
      <w:r>
        <w:t xml:space="preserve">. Copy.ai automates briefs and offers unlimited words for</w:t>
      </w:r>
      <w:r>
        <w:t xml:space="preserve"> </w:t>
      </w:r>
      <w:r>
        <w:rPr>
          <w:b/>
          <w:bCs/>
        </w:rPr>
        <w:t xml:space="preserve">US $36/month</w:t>
      </w:r>
      <w:hyperlink r:id="rId34">
        <w:r>
          <w:rPr>
            <w:rStyle w:val="Hyperlink"/>
          </w:rPr>
          <w:t xml:space="preserve">[10]</w:t>
        </w:r>
      </w:hyperlink>
      <w:r>
        <w:t xml:space="preserve">. Use ChatGPT for ideation and quick drafts, then refine copy with Jasper or Copy.ai to maintain brand tone and factual accuracy. Human editors should finalise all client deliverables.</w:t>
      </w:r>
    </w:p>
    <w:p>
      <w:pPr>
        <w:pStyle w:val="Compact"/>
        <w:numPr>
          <w:ilvl w:val="0"/>
          <w:numId w:val="1005"/>
        </w:numPr>
      </w:pPr>
      <w:r>
        <w:rPr>
          <w:b/>
          <w:bCs/>
        </w:rPr>
        <w:t xml:space="preserve">Visual and video generation tools</w:t>
      </w:r>
      <w:r>
        <w:t xml:space="preserve"> </w:t>
      </w:r>
      <w:r>
        <w:t xml:space="preserve">– Typeframes creates promotional videos by entering a few words; plans start at</w:t>
      </w:r>
      <w:r>
        <w:t xml:space="preserve"> </w:t>
      </w:r>
      <w:r>
        <w:rPr>
          <w:b/>
          <w:bCs/>
        </w:rPr>
        <w:t xml:space="preserve">US $24/month</w:t>
      </w:r>
      <w:hyperlink r:id="rId34">
        <w:r>
          <w:rPr>
            <w:rStyle w:val="Hyperlink"/>
          </w:rPr>
          <w:t xml:space="preserve">[11]</w:t>
        </w:r>
      </w:hyperlink>
      <w:r>
        <w:t xml:space="preserve">. Midjourney generates cinematic‑style images for</w:t>
      </w:r>
      <w:r>
        <w:t xml:space="preserve"> </w:t>
      </w:r>
      <w:r>
        <w:rPr>
          <w:b/>
          <w:bCs/>
        </w:rPr>
        <w:t xml:space="preserve">US $8/month</w:t>
      </w:r>
      <w:hyperlink r:id="rId34">
        <w:r>
          <w:rPr>
            <w:rStyle w:val="Hyperlink"/>
          </w:rPr>
          <w:t xml:space="preserve">[12]</w:t>
        </w:r>
      </w:hyperlink>
      <w:r>
        <w:t xml:space="preserve">. These tools help produce social‑media assets quickly.</w:t>
      </w:r>
    </w:p>
    <w:p>
      <w:pPr>
        <w:pStyle w:val="Compact"/>
        <w:numPr>
          <w:ilvl w:val="0"/>
          <w:numId w:val="1005"/>
        </w:numPr>
      </w:pPr>
      <w:r>
        <w:rPr>
          <w:b/>
          <w:bCs/>
        </w:rPr>
        <w:t xml:space="preserve">Grammarly</w:t>
      </w:r>
      <w:r>
        <w:t xml:space="preserve"> </w:t>
      </w:r>
      <w:r>
        <w:t xml:space="preserve">– Offers grammar correction and generative AI; it is free with paid upgrades</w:t>
      </w:r>
      <w:hyperlink r:id="rId34">
        <w:r>
          <w:rPr>
            <w:rStyle w:val="Hyperlink"/>
          </w:rPr>
          <w:t xml:space="preserve">[13]</w:t>
        </w:r>
      </w:hyperlink>
      <w:r>
        <w:t xml:space="preserve">. Use it for quality assurance.</w:t>
      </w:r>
    </w:p>
    <w:bookmarkEnd w:id="35"/>
    <w:bookmarkStart w:id="39" w:name="X771d526587041f1c27252e74dae55471c8170b5"/>
    <w:p>
      <w:pPr>
        <w:pStyle w:val="Heading4"/>
      </w:pPr>
      <w:r>
        <w:t xml:space="preserve">2.1.3 Predictive analytics for campaign performance</w:t>
      </w:r>
    </w:p>
    <w:p>
      <w:pPr>
        <w:pStyle w:val="Compact"/>
        <w:numPr>
          <w:ilvl w:val="0"/>
          <w:numId w:val="1006"/>
        </w:numPr>
      </w:pPr>
      <w:r>
        <w:rPr>
          <w:b/>
          <w:bCs/>
        </w:rPr>
        <w:t xml:space="preserve">Predictive marketing analytics</w:t>
      </w:r>
      <w:r>
        <w:t xml:space="preserve"> </w:t>
      </w:r>
      <w:r>
        <w:t xml:space="preserve">uses historical data to forecast future outcomes and optimize campaigns. Single Grain’s 2025 guide explains that predictive analytics involves defining business outcomes, collecting and analysing data, building statistical models and monitoring performance</w:t>
      </w:r>
      <w:hyperlink r:id="rId36">
        <w:r>
          <w:rPr>
            <w:rStyle w:val="Hyperlink"/>
          </w:rPr>
          <w:t xml:space="preserve">[14]</w:t>
        </w:r>
      </w:hyperlink>
      <w:r>
        <w:t xml:space="preserve">. Common use cases include</w:t>
      </w:r>
      <w:r>
        <w:t xml:space="preserve"> </w:t>
      </w:r>
      <w:r>
        <w:rPr>
          <w:b/>
          <w:bCs/>
        </w:rPr>
        <w:t xml:space="preserve">lead scoring</w:t>
      </w:r>
      <w:r>
        <w:t xml:space="preserve">,</w:t>
      </w:r>
      <w:r>
        <w:t xml:space="preserve"> </w:t>
      </w:r>
      <w:r>
        <w:rPr>
          <w:b/>
          <w:bCs/>
        </w:rPr>
        <w:t xml:space="preserve">segmentation</w:t>
      </w:r>
      <w:r>
        <w:t xml:space="preserve">,</w:t>
      </w:r>
      <w:r>
        <w:t xml:space="preserve"> </w:t>
      </w:r>
      <w:r>
        <w:rPr>
          <w:b/>
          <w:bCs/>
        </w:rPr>
        <w:t xml:space="preserve">targeted content distribution</w:t>
      </w:r>
      <w:r>
        <w:t xml:space="preserve"> </w:t>
      </w:r>
      <w:r>
        <w:t xml:space="preserve">and</w:t>
      </w:r>
      <w:r>
        <w:t xml:space="preserve"> </w:t>
      </w:r>
      <w:r>
        <w:rPr>
          <w:b/>
          <w:bCs/>
        </w:rPr>
        <w:t xml:space="preserve">customer lifetime value prediction</w:t>
      </w:r>
      <w:hyperlink r:id="rId36">
        <w:r>
          <w:rPr>
            <w:rStyle w:val="Hyperlink"/>
          </w:rPr>
          <w:t xml:space="preserve">[15]</w:t>
        </w:r>
      </w:hyperlink>
      <w:r>
        <w:t xml:space="preserve">. Adopt platforms like</w:t>
      </w:r>
      <w:r>
        <w:t xml:space="preserve"> </w:t>
      </w:r>
      <w:r>
        <w:rPr>
          <w:b/>
          <w:bCs/>
        </w:rPr>
        <w:t xml:space="preserve">HubSpot</w:t>
      </w:r>
      <w:r>
        <w:t xml:space="preserve">,</w:t>
      </w:r>
      <w:r>
        <w:t xml:space="preserve"> </w:t>
      </w:r>
      <w:r>
        <w:rPr>
          <w:b/>
          <w:bCs/>
        </w:rPr>
        <w:t xml:space="preserve">Semrush</w:t>
      </w:r>
      <w:r>
        <w:t xml:space="preserve"> </w:t>
      </w:r>
      <w:r>
        <w:t xml:space="preserve">and</w:t>
      </w:r>
      <w:r>
        <w:t xml:space="preserve"> </w:t>
      </w:r>
      <w:r>
        <w:rPr>
          <w:b/>
          <w:bCs/>
        </w:rPr>
        <w:t xml:space="preserve">Tableau</w:t>
      </w:r>
      <w:r>
        <w:t xml:space="preserve">, which the Digital Agency Network notes are popular for marketing agencies</w:t>
      </w:r>
      <w:hyperlink r:id="rId37">
        <w:r>
          <w:rPr>
            <w:rStyle w:val="Hyperlink"/>
          </w:rPr>
          <w:t xml:space="preserve">[16]</w:t>
        </w:r>
      </w:hyperlink>
      <w:r>
        <w:t xml:space="preserve">. Tableau can visualise predictions; Semrush can forecast SEO and advertising performance; HubSpot’s CRM data powers lead‑scoring models.</w:t>
      </w:r>
    </w:p>
    <w:p>
      <w:pPr>
        <w:pStyle w:val="Compact"/>
        <w:numPr>
          <w:ilvl w:val="0"/>
          <w:numId w:val="1006"/>
        </w:numPr>
      </w:pPr>
      <w:r>
        <w:rPr>
          <w:b/>
          <w:bCs/>
        </w:rPr>
        <w:t xml:space="preserve">Google Analytics and Data Studio (Looker)</w:t>
      </w:r>
      <w:r>
        <w:t xml:space="preserve"> </w:t>
      </w:r>
      <w:r>
        <w:t xml:space="preserve">– Use Google Analytics for data collection and Looker Studio (formerly Data Studio) or DashThis/AgencyAnalytics for client reporting</w:t>
      </w:r>
      <w:hyperlink r:id="rId38">
        <w:r>
          <w:rPr>
            <w:rStyle w:val="Hyperlink"/>
          </w:rPr>
          <w:t xml:space="preserve">[17]</w:t>
        </w:r>
      </w:hyperlink>
      <w:r>
        <w:t xml:space="preserve">.</w:t>
      </w:r>
    </w:p>
    <w:p>
      <w:pPr>
        <w:pStyle w:val="Compact"/>
        <w:numPr>
          <w:ilvl w:val="0"/>
          <w:numId w:val="1006"/>
        </w:numPr>
      </w:pPr>
      <w:r>
        <w:rPr>
          <w:b/>
          <w:bCs/>
        </w:rPr>
        <w:t xml:space="preserve">Machine‑learning frameworks</w:t>
      </w:r>
      <w:r>
        <w:t xml:space="preserve"> </w:t>
      </w:r>
      <w:r>
        <w:t xml:space="preserve">– As the agency’s sophistication grows, low‑code tools like</w:t>
      </w:r>
      <w:r>
        <w:t xml:space="preserve"> </w:t>
      </w:r>
      <w:r>
        <w:rPr>
          <w:b/>
          <w:bCs/>
        </w:rPr>
        <w:t xml:space="preserve">Microsoft Power BI</w:t>
      </w:r>
      <w:r>
        <w:t xml:space="preserve"> </w:t>
      </w:r>
      <w:r>
        <w:t xml:space="preserve">or</w:t>
      </w:r>
      <w:r>
        <w:t xml:space="preserve"> </w:t>
      </w:r>
      <w:r>
        <w:rPr>
          <w:b/>
          <w:bCs/>
        </w:rPr>
        <w:t xml:space="preserve">Google Vertex AI</w:t>
      </w:r>
      <w:r>
        <w:t xml:space="preserve"> </w:t>
      </w:r>
      <w:r>
        <w:t xml:space="preserve">can build custom predictive models without extensive coding.</w:t>
      </w:r>
    </w:p>
    <w:bookmarkEnd w:id="39"/>
    <w:bookmarkStart w:id="42" w:name="chatbots-and-conversational-ai"/>
    <w:p>
      <w:pPr>
        <w:pStyle w:val="Heading4"/>
      </w:pPr>
      <w:r>
        <w:t xml:space="preserve">2.1.4 Chatbots and conversational AI</w:t>
      </w:r>
    </w:p>
    <w:p>
      <w:pPr>
        <w:pStyle w:val="Compact"/>
        <w:numPr>
          <w:ilvl w:val="0"/>
          <w:numId w:val="1007"/>
        </w:numPr>
      </w:pPr>
      <w:r>
        <w:rPr>
          <w:b/>
          <w:bCs/>
        </w:rPr>
        <w:t xml:space="preserve">Tidio’s Lyro</w:t>
      </w:r>
      <w:r>
        <w:t xml:space="preserve"> </w:t>
      </w:r>
      <w:r>
        <w:t xml:space="preserve">– An AI chatbot that automates up to</w:t>
      </w:r>
      <w:r>
        <w:t xml:space="preserve"> </w:t>
      </w:r>
      <w:r>
        <w:rPr>
          <w:b/>
          <w:bCs/>
        </w:rPr>
        <w:t xml:space="preserve">70 %</w:t>
      </w:r>
      <w:r>
        <w:t xml:space="preserve"> </w:t>
      </w:r>
      <w:r>
        <w:t xml:space="preserve">of customer inquiries, provides multilingual support across seven languages, and responds in</w:t>
      </w:r>
      <w:r>
        <w:t xml:space="preserve"> </w:t>
      </w:r>
      <w:r>
        <w:rPr>
          <w:b/>
          <w:bCs/>
        </w:rPr>
        <w:t xml:space="preserve">less than 6 seconds</w:t>
      </w:r>
      <w:r>
        <w:t xml:space="preserve">; pricing starts around</w:t>
      </w:r>
      <w:r>
        <w:t xml:space="preserve"> </w:t>
      </w:r>
      <w:r>
        <w:rPr>
          <w:b/>
          <w:bCs/>
        </w:rPr>
        <w:t xml:space="preserve">US $29</w:t>
      </w:r>
      <w:hyperlink r:id="rId40">
        <w:r>
          <w:rPr>
            <w:rStyle w:val="Hyperlink"/>
          </w:rPr>
          <w:t xml:space="preserve">[18]</w:t>
        </w:r>
      </w:hyperlink>
      <w:r>
        <w:t xml:space="preserve">. This tool is suitable for small and mid‑sized client websites and integrates into live chat systems.</w:t>
      </w:r>
    </w:p>
    <w:p>
      <w:pPr>
        <w:pStyle w:val="Compact"/>
        <w:numPr>
          <w:ilvl w:val="0"/>
          <w:numId w:val="1007"/>
        </w:numPr>
      </w:pPr>
      <w:r>
        <w:rPr>
          <w:b/>
          <w:bCs/>
        </w:rPr>
        <w:t xml:space="preserve">EBI.AI</w:t>
      </w:r>
      <w:r>
        <w:t xml:space="preserve"> </w:t>
      </w:r>
      <w:r>
        <w:t xml:space="preserve">– Offers a conversational‑AI platform with free usage for up to 100 requests per month. It provides templates, unlimited integrations and expert support, making it ideal for building bespoke chatbots</w:t>
      </w:r>
      <w:hyperlink r:id="rId41">
        <w:r>
          <w:rPr>
            <w:rStyle w:val="Hyperlink"/>
          </w:rPr>
          <w:t xml:space="preserve">[19]</w:t>
        </w:r>
      </w:hyperlink>
      <w:r>
        <w:t xml:space="preserve">.</w:t>
      </w:r>
    </w:p>
    <w:p>
      <w:pPr>
        <w:pStyle w:val="Compact"/>
        <w:numPr>
          <w:ilvl w:val="0"/>
          <w:numId w:val="1007"/>
        </w:numPr>
      </w:pPr>
      <w:r>
        <w:rPr>
          <w:b/>
          <w:bCs/>
        </w:rPr>
        <w:t xml:space="preserve">ChatGPT‑powered bots</w:t>
      </w:r>
      <w:r>
        <w:t xml:space="preserve"> </w:t>
      </w:r>
      <w:r>
        <w:t xml:space="preserve">– Platforms like</w:t>
      </w:r>
      <w:r>
        <w:t xml:space="preserve"> </w:t>
      </w:r>
      <w:r>
        <w:rPr>
          <w:b/>
          <w:bCs/>
        </w:rPr>
        <w:t xml:space="preserve">Botpress</w:t>
      </w:r>
      <w:r>
        <w:t xml:space="preserve">,</w:t>
      </w:r>
      <w:r>
        <w:t xml:space="preserve"> </w:t>
      </w:r>
      <w:r>
        <w:rPr>
          <w:b/>
          <w:bCs/>
        </w:rPr>
        <w:t xml:space="preserve">Chatbase</w:t>
      </w:r>
      <w:r>
        <w:t xml:space="preserve"> </w:t>
      </w:r>
      <w:r>
        <w:t xml:space="preserve">or</w:t>
      </w:r>
      <w:r>
        <w:t xml:space="preserve"> </w:t>
      </w:r>
      <w:r>
        <w:rPr>
          <w:b/>
          <w:bCs/>
        </w:rPr>
        <w:t xml:space="preserve">Voiceflow</w:t>
      </w:r>
      <w:r>
        <w:t xml:space="preserve"> </w:t>
      </w:r>
      <w:r>
        <w:t xml:space="preserve">let agencies build chatbots that integrate OpenAI models. Use them for FAQs, support and lead qualification.</w:t>
      </w:r>
    </w:p>
    <w:bookmarkEnd w:id="42"/>
    <w:bookmarkStart w:id="44" w:name="project-management-and-automation"/>
    <w:p>
      <w:pPr>
        <w:pStyle w:val="Heading4"/>
      </w:pPr>
      <w:r>
        <w:t xml:space="preserve">2.1.5 Project management and automation</w:t>
      </w:r>
    </w:p>
    <w:p>
      <w:pPr>
        <w:pStyle w:val="Compact"/>
        <w:numPr>
          <w:ilvl w:val="0"/>
          <w:numId w:val="1008"/>
        </w:numPr>
      </w:pPr>
      <w:r>
        <w:rPr>
          <w:b/>
          <w:bCs/>
        </w:rPr>
        <w:t xml:space="preserve">Asana and Monday.com</w:t>
      </w:r>
      <w:r>
        <w:t xml:space="preserve"> </w:t>
      </w:r>
      <w:r>
        <w:t xml:space="preserve">– The Digital Agency Network recommends project management platforms to organise tasks, track progress and ensure deadlines</w:t>
      </w:r>
      <w:hyperlink r:id="rId43">
        <w:r>
          <w:rPr>
            <w:rStyle w:val="Hyperlink"/>
          </w:rPr>
          <w:t xml:space="preserve">[20]</w:t>
        </w:r>
      </w:hyperlink>
      <w:r>
        <w:t xml:space="preserve">. Start with Asana for intuitive task assignments and later consider Monday.com for custom workflows.</w:t>
      </w:r>
    </w:p>
    <w:p>
      <w:pPr>
        <w:pStyle w:val="Compact"/>
        <w:numPr>
          <w:ilvl w:val="0"/>
          <w:numId w:val="1008"/>
        </w:numPr>
      </w:pPr>
      <w:r>
        <w:rPr>
          <w:b/>
          <w:bCs/>
        </w:rPr>
        <w:t xml:space="preserve">Reporting and automation tools</w:t>
      </w:r>
      <w:r>
        <w:t xml:space="preserve"> </w:t>
      </w:r>
      <w:r>
        <w:t xml:space="preserve">– Use AgencyAnalytics or DashThis to present campaign results visually</w:t>
      </w:r>
      <w:hyperlink r:id="rId38">
        <w:r>
          <w:rPr>
            <w:rStyle w:val="Hyperlink"/>
          </w:rPr>
          <w:t xml:space="preserve">[17]</w:t>
        </w:r>
      </w:hyperlink>
      <w:r>
        <w:t xml:space="preserve">. For automation, integrate with</w:t>
      </w:r>
      <w:r>
        <w:t xml:space="preserve"> </w:t>
      </w:r>
      <w:r>
        <w:rPr>
          <w:b/>
          <w:bCs/>
        </w:rPr>
        <w:t xml:space="preserve">HubSpot</w:t>
      </w:r>
      <w:r>
        <w:t xml:space="preserve">,</w:t>
      </w:r>
      <w:r>
        <w:t xml:space="preserve"> </w:t>
      </w:r>
      <w:r>
        <w:rPr>
          <w:b/>
          <w:bCs/>
        </w:rPr>
        <w:t xml:space="preserve">Semrush</w:t>
      </w:r>
      <w:r>
        <w:t xml:space="preserve"> </w:t>
      </w:r>
      <w:r>
        <w:t xml:space="preserve">and</w:t>
      </w:r>
      <w:r>
        <w:t xml:space="preserve"> </w:t>
      </w:r>
      <w:r>
        <w:rPr>
          <w:b/>
          <w:bCs/>
        </w:rPr>
        <w:t xml:space="preserve">Tableau</w:t>
      </w:r>
      <w:hyperlink r:id="rId37">
        <w:r>
          <w:rPr>
            <w:rStyle w:val="Hyperlink"/>
          </w:rPr>
          <w:t xml:space="preserve">[16]</w:t>
        </w:r>
      </w:hyperlink>
      <w:r>
        <w:t xml:space="preserve"> </w:t>
      </w:r>
      <w:r>
        <w:t xml:space="preserve">to automate email sequences, SEO analysis and dashboards.</w:t>
      </w:r>
    </w:p>
    <w:bookmarkEnd w:id="44"/>
    <w:bookmarkEnd w:id="45"/>
    <w:bookmarkStart w:id="46" w:name="implementation-workflow"/>
    <w:p>
      <w:pPr>
        <w:pStyle w:val="Heading3"/>
      </w:pPr>
      <w:r>
        <w:t xml:space="preserve">2.2 Implementation workflow</w:t>
      </w:r>
    </w:p>
    <w:p>
      <w:pPr>
        <w:pStyle w:val="FirstParagraph"/>
      </w:pPr>
      <w:r>
        <w:t xml:space="preserve">Below is a sample workflow for delivering an AI‑powered PR and digital marketing campaign. It illustrates how multiple tools can interact.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Workflow details</w:t>
            </w:r>
          </w:p>
        </w:tc>
        <w:tc>
          <w:tcPr/>
          <w:p>
            <w:pPr>
              <w:pStyle w:val="Compact"/>
            </w:pPr>
            <w:r>
              <w:t xml:space="preserve">Tools &amp; estimated costs</w:t>
            </w:r>
          </w:p>
        </w:tc>
      </w:tr>
      <w:tr>
        <w:tc>
          <w:tcPr/>
          <w:p>
            <w:pPr>
              <w:pStyle w:val="Compact"/>
            </w:pPr>
            <w:r>
              <w:rPr>
                <w:b/>
                <w:bCs/>
              </w:rPr>
              <w:t xml:space="preserve">1 Client onboarding &amp; data collection</w:t>
            </w:r>
          </w:p>
        </w:tc>
        <w:tc>
          <w:tcPr/>
          <w:p>
            <w:pPr>
              <w:pStyle w:val="Compact"/>
            </w:pPr>
            <w:r>
              <w:t xml:space="preserve">Collect existing media coverage, social mentions, CRM data and campaign performance metrics. Set up dashboards for sentiment monitoring across social media and news.</w:t>
            </w:r>
          </w:p>
        </w:tc>
        <w:tc>
          <w:tcPr/>
          <w:p>
            <w:pPr>
              <w:pStyle w:val="Compact"/>
            </w:pPr>
            <w:r>
              <w:rPr>
                <w:b/>
                <w:bCs/>
              </w:rPr>
              <w:t xml:space="preserve">Talkwalker</w:t>
            </w:r>
            <w:r>
              <w:t xml:space="preserve"> </w:t>
            </w:r>
            <w:r>
              <w:t xml:space="preserve">or</w:t>
            </w:r>
            <w:r>
              <w:t xml:space="preserve"> </w:t>
            </w:r>
            <w:r>
              <w:rPr>
                <w:b/>
                <w:bCs/>
              </w:rPr>
              <w:t xml:space="preserve">BuildBetter</w:t>
            </w:r>
            <w:r>
              <w:t xml:space="preserve"> </w:t>
            </w:r>
            <w:r>
              <w:t xml:space="preserve">for real‑time sentiment and media monitoring (from ~US $600/month for enterprise plans).</w:t>
            </w:r>
            <w:r>
              <w:t xml:space="preserve"> </w:t>
            </w:r>
            <w:r>
              <w:rPr>
                <w:b/>
                <w:bCs/>
              </w:rPr>
              <w:t xml:space="preserve">Google Analytics / Looker Studio</w:t>
            </w:r>
            <w:r>
              <w:t xml:space="preserve"> </w:t>
            </w:r>
            <w:r>
              <w:t xml:space="preserve">(free),</w:t>
            </w:r>
            <w:r>
              <w:t xml:space="preserve"> </w:t>
            </w:r>
            <w:r>
              <w:rPr>
                <w:b/>
                <w:bCs/>
              </w:rPr>
              <w:t xml:space="preserve">Asana</w:t>
            </w:r>
            <w:r>
              <w:t xml:space="preserve"> </w:t>
            </w:r>
            <w:r>
              <w:t xml:space="preserve">(~US $10–15/user/month).</w:t>
            </w:r>
          </w:p>
        </w:tc>
      </w:tr>
      <w:tr>
        <w:tc>
          <w:tcPr/>
          <w:p>
            <w:pPr>
              <w:pStyle w:val="Compact"/>
            </w:pPr>
            <w:r>
              <w:rPr>
                <w:b/>
                <w:bCs/>
              </w:rPr>
              <w:t xml:space="preserve">2 Insight generation &amp; predictive modelling</w:t>
            </w:r>
          </w:p>
        </w:tc>
        <w:tc>
          <w:tcPr/>
          <w:p>
            <w:pPr>
              <w:pStyle w:val="Compact"/>
            </w:pPr>
            <w:r>
              <w:t xml:space="preserve">Analyse sentiment to identify topics and brand health. Use predictive analytics to forecast campaign outcomes, segment audiences and estimate lifetime value.</w:t>
            </w:r>
          </w:p>
        </w:tc>
        <w:tc>
          <w:tcPr/>
          <w:p>
            <w:pPr>
              <w:pStyle w:val="Compact"/>
            </w:pPr>
            <w:r>
              <w:rPr>
                <w:b/>
                <w:bCs/>
              </w:rPr>
              <w:t xml:space="preserve">HubSpot Marketing Hub</w:t>
            </w:r>
            <w:r>
              <w:t xml:space="preserve"> </w:t>
            </w:r>
            <w:r>
              <w:t xml:space="preserve">(from ~US $50/month) for lead scoring;</w:t>
            </w:r>
            <w:r>
              <w:t xml:space="preserve"> </w:t>
            </w:r>
            <w:r>
              <w:rPr>
                <w:b/>
                <w:bCs/>
              </w:rPr>
              <w:t xml:space="preserve">Tableau</w:t>
            </w:r>
            <w:r>
              <w:t xml:space="preserve"> </w:t>
            </w:r>
            <w:r>
              <w:t xml:space="preserve">(~US $70/user/month) for dashboards;</w:t>
            </w:r>
            <w:r>
              <w:t xml:space="preserve"> </w:t>
            </w:r>
            <w:r>
              <w:rPr>
                <w:b/>
                <w:bCs/>
              </w:rPr>
              <w:t xml:space="preserve">Semrush</w:t>
            </w:r>
            <w:r>
              <w:t xml:space="preserve"> </w:t>
            </w:r>
            <w:r>
              <w:t xml:space="preserve">(~US $129/month) for SEO and advertising prediction. Use built‑in models from these platforms rather than building models from scratch during the pilot.</w:t>
            </w:r>
          </w:p>
        </w:tc>
      </w:tr>
      <w:tr>
        <w:tc>
          <w:tcPr/>
          <w:p>
            <w:pPr>
              <w:pStyle w:val="Compact"/>
            </w:pPr>
            <w:r>
              <w:rPr>
                <w:b/>
                <w:bCs/>
              </w:rPr>
              <w:t xml:space="preserve">3 Content creation &amp; creative development</w:t>
            </w:r>
          </w:p>
        </w:tc>
        <w:tc>
          <w:tcPr/>
          <w:p>
            <w:pPr>
              <w:pStyle w:val="Compact"/>
            </w:pPr>
            <w:r>
              <w:t xml:space="preserve">Brainstorm campaign ideas using ChatGPT. Generate first drafts of blog posts, press releases and ad copy with</w:t>
            </w:r>
            <w:r>
              <w:t xml:space="preserve"> </w:t>
            </w:r>
            <w:r>
              <w:rPr>
                <w:b/>
                <w:bCs/>
              </w:rPr>
              <w:t xml:space="preserve">Jasper</w:t>
            </w:r>
            <w:r>
              <w:t xml:space="preserve"> </w:t>
            </w:r>
            <w:r>
              <w:t xml:space="preserve">or</w:t>
            </w:r>
            <w:r>
              <w:t xml:space="preserve"> </w:t>
            </w:r>
            <w:r>
              <w:rPr>
                <w:b/>
                <w:bCs/>
              </w:rPr>
              <w:t xml:space="preserve">Copy.ai</w:t>
            </w:r>
            <w:r>
              <w:t xml:space="preserve">. Use</w:t>
            </w:r>
            <w:r>
              <w:t xml:space="preserve"> </w:t>
            </w:r>
            <w:r>
              <w:rPr>
                <w:b/>
                <w:bCs/>
              </w:rPr>
              <w:t xml:space="preserve">Typeframes</w:t>
            </w:r>
            <w:r>
              <w:t xml:space="preserve"> </w:t>
            </w:r>
            <w:r>
              <w:t xml:space="preserve">to produce quick video teasers and</w:t>
            </w:r>
            <w:r>
              <w:t xml:space="preserve"> </w:t>
            </w:r>
            <w:r>
              <w:rPr>
                <w:b/>
                <w:bCs/>
              </w:rPr>
              <w:t xml:space="preserve">Midjourney</w:t>
            </w:r>
            <w:r>
              <w:t xml:space="preserve"> </w:t>
            </w:r>
            <w:r>
              <w:t xml:space="preserve">for custom visuals. Human editors refine and polish all deliverables.</w:t>
            </w:r>
          </w:p>
        </w:tc>
        <w:tc>
          <w:tcPr/>
          <w:p>
            <w:pPr>
              <w:pStyle w:val="Compact"/>
            </w:pPr>
            <w:r>
              <w:rPr>
                <w:b/>
                <w:bCs/>
              </w:rPr>
              <w:t xml:space="preserve">ChatGPT</w:t>
            </w:r>
            <w:r>
              <w:t xml:space="preserve"> </w:t>
            </w:r>
            <w:r>
              <w:t xml:space="preserve">(free/GPT‑4 at US $20),</w:t>
            </w:r>
            <w:r>
              <w:t xml:space="preserve"> </w:t>
            </w:r>
            <w:r>
              <w:rPr>
                <w:b/>
                <w:bCs/>
              </w:rPr>
              <w:t xml:space="preserve">Jasper</w:t>
            </w:r>
            <w:r>
              <w:t xml:space="preserve"> </w:t>
            </w:r>
            <w:r>
              <w:t xml:space="preserve">(US $59/month),</w:t>
            </w:r>
            <w:r>
              <w:t xml:space="preserve"> </w:t>
            </w:r>
            <w:r>
              <w:rPr>
                <w:b/>
                <w:bCs/>
              </w:rPr>
              <w:t xml:space="preserve">Copy.ai</w:t>
            </w:r>
            <w:r>
              <w:t xml:space="preserve"> </w:t>
            </w:r>
            <w:r>
              <w:t xml:space="preserve">(US $36/month),</w:t>
            </w:r>
            <w:r>
              <w:t xml:space="preserve"> </w:t>
            </w:r>
            <w:r>
              <w:rPr>
                <w:b/>
                <w:bCs/>
              </w:rPr>
              <w:t xml:space="preserve">Typeframes</w:t>
            </w:r>
            <w:r>
              <w:t xml:space="preserve"> </w:t>
            </w:r>
            <w:r>
              <w:t xml:space="preserve">(US $24/month),</w:t>
            </w:r>
            <w:r>
              <w:t xml:space="preserve"> </w:t>
            </w:r>
            <w:r>
              <w:rPr>
                <w:b/>
                <w:bCs/>
              </w:rPr>
              <w:t xml:space="preserve">Midjourney</w:t>
            </w:r>
            <w:r>
              <w:t xml:space="preserve"> </w:t>
            </w:r>
            <w:r>
              <w:t xml:space="preserve">(US $8/month),</w:t>
            </w:r>
            <w:r>
              <w:t xml:space="preserve"> </w:t>
            </w:r>
            <w:r>
              <w:rPr>
                <w:b/>
                <w:bCs/>
              </w:rPr>
              <w:t xml:space="preserve">Grammarly</w:t>
            </w:r>
            <w:r>
              <w:t xml:space="preserve"> </w:t>
            </w:r>
            <w:r>
              <w:t xml:space="preserve">(free). Ensure budget for at least three content‑generation subscriptions (~US $120–150/month).</w:t>
            </w:r>
          </w:p>
        </w:tc>
      </w:tr>
      <w:tr>
        <w:tc>
          <w:tcPr/>
          <w:p>
            <w:pPr>
              <w:pStyle w:val="Compact"/>
            </w:pPr>
            <w:r>
              <w:rPr>
                <w:b/>
                <w:bCs/>
              </w:rPr>
              <w:t xml:space="preserve">4 Campaign launch &amp; automation</w:t>
            </w:r>
          </w:p>
        </w:tc>
        <w:tc>
          <w:tcPr/>
          <w:p>
            <w:pPr>
              <w:pStyle w:val="Compact"/>
            </w:pPr>
            <w:r>
              <w:t xml:space="preserve">Launch the campaign across channels. Schedule social posts using</w:t>
            </w:r>
            <w:r>
              <w:t xml:space="preserve"> </w:t>
            </w:r>
            <w:r>
              <w:rPr>
                <w:b/>
                <w:bCs/>
              </w:rPr>
              <w:t xml:space="preserve">FeedHive</w:t>
            </w:r>
            <w:r>
              <w:t xml:space="preserve"> </w:t>
            </w:r>
            <w:r>
              <w:t xml:space="preserve">or</w:t>
            </w:r>
            <w:r>
              <w:t xml:space="preserve"> </w:t>
            </w:r>
            <w:r>
              <w:rPr>
                <w:b/>
                <w:bCs/>
              </w:rPr>
              <w:t xml:space="preserve">Hootsuite OwlyWriter AI</w:t>
            </w:r>
            <w:r>
              <w:t xml:space="preserve"> </w:t>
            </w:r>
            <w:r>
              <w:t xml:space="preserve">(integrated AI assists with post timing and copy) and set up chatbots on the client’s site to handle inbound inquiries. Use automated email sequences via HubSpot.</w:t>
            </w:r>
          </w:p>
        </w:tc>
        <w:tc>
          <w:tcPr/>
          <w:p>
            <w:pPr>
              <w:pStyle w:val="Compact"/>
            </w:pPr>
            <w:r>
              <w:rPr>
                <w:b/>
                <w:bCs/>
              </w:rPr>
              <w:t xml:space="preserve">FeedHive</w:t>
            </w:r>
            <w:r>
              <w:t xml:space="preserve"> </w:t>
            </w:r>
            <w:r>
              <w:t xml:space="preserve">agency plan (~US $239/month) or</w:t>
            </w:r>
            <w:r>
              <w:t xml:space="preserve"> </w:t>
            </w:r>
            <w:r>
              <w:rPr>
                <w:b/>
                <w:bCs/>
              </w:rPr>
              <w:t xml:space="preserve">Hootsuite</w:t>
            </w:r>
            <w:r>
              <w:t xml:space="preserve"> </w:t>
            </w:r>
            <w:r>
              <w:t xml:space="preserve">(varied pricing);</w:t>
            </w:r>
            <w:r>
              <w:t xml:space="preserve"> </w:t>
            </w:r>
            <w:r>
              <w:rPr>
                <w:b/>
                <w:bCs/>
              </w:rPr>
              <w:t xml:space="preserve">Tidio Lyro</w:t>
            </w:r>
            <w:r>
              <w:t xml:space="preserve"> </w:t>
            </w:r>
            <w:r>
              <w:t xml:space="preserve">chatbots starting at US $29/month;</w:t>
            </w:r>
            <w:r>
              <w:t xml:space="preserve"> </w:t>
            </w:r>
            <w:r>
              <w:rPr>
                <w:b/>
                <w:bCs/>
              </w:rPr>
              <w:t xml:space="preserve">HubSpot Marketing Hub</w:t>
            </w:r>
            <w:r>
              <w:t xml:space="preserve"> </w:t>
            </w:r>
            <w:r>
              <w:t xml:space="preserve">for email automation.</w:t>
            </w:r>
          </w:p>
        </w:tc>
      </w:tr>
      <w:tr>
        <w:tc>
          <w:tcPr/>
          <w:p>
            <w:pPr>
              <w:pStyle w:val="Compact"/>
            </w:pPr>
            <w:r>
              <w:rPr>
                <w:b/>
                <w:bCs/>
              </w:rPr>
              <w:t xml:space="preserve">5 Reporting &amp; optimisation</w:t>
            </w:r>
          </w:p>
        </w:tc>
        <w:tc>
          <w:tcPr/>
          <w:p>
            <w:pPr>
              <w:pStyle w:val="Compact"/>
            </w:pPr>
            <w:r>
              <w:t xml:space="preserve">Use AgencyAnalytics or DashThis to compile data across platforms. Measure KPIs such as earned media impressions, sentiment scores, engagement rates, conversion rates, CAC and CLV. Refine models and content based on results.</w:t>
            </w:r>
          </w:p>
        </w:tc>
        <w:tc>
          <w:tcPr/>
          <w:p>
            <w:pPr>
              <w:pStyle w:val="Compact"/>
            </w:pPr>
            <w:r>
              <w:rPr>
                <w:b/>
                <w:bCs/>
              </w:rPr>
              <w:t xml:space="preserve">AgencyAnalytics</w:t>
            </w:r>
            <w:r>
              <w:t xml:space="preserve"> </w:t>
            </w:r>
            <w:r>
              <w:t xml:space="preserve">(~US $49–$99/month) or</w:t>
            </w:r>
            <w:r>
              <w:t xml:space="preserve"> </w:t>
            </w:r>
            <w:r>
              <w:rPr>
                <w:b/>
                <w:bCs/>
              </w:rPr>
              <w:t xml:space="preserve">DashThis</w:t>
            </w:r>
            <w:r>
              <w:t xml:space="preserve">. Ongoing cost for data platforms and staff time.</w:t>
            </w:r>
          </w:p>
        </w:tc>
      </w:tr>
    </w:tbl>
    <w:p>
      <w:pPr>
        <w:pStyle w:val="BodyText"/>
      </w:pPr>
      <w:r>
        <w:rPr>
          <w:b/>
          <w:bCs/>
        </w:rPr>
        <w:t xml:space="preserve">Budget example:</w:t>
      </w:r>
      <w:r>
        <w:t xml:space="preserve"> </w:t>
      </w:r>
      <w:r>
        <w:t xml:space="preserve">For a pilot project with one client, monthly subscription costs might total around</w:t>
      </w:r>
      <w:r>
        <w:t xml:space="preserve"> </w:t>
      </w:r>
      <w:r>
        <w:rPr>
          <w:b/>
          <w:bCs/>
        </w:rPr>
        <w:t xml:space="preserve">€800–€1 200</w:t>
      </w:r>
      <w:r>
        <w:t xml:space="preserve"> </w:t>
      </w:r>
      <w:r>
        <w:t xml:space="preserve">(≈US $850–1 300) for monitoring, analytics, content creation and automation tools. With a €35 000 annual budget, LIS Digital can run a pilot for multiple clients while investing in training and consultation.</w:t>
      </w:r>
    </w:p>
    <w:bookmarkEnd w:id="46"/>
    <w:bookmarkEnd w:id="47"/>
    <w:bookmarkStart w:id="51" w:name="X407444d6335ca5ea3c3b0820065a44cecd77fff"/>
    <w:p>
      <w:pPr>
        <w:pStyle w:val="Heading2"/>
      </w:pPr>
      <w:r>
        <w:t xml:space="preserve">3 Training &amp; Team Development (Month 2–6 and ongoing)</w:t>
      </w:r>
    </w:p>
    <w:bookmarkStart w:id="48" w:name="foundational-training"/>
    <w:p>
      <w:pPr>
        <w:pStyle w:val="Heading3"/>
      </w:pPr>
      <w:r>
        <w:t xml:space="preserve">3.1 Foundational training</w:t>
      </w:r>
    </w:p>
    <w:p>
      <w:pPr>
        <w:pStyle w:val="Compact"/>
        <w:numPr>
          <w:ilvl w:val="0"/>
          <w:numId w:val="1009"/>
        </w:numPr>
      </w:pPr>
      <w:r>
        <w:rPr>
          <w:b/>
          <w:bCs/>
        </w:rPr>
        <w:t xml:space="preserve">AI literacy:</w:t>
      </w:r>
      <w:r>
        <w:t xml:space="preserve"> </w:t>
      </w:r>
      <w:r>
        <w:t xml:space="preserve">Provide introductory courses for all staff on AI concepts, machine‑learning basics and data ethics. Platforms like Coursera, Udacity and Google Digital Garage offer AI for Everyone courses. Encourage completion of free modules on analytics, ChatGPT prompts and AI in marketing.</w:t>
      </w:r>
    </w:p>
    <w:p>
      <w:pPr>
        <w:pStyle w:val="Compact"/>
        <w:numPr>
          <w:ilvl w:val="0"/>
          <w:numId w:val="1009"/>
        </w:numPr>
      </w:pPr>
      <w:r>
        <w:rPr>
          <w:b/>
          <w:bCs/>
        </w:rPr>
        <w:t xml:space="preserve">Hands‑on workshops:</w:t>
      </w:r>
      <w:r>
        <w:t xml:space="preserve"> </w:t>
      </w:r>
      <w:r>
        <w:t xml:space="preserve">Use internal hackathons and lunchtime sessions to explore tools like ChatGPT, Jasper, Talkwalker and Tableau. Let team members experiment with generating content and building dashboards.</w:t>
      </w:r>
    </w:p>
    <w:bookmarkEnd w:id="48"/>
    <w:bookmarkStart w:id="49" w:name="rolespecific-upskilling"/>
    <w:p>
      <w:pPr>
        <w:pStyle w:val="Heading3"/>
      </w:pPr>
      <w:r>
        <w:t xml:space="preserve">3.2 Role‑specific upskilling</w:t>
      </w:r>
    </w:p>
    <w:p>
      <w:pPr>
        <w:pStyle w:val="Compact"/>
        <w:numPr>
          <w:ilvl w:val="0"/>
          <w:numId w:val="1010"/>
        </w:numPr>
      </w:pPr>
      <w:r>
        <w:rPr>
          <w:b/>
          <w:bCs/>
        </w:rPr>
        <w:t xml:space="preserve">Data specialists:</w:t>
      </w:r>
      <w:r>
        <w:t xml:space="preserve"> </w:t>
      </w:r>
      <w:r>
        <w:t xml:space="preserve">Upskill interested team members in Python, data wrangling and machine learning (e.g., fast.ai, DataCamp). The goal is to develop light‑weight predictive models and customise off‑the‑shelf tools.</w:t>
      </w:r>
    </w:p>
    <w:p>
      <w:pPr>
        <w:pStyle w:val="Compact"/>
        <w:numPr>
          <w:ilvl w:val="0"/>
          <w:numId w:val="1010"/>
        </w:numPr>
      </w:pPr>
      <w:r>
        <w:rPr>
          <w:b/>
          <w:bCs/>
        </w:rPr>
        <w:t xml:space="preserve">Content creators:</w:t>
      </w:r>
      <w:r>
        <w:t xml:space="preserve"> </w:t>
      </w:r>
      <w:r>
        <w:t xml:space="preserve">Train writers to prompt generative tools effectively and to perform human editing. Provide guidelines on AI‑generated copy quality, accuracy checks and ethical usage. Tools like Jasper include brand‑voice settings</w:t>
      </w:r>
      <w:hyperlink r:id="rId34">
        <w:r>
          <w:rPr>
            <w:rStyle w:val="Hyperlink"/>
          </w:rPr>
          <w:t xml:space="preserve">[9]</w:t>
        </w:r>
      </w:hyperlink>
      <w:r>
        <w:t xml:space="preserve">.</w:t>
      </w:r>
    </w:p>
    <w:p>
      <w:pPr>
        <w:pStyle w:val="Compact"/>
        <w:numPr>
          <w:ilvl w:val="0"/>
          <w:numId w:val="1010"/>
        </w:numPr>
      </w:pPr>
      <w:r>
        <w:rPr>
          <w:b/>
          <w:bCs/>
        </w:rPr>
        <w:t xml:space="preserve">Social &amp; PR strategists:</w:t>
      </w:r>
      <w:r>
        <w:t xml:space="preserve"> </w:t>
      </w:r>
      <w:r>
        <w:t xml:space="preserve">Teach staff how to interpret sentiment data and predictive analytics results. Use case studies to show how AI insights drive campaign decisions.</w:t>
      </w:r>
    </w:p>
    <w:bookmarkEnd w:id="49"/>
    <w:bookmarkStart w:id="50" w:name="certifications-and-partnerships"/>
    <w:p>
      <w:pPr>
        <w:pStyle w:val="Heading3"/>
      </w:pPr>
      <w:r>
        <w:t xml:space="preserve">3.3 Certifications and partnerships</w:t>
      </w:r>
    </w:p>
    <w:p>
      <w:pPr>
        <w:pStyle w:val="Compact"/>
        <w:numPr>
          <w:ilvl w:val="0"/>
          <w:numId w:val="1011"/>
        </w:numPr>
      </w:pPr>
      <w:r>
        <w:rPr>
          <w:b/>
          <w:bCs/>
        </w:rPr>
        <w:t xml:space="preserve">Certifications:</w:t>
      </w:r>
      <w:r>
        <w:t xml:space="preserve"> </w:t>
      </w:r>
      <w:r>
        <w:t xml:space="preserve">Encourage completion of certifications in Google Analytics, HubSpot Inbound Marketing, Tableau Desktop Specialist and “AI for Marketing” certificates from institutions such as Coursera or the Digital Marketing Institute.</w:t>
      </w:r>
    </w:p>
    <w:p>
      <w:pPr>
        <w:pStyle w:val="Compact"/>
        <w:numPr>
          <w:ilvl w:val="0"/>
          <w:numId w:val="1011"/>
        </w:numPr>
      </w:pPr>
      <w:r>
        <w:rPr>
          <w:b/>
          <w:bCs/>
        </w:rPr>
        <w:t xml:space="preserve">Partner with technology providers:</w:t>
      </w:r>
      <w:r>
        <w:t xml:space="preserve"> </w:t>
      </w:r>
      <w:r>
        <w:t xml:space="preserve">Many AI tool vendors offer onboarding webinars and partner training. Build relationships with Talkwalker, Tidio and HubSpot for custom training sessions.</w:t>
      </w:r>
    </w:p>
    <w:bookmarkEnd w:id="50"/>
    <w:bookmarkEnd w:id="51"/>
    <w:bookmarkStart w:id="52" w:name="Xda8c6ddba4db20fa4654f2f5dc2518bc6d0d1fa"/>
    <w:p>
      <w:pPr>
        <w:pStyle w:val="Heading2"/>
      </w:pPr>
      <w:r>
        <w:t xml:space="preserve">4 Service Packages and Pricing (Month 6 onwards)</w:t>
      </w:r>
    </w:p>
    <w:p>
      <w:pPr>
        <w:pStyle w:val="FirstParagraph"/>
      </w:pPr>
      <w:r>
        <w:t xml:space="preserve">Develop tiered AI service packages that align with current clients and attract new prospects. Pricing should reflect deliverables, tool costs and expertise while remaining competitive. Example packages: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Package</w:t>
            </w:r>
          </w:p>
        </w:tc>
        <w:tc>
          <w:tcPr/>
          <w:p>
            <w:pPr>
              <w:pStyle w:val="Compact"/>
            </w:pPr>
            <w:r>
              <w:t xml:space="preserve">Services included</w:t>
            </w:r>
          </w:p>
        </w:tc>
        <w:tc>
          <w:tcPr/>
          <w:p>
            <w:pPr>
              <w:pStyle w:val="Compact"/>
            </w:pPr>
            <w:r>
              <w:t xml:space="preserve">Example pricing (per month)</w:t>
            </w:r>
          </w:p>
        </w:tc>
        <w:tc>
          <w:tcPr/>
          <w:p>
            <w:pPr>
              <w:pStyle w:val="Compact"/>
            </w:pPr>
            <w:r>
              <w:t xml:space="preserve">Notes</w:t>
            </w:r>
          </w:p>
        </w:tc>
      </w:tr>
      <w:tr>
        <w:tc>
          <w:tcPr/>
          <w:p>
            <w:pPr>
              <w:pStyle w:val="Compact"/>
            </w:pPr>
            <w:r>
              <w:rPr>
                <w:b/>
                <w:bCs/>
              </w:rPr>
              <w:t xml:space="preserve">Starter (AI Monitoring)</w:t>
            </w:r>
          </w:p>
        </w:tc>
        <w:tc>
          <w:tcPr/>
          <w:p>
            <w:pPr>
              <w:pStyle w:val="Compact"/>
            </w:pPr>
            <w:r>
              <w:t xml:space="preserve">Media monitoring and sentiment analysis, monthly report, quarterly strategy call</w:t>
            </w:r>
          </w:p>
        </w:tc>
        <w:tc>
          <w:tcPr/>
          <w:p>
            <w:pPr>
              <w:pStyle w:val="Compact"/>
            </w:pPr>
            <w:r>
              <w:t xml:space="preserve">€2 500–€3 500</w:t>
            </w:r>
          </w:p>
        </w:tc>
        <w:tc>
          <w:tcPr/>
          <w:p>
            <w:pPr>
              <w:pStyle w:val="Compact"/>
            </w:pPr>
            <w:r>
              <w:t xml:space="preserve">Best for SMEs and pilot projects. Includes Talkwalker or BuildBetter subscription and reporting dashboards.</w:t>
            </w:r>
          </w:p>
        </w:tc>
      </w:tr>
      <w:tr>
        <w:tc>
          <w:tcPr/>
          <w:p>
            <w:pPr>
              <w:pStyle w:val="Compact"/>
            </w:pPr>
            <w:r>
              <w:rPr>
                <w:b/>
                <w:bCs/>
              </w:rPr>
              <w:t xml:space="preserve">Growth (AI Content &amp; Monitoring)</w:t>
            </w:r>
          </w:p>
        </w:tc>
        <w:tc>
          <w:tcPr/>
          <w:p>
            <w:pPr>
              <w:pStyle w:val="Compact"/>
            </w:pPr>
            <w:r>
              <w:t xml:space="preserve">All Starter services + automated content drafts (blogs, social posts), quarterly predictive analytics insights</w:t>
            </w:r>
          </w:p>
        </w:tc>
        <w:tc>
          <w:tcPr/>
          <w:p>
            <w:pPr>
              <w:pStyle w:val="Compact"/>
            </w:pPr>
            <w:r>
              <w:t xml:space="preserve">€4 000–€6 000</w:t>
            </w:r>
          </w:p>
        </w:tc>
        <w:tc>
          <w:tcPr/>
          <w:p>
            <w:pPr>
              <w:pStyle w:val="Compact"/>
            </w:pPr>
            <w:r>
              <w:t xml:space="preserve">Uses Jasper/Copy.ai, Typeframes and Looker Studio dashboards. Includes up to 4 pieces of AI‑generated long‑form content per month.</w:t>
            </w:r>
          </w:p>
        </w:tc>
      </w:tr>
      <w:tr>
        <w:tc>
          <w:tcPr/>
          <w:p>
            <w:pPr>
              <w:pStyle w:val="Compact"/>
            </w:pPr>
            <w:r>
              <w:rPr>
                <w:b/>
                <w:bCs/>
              </w:rPr>
              <w:t xml:space="preserve">Enterprise (Full AI Suite)</w:t>
            </w:r>
          </w:p>
        </w:tc>
        <w:tc>
          <w:tcPr/>
          <w:p>
            <w:pPr>
              <w:pStyle w:val="Compact"/>
            </w:pPr>
            <w:r>
              <w:t xml:space="preserve">All Growth services + custom predictive models (lead scoring, churn prediction), chatbot development and integration, real‑time dashboards and dedicated analyst</w:t>
            </w:r>
          </w:p>
        </w:tc>
        <w:tc>
          <w:tcPr/>
          <w:p>
            <w:pPr>
              <w:pStyle w:val="Compact"/>
            </w:pPr>
            <w:r>
              <w:t xml:space="preserve">€8 000–€12 000+</w:t>
            </w:r>
          </w:p>
        </w:tc>
        <w:tc>
          <w:tcPr/>
          <w:p>
            <w:pPr>
              <w:pStyle w:val="Compact"/>
            </w:pPr>
            <w:r>
              <w:t xml:space="preserve">Suitable for large clients in finance/healthcare. Includes Tidio or EBI.AI chatbot integration, custom Tableau dashboards and additional consulting.</w:t>
            </w:r>
          </w:p>
        </w:tc>
      </w:tr>
    </w:tbl>
    <w:p>
      <w:pPr>
        <w:pStyle w:val="BodyText"/>
      </w:pPr>
      <w:r>
        <w:rPr>
          <w:b/>
          <w:bCs/>
        </w:rPr>
        <w:t xml:space="preserve">Pricing rationale:</w:t>
      </w:r>
      <w:r>
        <w:t xml:space="preserve"> </w:t>
      </w:r>
      <w:r>
        <w:t xml:space="preserve">These ranges incorporate subscription costs (~€800–€1 200/month), staff hours and value creation. Actual pricing should be adjusted after pilot projects based on ROI and market demand.</w:t>
      </w:r>
    </w:p>
    <w:bookmarkEnd w:id="52"/>
    <w:bookmarkStart w:id="60" w:name="marketing-repositioning-plan"/>
    <w:p>
      <w:pPr>
        <w:pStyle w:val="Heading2"/>
      </w:pPr>
      <w:r>
        <w:t xml:space="preserve">5 Marketing Repositioning Plan</w:t>
      </w:r>
    </w:p>
    <w:bookmarkStart w:id="57" w:name="rebrand-the-agency"/>
    <w:p>
      <w:pPr>
        <w:pStyle w:val="Heading3"/>
      </w:pPr>
      <w:r>
        <w:t xml:space="preserve">5.1 Rebrand the agency</w:t>
      </w:r>
    </w:p>
    <w:p>
      <w:pPr>
        <w:pStyle w:val="Compact"/>
        <w:numPr>
          <w:ilvl w:val="0"/>
          <w:numId w:val="1012"/>
        </w:numPr>
      </w:pPr>
      <w:r>
        <w:rPr>
          <w:b/>
          <w:bCs/>
        </w:rPr>
        <w:t xml:space="preserve">New name and identity.</w:t>
      </w:r>
      <w:r>
        <w:t xml:space="preserve"> </w:t>
      </w:r>
      <w:r>
        <w:t xml:space="preserve">Choose an agency name that is easy to spell, communicates the AI focus and differentiates the brand</w:t>
      </w:r>
      <w:hyperlink r:id="rId53">
        <w:r>
          <w:rPr>
            <w:rStyle w:val="Hyperlink"/>
          </w:rPr>
          <w:t xml:space="preserve">[21]</w:t>
        </w:r>
      </w:hyperlink>
      <w:r>
        <w:t xml:space="preserve">. Ensure domain and social handles are available.</w:t>
      </w:r>
    </w:p>
    <w:p>
      <w:pPr>
        <w:pStyle w:val="Compact"/>
        <w:numPr>
          <w:ilvl w:val="0"/>
          <w:numId w:val="1012"/>
        </w:numPr>
      </w:pPr>
      <w:r>
        <w:rPr>
          <w:b/>
          <w:bCs/>
        </w:rPr>
        <w:t xml:space="preserve">Website overhaul.</w:t>
      </w:r>
      <w:r>
        <w:t xml:space="preserve"> </w:t>
      </w:r>
      <w:r>
        <w:t xml:space="preserve">Highlight AI‑powered services, success stories and use cases on the home page. Use SEO keywords related to AI marketing to attract prospective clients</w:t>
      </w:r>
      <w:hyperlink r:id="rId54">
        <w:r>
          <w:rPr>
            <w:rStyle w:val="Hyperlink"/>
          </w:rPr>
          <w:t xml:space="preserve">[22]</w:t>
        </w:r>
      </w:hyperlink>
      <w:r>
        <w:t xml:space="preserve">. Publish educational blog posts explaining AI’s impact on marketing and PR.</w:t>
      </w:r>
    </w:p>
    <w:p>
      <w:pPr>
        <w:pStyle w:val="Compact"/>
        <w:numPr>
          <w:ilvl w:val="0"/>
          <w:numId w:val="1012"/>
        </w:numPr>
      </w:pPr>
      <w:r>
        <w:rPr>
          <w:b/>
          <w:bCs/>
        </w:rPr>
        <w:t xml:space="preserve">Showcase case studies.</w:t>
      </w:r>
      <w:r>
        <w:t xml:space="preserve"> </w:t>
      </w:r>
      <w:r>
        <w:t xml:space="preserve">Dedicate a section of the website to AI case studies, including results from pilot projects. Use external examples like Heinz’s DALL‑E‑powered campaign (which generated over</w:t>
      </w:r>
      <w:r>
        <w:t xml:space="preserve"> </w:t>
      </w:r>
      <w:r>
        <w:rPr>
          <w:b/>
          <w:bCs/>
        </w:rPr>
        <w:t xml:space="preserve">850 million earned impressions</w:t>
      </w:r>
      <w:r>
        <w:t xml:space="preserve"> </w:t>
      </w:r>
      <w:r>
        <w:t xml:space="preserve">and a</w:t>
      </w:r>
      <w:r>
        <w:t xml:space="preserve"> </w:t>
      </w:r>
      <w:r>
        <w:rPr>
          <w:b/>
          <w:bCs/>
        </w:rPr>
        <w:t xml:space="preserve">38 %</w:t>
      </w:r>
      <w:r>
        <w:t xml:space="preserve"> </w:t>
      </w:r>
      <w:r>
        <w:t xml:space="preserve">higher engagement rate</w:t>
      </w:r>
      <w:hyperlink r:id="rId55">
        <w:r>
          <w:rPr>
            <w:rStyle w:val="Hyperlink"/>
          </w:rPr>
          <w:t xml:space="preserve">[23]</w:t>
        </w:r>
      </w:hyperlink>
      <w:r>
        <w:t xml:space="preserve">) to demonstrate AI’s potential.</w:t>
      </w:r>
    </w:p>
    <w:p>
      <w:pPr>
        <w:pStyle w:val="Compact"/>
        <w:numPr>
          <w:ilvl w:val="0"/>
          <w:numId w:val="1012"/>
        </w:numPr>
      </w:pPr>
      <w:r>
        <w:rPr>
          <w:b/>
          <w:bCs/>
        </w:rPr>
        <w:t xml:space="preserve">Thought leadership.</w:t>
      </w:r>
      <w:r>
        <w:t xml:space="preserve"> </w:t>
      </w:r>
      <w:r>
        <w:t xml:space="preserve">Post articles on LinkedIn, Medium and industry forums about AI trends, best practices and ethical considerations. Speak at webinars and conferences; the Digital Agency Network emphasises building a strong network by attending AI‑focused events and engaging in online communities</w:t>
      </w:r>
      <w:hyperlink r:id="rId56">
        <w:r>
          <w:rPr>
            <w:rStyle w:val="Hyperlink"/>
          </w:rPr>
          <w:t xml:space="preserve">[24]</w:t>
        </w:r>
      </w:hyperlink>
      <w:r>
        <w:t xml:space="preserve">.</w:t>
      </w:r>
    </w:p>
    <w:bookmarkEnd w:id="57"/>
    <w:bookmarkStart w:id="59" w:name="communication-strategy"/>
    <w:p>
      <w:pPr>
        <w:pStyle w:val="Heading3"/>
      </w:pPr>
      <w:r>
        <w:t xml:space="preserve">5.2 Communication strategy</w:t>
      </w:r>
    </w:p>
    <w:p>
      <w:pPr>
        <w:pStyle w:val="Compact"/>
        <w:numPr>
          <w:ilvl w:val="0"/>
          <w:numId w:val="1013"/>
        </w:numPr>
      </w:pPr>
      <w:r>
        <w:rPr>
          <w:b/>
          <w:bCs/>
        </w:rPr>
        <w:t xml:space="preserve">Messaging framework:</w:t>
      </w:r>
      <w:r>
        <w:t xml:space="preserve"> </w:t>
      </w:r>
      <w:r>
        <w:t xml:space="preserve">Articulate the agency’s value proposition—combining AI technology with human creativity to deliver smarter campaigns, deeper insights and faster results. Emphasise ethical AI usage and transparency</w:t>
      </w:r>
      <w:hyperlink r:id="rId58">
        <w:r>
          <w:rPr>
            <w:rStyle w:val="Hyperlink"/>
          </w:rPr>
          <w:t xml:space="preserve">[25]</w:t>
        </w:r>
      </w:hyperlink>
      <w:r>
        <w:t xml:space="preserve">.</w:t>
      </w:r>
    </w:p>
    <w:p>
      <w:pPr>
        <w:pStyle w:val="Compact"/>
        <w:numPr>
          <w:ilvl w:val="0"/>
          <w:numId w:val="1013"/>
        </w:numPr>
      </w:pPr>
      <w:r>
        <w:rPr>
          <w:b/>
          <w:bCs/>
        </w:rPr>
        <w:t xml:space="preserve">Client education:</w:t>
      </w:r>
      <w:r>
        <w:t xml:space="preserve"> </w:t>
      </w:r>
      <w:r>
        <w:t xml:space="preserve">Host webinars to explain what AI tools do and how they enhance marketing outcomes. Provide “AI readiness” assessments for prospects to understand their data and infrastructure needs.</w:t>
      </w:r>
    </w:p>
    <w:p>
      <w:pPr>
        <w:pStyle w:val="Compact"/>
        <w:numPr>
          <w:ilvl w:val="0"/>
          <w:numId w:val="1013"/>
        </w:numPr>
      </w:pPr>
      <w:r>
        <w:rPr>
          <w:b/>
          <w:bCs/>
        </w:rPr>
        <w:t xml:space="preserve">Content marketing:</w:t>
      </w:r>
      <w:r>
        <w:t xml:space="preserve"> </w:t>
      </w:r>
      <w:r>
        <w:t xml:space="preserve">Share tutorials and use cases on social media. Highlight success stories where AI improved ROI, such as the Atlanta Hawks’ social‑media growth with Sprout Social</w:t>
      </w:r>
      <w:hyperlink r:id="rId31">
        <w:r>
          <w:rPr>
            <w:rStyle w:val="Hyperlink"/>
          </w:rPr>
          <w:t xml:space="preserve">[6]</w:t>
        </w:r>
      </w:hyperlink>
      <w:r>
        <w:t xml:space="preserve">.</w:t>
      </w:r>
    </w:p>
    <w:p>
      <w:pPr>
        <w:pStyle w:val="Compact"/>
        <w:numPr>
          <w:ilvl w:val="0"/>
          <w:numId w:val="1013"/>
        </w:numPr>
      </w:pPr>
      <w:r>
        <w:rPr>
          <w:b/>
          <w:bCs/>
        </w:rPr>
        <w:t xml:space="preserve">Public relations:</w:t>
      </w:r>
      <w:r>
        <w:t xml:space="preserve"> </w:t>
      </w:r>
      <w:r>
        <w:t xml:space="preserve">Pitch stories to industry publications about LIS Digital’s transformation journey and unique AI campaigns.</w:t>
      </w:r>
    </w:p>
    <w:bookmarkEnd w:id="59"/>
    <w:bookmarkEnd w:id="60"/>
    <w:bookmarkStart w:id="65" w:name="Xfe3c812c7f9af3d77728ccd78706d4ac3fa7f05"/>
    <w:p>
      <w:pPr>
        <w:pStyle w:val="Heading2"/>
      </w:pPr>
      <w:r>
        <w:t xml:space="preserve">6 Pilot Projects and Scaling (Month 7 onwards)</w:t>
      </w:r>
    </w:p>
    <w:bookmarkStart w:id="61" w:name="launch-pilot-projects"/>
    <w:p>
      <w:pPr>
        <w:pStyle w:val="Heading3"/>
      </w:pPr>
      <w:r>
        <w:t xml:space="preserve">6.1 Launch pilot projects</w:t>
      </w:r>
    </w:p>
    <w:p>
      <w:pPr>
        <w:pStyle w:val="Compact"/>
        <w:numPr>
          <w:ilvl w:val="0"/>
          <w:numId w:val="1014"/>
        </w:numPr>
      </w:pPr>
      <w:r>
        <w:rPr>
          <w:b/>
          <w:bCs/>
        </w:rPr>
        <w:t xml:space="preserve">Select a willing client</w:t>
      </w:r>
      <w:r>
        <w:t xml:space="preserve"> </w:t>
      </w:r>
      <w:r>
        <w:t xml:space="preserve">from current accounts to test AI services. Co‑design the pilot to measure specific KPIs (e.g., reduced monitoring time, improved sentiment scores, increased lead conversions). Use minimal viable tooling to stay within budget.</w:t>
      </w:r>
    </w:p>
    <w:p>
      <w:pPr>
        <w:pStyle w:val="Compact"/>
        <w:numPr>
          <w:ilvl w:val="0"/>
          <w:numId w:val="1014"/>
        </w:numPr>
      </w:pPr>
      <w:r>
        <w:rPr>
          <w:b/>
          <w:bCs/>
        </w:rPr>
        <w:t xml:space="preserve">Run a three‑month pilot</w:t>
      </w:r>
      <w:r>
        <w:t xml:space="preserve"> </w:t>
      </w:r>
      <w:r>
        <w:t xml:space="preserve">following the workflow described above. Document processes and results. Provide transparent reporting to the client and solicit feedback.</w:t>
      </w:r>
    </w:p>
    <w:bookmarkEnd w:id="61"/>
    <w:bookmarkStart w:id="62" w:name="evaluate-and-refine"/>
    <w:p>
      <w:pPr>
        <w:pStyle w:val="Heading3"/>
      </w:pPr>
      <w:r>
        <w:t xml:space="preserve">6.2 Evaluate and refine</w:t>
      </w:r>
    </w:p>
    <w:p>
      <w:pPr>
        <w:pStyle w:val="Compact"/>
        <w:numPr>
          <w:ilvl w:val="0"/>
          <w:numId w:val="1015"/>
        </w:numPr>
      </w:pPr>
      <w:r>
        <w:t xml:space="preserve">Compare pilot results against baseline metrics. Assess ROI, client satisfaction and internal efficiency. Adjust packages, pricing, tools and training based on findings.</w:t>
      </w:r>
    </w:p>
    <w:p>
      <w:pPr>
        <w:pStyle w:val="Compact"/>
        <w:numPr>
          <w:ilvl w:val="0"/>
          <w:numId w:val="1015"/>
        </w:numPr>
      </w:pPr>
      <w:r>
        <w:t xml:space="preserve">Use insights to refine predictive models, content prompts and chatbot scripts.</w:t>
      </w:r>
    </w:p>
    <w:bookmarkEnd w:id="62"/>
    <w:bookmarkStart w:id="64" w:name="scale-service-offerings"/>
    <w:p>
      <w:pPr>
        <w:pStyle w:val="Heading3"/>
      </w:pPr>
      <w:r>
        <w:t xml:space="preserve">6.3 Scale service offerings</w:t>
      </w:r>
    </w:p>
    <w:p>
      <w:pPr>
        <w:pStyle w:val="Compact"/>
        <w:numPr>
          <w:ilvl w:val="0"/>
          <w:numId w:val="1016"/>
        </w:numPr>
      </w:pPr>
      <w:r>
        <w:t xml:space="preserve">After successful pilots, roll out AI packages to additional clients. Expand tool subscriptions (e.g., multi‑seat licences for Talkwalker, additional Jasper seats). Explore building proprietary AI models or partnering with AI vendors for bespoke solutions.</w:t>
      </w:r>
    </w:p>
    <w:p>
      <w:pPr>
        <w:pStyle w:val="Compact"/>
        <w:numPr>
          <w:ilvl w:val="0"/>
          <w:numId w:val="1016"/>
        </w:numPr>
      </w:pPr>
      <w:r>
        <w:t xml:space="preserve">Continue investing in team training and attending AI conferences to stay current with trends</w:t>
      </w:r>
      <w:hyperlink r:id="rId63">
        <w:r>
          <w:rPr>
            <w:rStyle w:val="Hyperlink"/>
          </w:rPr>
          <w:t xml:space="preserve">[26]</w:t>
        </w:r>
      </w:hyperlink>
      <w:r>
        <w:t xml:space="preserve">.</w:t>
      </w:r>
    </w:p>
    <w:bookmarkEnd w:id="64"/>
    <w:bookmarkEnd w:id="65"/>
    <w:bookmarkStart w:id="66" w:name="risk-management-and-ethics"/>
    <w:p>
      <w:pPr>
        <w:pStyle w:val="Heading2"/>
      </w:pPr>
      <w:r>
        <w:t xml:space="preserve">7 Risk Management and Ethics</w:t>
      </w:r>
    </w:p>
    <w:p>
      <w:pPr>
        <w:pStyle w:val="Compact"/>
        <w:numPr>
          <w:ilvl w:val="0"/>
          <w:numId w:val="1017"/>
        </w:numPr>
      </w:pPr>
      <w:r>
        <w:rPr>
          <w:b/>
          <w:bCs/>
        </w:rPr>
        <w:t xml:space="preserve">Data quality and bias:</w:t>
      </w:r>
      <w:r>
        <w:t xml:space="preserve"> </w:t>
      </w:r>
      <w:r>
        <w:t xml:space="preserve">AI outputs are only as good as the input data. Ensure data sets are diverse, representative and free from bias. Validate models regularly and involve human reviewers in decision‑making.</w:t>
      </w:r>
    </w:p>
    <w:p>
      <w:pPr>
        <w:pStyle w:val="Compact"/>
        <w:numPr>
          <w:ilvl w:val="0"/>
          <w:numId w:val="1017"/>
        </w:numPr>
      </w:pPr>
      <w:r>
        <w:rPr>
          <w:b/>
          <w:bCs/>
        </w:rPr>
        <w:t xml:space="preserve">Transparency:</w:t>
      </w:r>
      <w:r>
        <w:t xml:space="preserve"> </w:t>
      </w:r>
      <w:r>
        <w:t xml:space="preserve">Communicate to clients how AI models function, what data they use and what limitations exist. Digital Agency Network advises transparency and ethical practices to build trust</w:t>
      </w:r>
      <w:hyperlink r:id="rId58">
        <w:r>
          <w:rPr>
            <w:rStyle w:val="Hyperlink"/>
          </w:rPr>
          <w:t xml:space="preserve">[25]</w:t>
        </w:r>
      </w:hyperlink>
      <w:r>
        <w:t xml:space="preserve">.</w:t>
      </w:r>
    </w:p>
    <w:p>
      <w:pPr>
        <w:pStyle w:val="Compact"/>
        <w:numPr>
          <w:ilvl w:val="0"/>
          <w:numId w:val="1017"/>
        </w:numPr>
      </w:pPr>
      <w:r>
        <w:rPr>
          <w:b/>
          <w:bCs/>
        </w:rPr>
        <w:t xml:space="preserve">Regulatory compliance:</w:t>
      </w:r>
      <w:r>
        <w:t xml:space="preserve"> </w:t>
      </w:r>
      <w:r>
        <w:t xml:space="preserve">Stay current with evolving AI regulations in the EU and globally. Implement data‑governance policies and maintain clear documentation of AI processes.</w:t>
      </w:r>
    </w:p>
    <w:p>
      <w:pPr>
        <w:pStyle w:val="Compact"/>
        <w:numPr>
          <w:ilvl w:val="0"/>
          <w:numId w:val="1017"/>
        </w:numPr>
      </w:pPr>
      <w:r>
        <w:rPr>
          <w:b/>
          <w:bCs/>
        </w:rPr>
        <w:t xml:space="preserve">Human oversight:</w:t>
      </w:r>
      <w:r>
        <w:t xml:space="preserve"> </w:t>
      </w:r>
      <w:r>
        <w:t xml:space="preserve">Keep humans “in the loop” for high‑impact decisions and creative content. Use AI as a tool to augment, not replace, human expertise.</w:t>
      </w:r>
    </w:p>
    <w:bookmarkEnd w:id="66"/>
    <w:bookmarkStart w:id="67" w:name="conclusion"/>
    <w:p>
      <w:pPr>
        <w:pStyle w:val="Heading2"/>
      </w:pPr>
      <w:r>
        <w:t xml:space="preserve">Conclusion</w:t>
      </w:r>
    </w:p>
    <w:p>
      <w:pPr>
        <w:pStyle w:val="FirstParagraph"/>
      </w:pPr>
      <w:r>
        <w:t xml:space="preserve">Transitioning LIS Digital into an AI‑first communications agency requires careful planning, investment and cultural change. By</w:t>
      </w:r>
      <w:r>
        <w:t xml:space="preserve"> </w:t>
      </w:r>
      <w:r>
        <w:rPr>
          <w:b/>
          <w:bCs/>
        </w:rPr>
        <w:t xml:space="preserve">selecting a niche</w:t>
      </w:r>
      <w:r>
        <w:t xml:space="preserve">,</w:t>
      </w:r>
      <w:r>
        <w:t xml:space="preserve"> </w:t>
      </w:r>
      <w:r>
        <w:rPr>
          <w:b/>
          <w:bCs/>
        </w:rPr>
        <w:t xml:space="preserve">adopting the right tools</w:t>
      </w:r>
      <w:r>
        <w:t xml:space="preserve">,</w:t>
      </w:r>
      <w:r>
        <w:t xml:space="preserve"> </w:t>
      </w:r>
      <w:r>
        <w:rPr>
          <w:b/>
          <w:bCs/>
        </w:rPr>
        <w:t xml:space="preserve">training staff</w:t>
      </w:r>
      <w:r>
        <w:t xml:space="preserve">,</w:t>
      </w:r>
      <w:r>
        <w:t xml:space="preserve"> </w:t>
      </w:r>
      <w:r>
        <w:rPr>
          <w:b/>
          <w:bCs/>
        </w:rPr>
        <w:t xml:space="preserve">developing packaged services</w:t>
      </w:r>
      <w:r>
        <w:t xml:space="preserve">, and</w:t>
      </w:r>
      <w:r>
        <w:t xml:space="preserve"> </w:t>
      </w:r>
      <w:r>
        <w:rPr>
          <w:b/>
          <w:bCs/>
        </w:rPr>
        <w:t xml:space="preserve">rebranding</w:t>
      </w:r>
      <w:r>
        <w:t xml:space="preserve">, the agency can offer data‑driven solutions that enhance client outcomes and differentiate it in a competitive market. Continuous learning and adherence to ethical standards will be essential to long‑term success.</w:t>
      </w:r>
    </w:p>
    <w:bookmarkEnd w:id="67"/>
    <w:bookmarkEnd w:id="68"/>
    <w:bookmarkEnd w:id="69"/>
    <w:p>
      <w:r>
        <w:pict>
          <v:rect style="width:0;height:1.5pt" o:hralign="center" o:hrstd="t" o:hr="t"/>
        </w:pict>
      </w:r>
    </w:p>
    <w:bookmarkStart w:id="76" w:name="citations"/>
    <w:p>
      <w:pPr>
        <w:pStyle w:val="FirstParagraph"/>
      </w:pPr>
      <w:hyperlink r:id="rId22">
        <w:r>
          <w:rPr>
            <w:rStyle w:val="Hyperlink"/>
          </w:rPr>
          <w:t xml:space="preserve">[1]</w:t>
        </w:r>
      </w:hyperlink>
      <w:r>
        <w:t xml:space="preserve"> </w:t>
      </w:r>
      <w:hyperlink r:id="rId25">
        <w:r>
          <w:rPr>
            <w:rStyle w:val="Hyperlink"/>
          </w:rPr>
          <w:t xml:space="preserve">[2]</w:t>
        </w:r>
      </w:hyperlink>
      <w:r>
        <w:t xml:space="preserve"> </w:t>
      </w:r>
      <w:hyperlink r:id="rId26">
        <w:r>
          <w:rPr>
            <w:rStyle w:val="Hyperlink"/>
          </w:rPr>
          <w:t xml:space="preserve">[3]</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43">
        <w:r>
          <w:rPr>
            <w:rStyle w:val="Hyperlink"/>
          </w:rPr>
          <w:t xml:space="preserve">[20]</w:t>
        </w:r>
      </w:hyperlink>
      <w:r>
        <w:t xml:space="preserve"> </w:t>
      </w:r>
      <w:hyperlink r:id="rId53">
        <w:r>
          <w:rPr>
            <w:rStyle w:val="Hyperlink"/>
          </w:rPr>
          <w:t xml:space="preserve">[21]</w:t>
        </w:r>
      </w:hyperlink>
      <w:r>
        <w:t xml:space="preserve"> </w:t>
      </w:r>
      <w:hyperlink r:id="rId54">
        <w:r>
          <w:rPr>
            <w:rStyle w:val="Hyperlink"/>
          </w:rPr>
          <w:t xml:space="preserve">[22]</w:t>
        </w:r>
      </w:hyperlink>
      <w:r>
        <w:t xml:space="preserve"> </w:t>
      </w:r>
      <w:hyperlink r:id="rId56">
        <w:r>
          <w:rPr>
            <w:rStyle w:val="Hyperlink"/>
          </w:rPr>
          <w:t xml:space="preserve">[24]</w:t>
        </w:r>
      </w:hyperlink>
      <w:r>
        <w:t xml:space="preserve"> </w:t>
      </w:r>
      <w:hyperlink r:id="rId58">
        <w:r>
          <w:rPr>
            <w:rStyle w:val="Hyperlink"/>
          </w:rPr>
          <w:t xml:space="preserve">[25]</w:t>
        </w:r>
      </w:hyperlink>
      <w:r>
        <w:t xml:space="preserve"> </w:t>
      </w:r>
      <w:hyperlink r:id="rId63">
        <w:r>
          <w:rPr>
            <w:rStyle w:val="Hyperlink"/>
          </w:rPr>
          <w:t xml:space="preserve">[26]</w:t>
        </w:r>
      </w:hyperlink>
      <w:r>
        <w:t xml:space="preserve"> </w:t>
      </w:r>
      <w:r>
        <w:t xml:space="preserve">How to Start &amp; Run an AI Marketing Agency in 2025</w:t>
      </w:r>
    </w:p>
    <w:p>
      <w:pPr>
        <w:pStyle w:val="BodyText"/>
      </w:pPr>
      <w:hyperlink r:id="rId70">
        <w:r>
          <w:rPr>
            <w:rStyle w:val="Hyperlink"/>
          </w:rPr>
          <w:t xml:space="preserve">https://digitalagencynetwork.com/how-to-start-run-an-ai-marketing-agency/</w:t>
        </w:r>
      </w:hyperlink>
    </w:p>
    <w:p>
      <w:pPr>
        <w:pStyle w:val="BodyText"/>
      </w:pPr>
      <w:hyperlink r:id="rId29">
        <w:r>
          <w:rPr>
            <w:rStyle w:val="Hyperlink"/>
          </w:rPr>
          <w:t xml:space="preserve">[4]</w:t>
        </w:r>
      </w:hyperlink>
      <w:r>
        <w:t xml:space="preserve"> </w:t>
      </w:r>
      <w:hyperlink r:id="rId30">
        <w:r>
          <w:rPr>
            <w:rStyle w:val="Hyperlink"/>
          </w:rPr>
          <w:t xml:space="preserve">[5]</w:t>
        </w:r>
      </w:hyperlink>
      <w:r>
        <w:t xml:space="preserve"> </w:t>
      </w:r>
      <w:hyperlink r:id="rId31">
        <w:r>
          <w:rPr>
            <w:rStyle w:val="Hyperlink"/>
          </w:rPr>
          <w:t xml:space="preserve">[6]</w:t>
        </w:r>
      </w:hyperlink>
      <w:r>
        <w:t xml:space="preserve"> </w:t>
      </w:r>
      <w:hyperlink r:id="rId29">
        <w:r>
          <w:rPr>
            <w:rStyle w:val="Hyperlink"/>
          </w:rPr>
          <w:t xml:space="preserve">[7]</w:t>
        </w:r>
      </w:hyperlink>
      <w:r>
        <w:t xml:space="preserve"> </w:t>
      </w:r>
      <w:r>
        <w:t xml:space="preserve">10 Best AI-Powered Brand Sentiment Analysis Tools to Transform CX in 2025</w:t>
      </w:r>
    </w:p>
    <w:p>
      <w:pPr>
        <w:pStyle w:val="BodyText"/>
      </w:pPr>
      <w:hyperlink r:id="rId71">
        <w:r>
          <w:rPr>
            <w:rStyle w:val="Hyperlink"/>
          </w:rPr>
          <w:t xml:space="preserve">https://blog.buildbetter.ai/10-best-ai-powered-brand-sentiment-analysis-tools-to-transform-cx-in-2025/</w:t>
        </w:r>
      </w:hyperlink>
    </w:p>
    <w:p>
      <w:pPr>
        <w:pStyle w:val="BodyText"/>
      </w:pPr>
      <w:hyperlink r:id="rId33">
        <w:r>
          <w:rPr>
            <w:rStyle w:val="Hyperlink"/>
          </w:rPr>
          <w:t xml:space="preserve">[8]</w:t>
        </w:r>
      </w:hyperlink>
      <w:r>
        <w:t xml:space="preserve"> </w:t>
      </w:r>
      <w:hyperlink r:id="rId34">
        <w:r>
          <w:rPr>
            <w:rStyle w:val="Hyperlink"/>
          </w:rPr>
          <w:t xml:space="preserve">[9]</w:t>
        </w:r>
      </w:hyperlink>
      <w:r>
        <w:t xml:space="preserve"> </w:t>
      </w:r>
      <w:hyperlink r:id="rId34">
        <w:r>
          <w:rPr>
            <w:rStyle w:val="Hyperlink"/>
          </w:rPr>
          <w:t xml:space="preserve">[10]</w:t>
        </w:r>
      </w:hyperlink>
      <w:r>
        <w:t xml:space="preserve"> </w:t>
      </w:r>
      <w:hyperlink r:id="rId34">
        <w:r>
          <w:rPr>
            <w:rStyle w:val="Hyperlink"/>
          </w:rPr>
          <w:t xml:space="preserve">[11]</w:t>
        </w:r>
      </w:hyperlink>
      <w:r>
        <w:t xml:space="preserve"> </w:t>
      </w:r>
      <w:hyperlink r:id="rId34">
        <w:r>
          <w:rPr>
            <w:rStyle w:val="Hyperlink"/>
          </w:rPr>
          <w:t xml:space="preserve">[12]</w:t>
        </w:r>
      </w:hyperlink>
      <w:r>
        <w:t xml:space="preserve"> </w:t>
      </w:r>
      <w:hyperlink r:id="rId34">
        <w:r>
          <w:rPr>
            <w:rStyle w:val="Hyperlink"/>
          </w:rPr>
          <w:t xml:space="preserve">[13]</w:t>
        </w:r>
      </w:hyperlink>
      <w:r>
        <w:t xml:space="preserve"> </w:t>
      </w:r>
      <w:r>
        <w:t xml:space="preserve">20 AI Tools for Your Marketing Agency to Try in 2025 | WordStream</w:t>
      </w:r>
    </w:p>
    <w:p>
      <w:pPr>
        <w:pStyle w:val="BodyText"/>
      </w:pPr>
      <w:hyperlink r:id="rId72">
        <w:r>
          <w:rPr>
            <w:rStyle w:val="Hyperlink"/>
          </w:rPr>
          <w:t xml:space="preserve">https://www.wordstream.com/blog/ai-tools-for-marketing-agency</w:t>
        </w:r>
      </w:hyperlink>
    </w:p>
    <w:p>
      <w:pPr>
        <w:pStyle w:val="BodyText"/>
      </w:pPr>
      <w:hyperlink r:id="rId36">
        <w:r>
          <w:rPr>
            <w:rStyle w:val="Hyperlink"/>
          </w:rPr>
          <w:t xml:space="preserve">[14]</w:t>
        </w:r>
      </w:hyperlink>
      <w:r>
        <w:t xml:space="preserve"> </w:t>
      </w:r>
      <w:hyperlink r:id="rId36">
        <w:r>
          <w:rPr>
            <w:rStyle w:val="Hyperlink"/>
          </w:rPr>
          <w:t xml:space="preserve">[15]</w:t>
        </w:r>
      </w:hyperlink>
      <w:r>
        <w:t xml:space="preserve"> </w:t>
      </w:r>
      <w:r>
        <w:t xml:space="preserve">How to Use Predictive Analytics for Better Marketing Performance</w:t>
      </w:r>
    </w:p>
    <w:p>
      <w:pPr>
        <w:pStyle w:val="BodyText"/>
      </w:pPr>
      <w:hyperlink r:id="rId73">
        <w:r>
          <w:rPr>
            <w:rStyle w:val="Hyperlink"/>
          </w:rPr>
          <w:t xml:space="preserve">https://www.singlegrain.com/digital-marketing-analytics/how-to-use-predictive-analytics-for-better-marketing-performance/</w:t>
        </w:r>
      </w:hyperlink>
    </w:p>
    <w:p>
      <w:pPr>
        <w:pStyle w:val="BodyText"/>
      </w:pPr>
      <w:hyperlink r:id="rId40">
        <w:r>
          <w:rPr>
            <w:rStyle w:val="Hyperlink"/>
          </w:rPr>
          <w:t xml:space="preserve">[18]</w:t>
        </w:r>
      </w:hyperlink>
      <w:r>
        <w:t xml:space="preserve"> </w:t>
      </w:r>
      <w:hyperlink r:id="rId41">
        <w:r>
          <w:rPr>
            <w:rStyle w:val="Hyperlink"/>
          </w:rPr>
          <w:t xml:space="preserve">[19]</w:t>
        </w:r>
      </w:hyperlink>
      <w:r>
        <w:t xml:space="preserve"> </w:t>
      </w:r>
      <w:r>
        <w:t xml:space="preserve">Best AI Chatbot Platforms for 2025</w:t>
      </w:r>
    </w:p>
    <w:p>
      <w:pPr>
        <w:pStyle w:val="BodyText"/>
      </w:pPr>
      <w:hyperlink r:id="rId74">
        <w:r>
          <w:rPr>
            <w:rStyle w:val="Hyperlink"/>
          </w:rPr>
          <w:t xml:space="preserve">https://influencermarketinghub.com/ai-chatbot-platforms/</w:t>
        </w:r>
      </w:hyperlink>
    </w:p>
    <w:p>
      <w:pPr>
        <w:pStyle w:val="BodyText"/>
      </w:pPr>
      <w:hyperlink r:id="rId55">
        <w:r>
          <w:rPr>
            <w:rStyle w:val="Hyperlink"/>
          </w:rPr>
          <w:t xml:space="preserve">[23]</w:t>
        </w:r>
      </w:hyperlink>
      <w:r>
        <w:t xml:space="preserve"> </w:t>
      </w:r>
      <w:r>
        <w:t xml:space="preserve">20 Successful AI Marketing Campaigns &amp; Case Studies [2025] - DigitalDefynd</w:t>
      </w:r>
    </w:p>
    <w:p>
      <w:pPr>
        <w:pStyle w:val="BodyText"/>
      </w:pPr>
      <w:hyperlink r:id="rId75">
        <w:r>
          <w:rPr>
            <w:rStyle w:val="Hyperlink"/>
          </w:rPr>
          <w:t xml:space="preserve">https://digitaldefynd.com/IQ/ai-marketing-campaigns/</w:t>
        </w:r>
      </w:hyperlink>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blog.buildbetter.ai/10-best-ai-powered-brand-sentiment-analysis-tools-to-transform-cx-in-2025/" TargetMode="External" /><Relationship Type="http://schemas.openxmlformats.org/officeDocument/2006/relationships/hyperlink" Id="rId30" Target="https://blog.buildbetter.ai/10-best-ai-powered-brand-sentiment-analysis-tools-to-transform-cx-in-2025/#:~:text=2" TargetMode="External" /><Relationship Type="http://schemas.openxmlformats.org/officeDocument/2006/relationships/hyperlink" Id="rId31" Target="https://blog.buildbetter.ai/10-best-ai-powered-brand-sentiment-analysis-tools-to-transform-cx-in-2025/#:~:text=3" TargetMode="External" /><Relationship Type="http://schemas.openxmlformats.org/officeDocument/2006/relationships/hyperlink" Id="rId29" Target="https://blog.buildbetter.ai/10-best-ai-powered-brand-sentiment-analysis-tools-to-transform-cx-in-2025/#:~:text=tickets%2C%20and%20more%20to%20identify,leading%20the%20way%20in%202025" TargetMode="External" /><Relationship Type="http://schemas.openxmlformats.org/officeDocument/2006/relationships/hyperlink" Id="rId70" Target="https://digitalagencynetwork.com/how-to-start-run-an-ai-marketing-agency/" TargetMode="External" /><Relationship Type="http://schemas.openxmlformats.org/officeDocument/2006/relationships/hyperlink" Id="rId54" Target="https://digitalagencynetwork.com/how-to-start-run-an-ai-marketing-agency/#:~:text=%2A%20Professional%20Website%3A%20Highlight%20AI,that%20explain%20AI%E2%80%99s%20impact%20on" TargetMode="External" /><Relationship Type="http://schemas.openxmlformats.org/officeDocument/2006/relationships/hyperlink" Id="rId53" Target="https://digitalagencynetwork.com/how-to-start-run-an-ai-marketing-agency/#:~:text=2,Wisely" TargetMode="External" /><Relationship Type="http://schemas.openxmlformats.org/officeDocument/2006/relationships/hyperlink" Id="rId58" Target="https://digitalagencynetwork.com/how-to-start-run-an-ai-marketing-agency/#:~:text=3" TargetMode="External" /><Relationship Type="http://schemas.openxmlformats.org/officeDocument/2006/relationships/hyperlink" Id="rId26" Target="https://digitalagencynetwork.com/how-to-start-run-an-ai-marketing-agency/#:~:text=3,Structure" TargetMode="External" /><Relationship Type="http://schemas.openxmlformats.org/officeDocument/2006/relationships/hyperlink" Id="rId63" Target="https://digitalagencynetwork.com/how-to-start-run-an-ai-marketing-agency/#:~:text=4.Stay%20Up,Trends" TargetMode="External" /><Relationship Type="http://schemas.openxmlformats.org/officeDocument/2006/relationships/hyperlink" Id="rId56" Target="https://digitalagencynetwork.com/how-to-start-run-an-ai-marketing-agency/#:~:text=7" TargetMode="External" /><Relationship Type="http://schemas.openxmlformats.org/officeDocument/2006/relationships/hyperlink" Id="rId22" Target="https://digitalagencynetwork.com/how-to-start-run-an-ai-marketing-agency/#:~:text=A%20well,your%20expertise%20and%20market%20demand" TargetMode="External" /><Relationship Type="http://schemas.openxmlformats.org/officeDocument/2006/relationships/hyperlink" Id="rId38" Target="https://digitalagencynetwork.com/how-to-start-run-an-ai-marketing-agency/#:~:text=Client%20reporting%20tools%20such%20as,matter%20most%20to%20your%20clients" TargetMode="External" /><Relationship Type="http://schemas.openxmlformats.org/officeDocument/2006/relationships/hyperlink" Id="rId43" Target="https://digitalagencynetwork.com/how-to-start-run-an-ai-marketing-agency/#:~:text=Investing%20in%20the%20right%20tools,performance%20and%20understand%20client%20behavior" TargetMode="External" /><Relationship Type="http://schemas.openxmlformats.org/officeDocument/2006/relationships/hyperlink" Id="rId37" Target="https://digitalagencynetwork.com/how-to-start-run-an-ai-marketing-agency/#:~:text=You%20should%20look%20for%20tools,can%20enhance%20your%20workflow%20significantly" TargetMode="External" /><Relationship Type="http://schemas.openxmlformats.org/officeDocument/2006/relationships/hyperlink" Id="rId25" Target="https://digitalagencynetwork.com/how-to-start-run-an-ai-marketing-agency/#:~:text=investment%20in%20compliance%20establishes%20a,strong%20foundation%20for%20future%20growth" TargetMode="External" /><Relationship Type="http://schemas.openxmlformats.org/officeDocument/2006/relationships/hyperlink" Id="rId75" Target="https://digitaldefynd.com/IQ/ai-marketing-campaigns/" TargetMode="External" /><Relationship Type="http://schemas.openxmlformats.org/officeDocument/2006/relationships/hyperlink" Id="rId55" Target="https://digitaldefynd.com/IQ/ai-marketing-campaigns/#:~:text=1,media%20investment%20by%20over%202500" TargetMode="External" /><Relationship Type="http://schemas.openxmlformats.org/officeDocument/2006/relationships/hyperlink" Id="rId74" Target="https://influencermarketinghub.com/ai-chatbot-platforms/" TargetMode="External" /><Relationship Type="http://schemas.openxmlformats.org/officeDocument/2006/relationships/hyperlink" Id="rId41" Target="https://influencermarketinghub.com/ai-chatbot-platforms/#:~:text=EBI,travel%20plans%20on%20the%20go" TargetMode="External" /><Relationship Type="http://schemas.openxmlformats.org/officeDocument/2006/relationships/hyperlink" Id="rId40" Target="https://influencermarketinghub.com/ai-chatbot-platforms/#:~:text=TIDIO%E2%80%99s%20Lyro%20AI%20Chatbot%20represents,questions%20and%20executing%20recurring%20tasks" TargetMode="External" /><Relationship Type="http://schemas.openxmlformats.org/officeDocument/2006/relationships/hyperlink" Id="rId73" Target="https://www.singlegrain.com/digital-marketing-analytics/how-to-use-predictive-analytics-for-better-marketing-performance/" TargetMode="External" /><Relationship Type="http://schemas.openxmlformats.org/officeDocument/2006/relationships/hyperlink" Id="rId36" Target="https://www.singlegrain.com/digital-marketing-analytics/how-to-use-predictive-analytics-for-better-marketing-performance/#:~:text=8%20Use%20Cases%20for%20Predictive,Marketing%20Analytics" TargetMode="External" /><Relationship Type="http://schemas.openxmlformats.org/officeDocument/2006/relationships/hyperlink" Id="rId72" Target="https://www.wordstream.com/blog/ai-tools-for-marketing-agency" TargetMode="External" /><Relationship Type="http://schemas.openxmlformats.org/officeDocument/2006/relationships/hyperlink" Id="rId34" Target="https://www.wordstream.com/blog/ai-tools-for-marketing-agency#:~:text=" TargetMode="External" /><Relationship Type="http://schemas.openxmlformats.org/officeDocument/2006/relationships/hyperlink" Id="rId33" Target="https://www.wordstream.com/blog/ai-tools-for-marketing-agency#:~:text=AI%20copywriting%20tools%20have%20received,growing%20list%20of%20useful%20features" TargetMode="External" /></Relationships>
</file>

<file path=word/_rels/footnotes.xml.rels><?xml version="1.0" encoding="UTF-8"?><Relationships xmlns="http://schemas.openxmlformats.org/package/2006/relationships"><Relationship Type="http://schemas.openxmlformats.org/officeDocument/2006/relationships/hyperlink" Id="rId71" Target="https://blog.buildbetter.ai/10-best-ai-powered-brand-sentiment-analysis-tools-to-transform-cx-in-2025/" TargetMode="External" /><Relationship Type="http://schemas.openxmlformats.org/officeDocument/2006/relationships/hyperlink" Id="rId30" Target="https://blog.buildbetter.ai/10-best-ai-powered-brand-sentiment-analysis-tools-to-transform-cx-in-2025/#:~:text=2" TargetMode="External" /><Relationship Type="http://schemas.openxmlformats.org/officeDocument/2006/relationships/hyperlink" Id="rId31" Target="https://blog.buildbetter.ai/10-best-ai-powered-brand-sentiment-analysis-tools-to-transform-cx-in-2025/#:~:text=3" TargetMode="External" /><Relationship Type="http://schemas.openxmlformats.org/officeDocument/2006/relationships/hyperlink" Id="rId29" Target="https://blog.buildbetter.ai/10-best-ai-powered-brand-sentiment-analysis-tools-to-transform-cx-in-2025/#:~:text=tickets%2C%20and%20more%20to%20identify,leading%20the%20way%20in%202025" TargetMode="External" /><Relationship Type="http://schemas.openxmlformats.org/officeDocument/2006/relationships/hyperlink" Id="rId70" Target="https://digitalagencynetwork.com/how-to-start-run-an-ai-marketing-agency/" TargetMode="External" /><Relationship Type="http://schemas.openxmlformats.org/officeDocument/2006/relationships/hyperlink" Id="rId54" Target="https://digitalagencynetwork.com/how-to-start-run-an-ai-marketing-agency/#:~:text=%2A%20Professional%20Website%3A%20Highlight%20AI,that%20explain%20AI%E2%80%99s%20impact%20on" TargetMode="External" /><Relationship Type="http://schemas.openxmlformats.org/officeDocument/2006/relationships/hyperlink" Id="rId53" Target="https://digitalagencynetwork.com/how-to-start-run-an-ai-marketing-agency/#:~:text=2,Wisely" TargetMode="External" /><Relationship Type="http://schemas.openxmlformats.org/officeDocument/2006/relationships/hyperlink" Id="rId58" Target="https://digitalagencynetwork.com/how-to-start-run-an-ai-marketing-agency/#:~:text=3" TargetMode="External" /><Relationship Type="http://schemas.openxmlformats.org/officeDocument/2006/relationships/hyperlink" Id="rId26" Target="https://digitalagencynetwork.com/how-to-start-run-an-ai-marketing-agency/#:~:text=3,Structure" TargetMode="External" /><Relationship Type="http://schemas.openxmlformats.org/officeDocument/2006/relationships/hyperlink" Id="rId63" Target="https://digitalagencynetwork.com/how-to-start-run-an-ai-marketing-agency/#:~:text=4.Stay%20Up,Trends" TargetMode="External" /><Relationship Type="http://schemas.openxmlformats.org/officeDocument/2006/relationships/hyperlink" Id="rId56" Target="https://digitalagencynetwork.com/how-to-start-run-an-ai-marketing-agency/#:~:text=7" TargetMode="External" /><Relationship Type="http://schemas.openxmlformats.org/officeDocument/2006/relationships/hyperlink" Id="rId22" Target="https://digitalagencynetwork.com/how-to-start-run-an-ai-marketing-agency/#:~:text=A%20well,your%20expertise%20and%20market%20demand" TargetMode="External" /><Relationship Type="http://schemas.openxmlformats.org/officeDocument/2006/relationships/hyperlink" Id="rId38" Target="https://digitalagencynetwork.com/how-to-start-run-an-ai-marketing-agency/#:~:text=Client%20reporting%20tools%20such%20as,matter%20most%20to%20your%20clients" TargetMode="External" /><Relationship Type="http://schemas.openxmlformats.org/officeDocument/2006/relationships/hyperlink" Id="rId43" Target="https://digitalagencynetwork.com/how-to-start-run-an-ai-marketing-agency/#:~:text=Investing%20in%20the%20right%20tools,performance%20and%20understand%20client%20behavior" TargetMode="External" /><Relationship Type="http://schemas.openxmlformats.org/officeDocument/2006/relationships/hyperlink" Id="rId37" Target="https://digitalagencynetwork.com/how-to-start-run-an-ai-marketing-agency/#:~:text=You%20should%20look%20for%20tools,can%20enhance%20your%20workflow%20significantly" TargetMode="External" /><Relationship Type="http://schemas.openxmlformats.org/officeDocument/2006/relationships/hyperlink" Id="rId25" Target="https://digitalagencynetwork.com/how-to-start-run-an-ai-marketing-agency/#:~:text=investment%20in%20compliance%20establishes%20a,strong%20foundation%20for%20future%20growth" TargetMode="External" /><Relationship Type="http://schemas.openxmlformats.org/officeDocument/2006/relationships/hyperlink" Id="rId75" Target="https://digitaldefynd.com/IQ/ai-marketing-campaigns/" TargetMode="External" /><Relationship Type="http://schemas.openxmlformats.org/officeDocument/2006/relationships/hyperlink" Id="rId55" Target="https://digitaldefynd.com/IQ/ai-marketing-campaigns/#:~:text=1,media%20investment%20by%20over%202500" TargetMode="External" /><Relationship Type="http://schemas.openxmlformats.org/officeDocument/2006/relationships/hyperlink" Id="rId74" Target="https://influencermarketinghub.com/ai-chatbot-platforms/" TargetMode="External" /><Relationship Type="http://schemas.openxmlformats.org/officeDocument/2006/relationships/hyperlink" Id="rId41" Target="https://influencermarketinghub.com/ai-chatbot-platforms/#:~:text=EBI,travel%20plans%20on%20the%20go" TargetMode="External" /><Relationship Type="http://schemas.openxmlformats.org/officeDocument/2006/relationships/hyperlink" Id="rId40" Target="https://influencermarketinghub.com/ai-chatbot-platforms/#:~:text=TIDIO%E2%80%99s%20Lyro%20AI%20Chatbot%20represents,questions%20and%20executing%20recurring%20tasks" TargetMode="External" /><Relationship Type="http://schemas.openxmlformats.org/officeDocument/2006/relationships/hyperlink" Id="rId73" Target="https://www.singlegrain.com/digital-marketing-analytics/how-to-use-predictive-analytics-for-better-marketing-performance/" TargetMode="External" /><Relationship Type="http://schemas.openxmlformats.org/officeDocument/2006/relationships/hyperlink" Id="rId36" Target="https://www.singlegrain.com/digital-marketing-analytics/how-to-use-predictive-analytics-for-better-marketing-performance/#:~:text=8%20Use%20Cases%20for%20Predictive,Marketing%20Analytics" TargetMode="External" /><Relationship Type="http://schemas.openxmlformats.org/officeDocument/2006/relationships/hyperlink" Id="rId72" Target="https://www.wordstream.com/blog/ai-tools-for-marketing-agency" TargetMode="External" /><Relationship Type="http://schemas.openxmlformats.org/officeDocument/2006/relationships/hyperlink" Id="rId34" Target="https://www.wordstream.com/blog/ai-tools-for-marketing-agency#:~:text=" TargetMode="External" /><Relationship Type="http://schemas.openxmlformats.org/officeDocument/2006/relationships/hyperlink" Id="rId33" Target="https://www.wordstream.com/blog/ai-tools-for-marketing-agency#:~:text=AI%20copywriting%20tools%20have%20received,growing%20list%20of%20useful%20featur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2025-11-12T20:55:13Z</dcterms:created>
  <dcterms:modified xsi:type="dcterms:W3CDTF">2025-11-12T20:55:13Z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