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6DF18">
      <w:pPr>
        <w:pStyle w:val="2"/>
        <w:bidi w:val="0"/>
        <w:rPr>
          <w:rtl w:val="0"/>
        </w:rPr>
      </w:pPr>
      <w:bookmarkStart w:id="0" w:name="_rwk8stjeq5u6" w:colFirst="0" w:colLast="0"/>
      <w:bookmarkEnd w:id="0"/>
      <w:r>
        <w:rPr>
          <w:rtl w:val="0"/>
        </w:rPr>
        <w:t>Original Content (kept intact)</w:t>
      </w:r>
    </w:p>
    <w:p w14:paraId="092D0C7E">
      <w:pPr>
        <w:rPr>
          <w:rtl w:val="0"/>
        </w:rPr>
      </w:pPr>
      <w:bookmarkStart w:id="4" w:name="_GoBack"/>
      <w:bookmarkEnd w:id="4"/>
    </w:p>
    <w:p w14:paraId="00000001">
      <w:pPr>
        <w:pStyle w:val="4"/>
        <w:keepNext w:val="0"/>
        <w:keepLines w:val="0"/>
        <w:spacing w:before="280"/>
      </w:pPr>
      <w:r>
        <w:rPr>
          <w:b/>
          <w:color w:val="000000"/>
          <w:sz w:val="26"/>
          <w:szCs w:val="26"/>
          <w:rtl w:val="0"/>
        </w:rPr>
        <w:t>Essay Draft: A Turning Point in Late 20th Century Paleontology</w:t>
      </w:r>
    </w:p>
    <w:p w14:paraId="00000002">
      <w:pPr>
        <w:spacing w:before="240" w:after="240"/>
      </w:pPr>
      <w:r>
        <w:rPr>
          <w:b/>
          <w:rtl w:val="0"/>
        </w:rPr>
        <w:t>Topic:</w:t>
      </w:r>
      <w:r>
        <w:rPr>
          <w:rtl w:val="0"/>
        </w:rPr>
        <w:t xml:space="preserve"> Paleontological research of the late 20th century as a revolutionary period in science.</w:t>
      </w:r>
    </w:p>
    <w:p w14:paraId="00000003">
      <w:pPr>
        <w:pStyle w:val="5"/>
        <w:keepNext w:val="0"/>
        <w:keepLines w:val="0"/>
        <w:spacing w:before="240" w:after="40"/>
        <w:rPr>
          <w:b/>
          <w:color w:val="000000"/>
          <w:sz w:val="22"/>
          <w:szCs w:val="22"/>
        </w:rPr>
      </w:pPr>
      <w:bookmarkStart w:id="1" w:name="_okjhtva1hwh6" w:colFirst="0" w:colLast="0"/>
      <w:bookmarkEnd w:id="1"/>
      <w:r>
        <w:rPr>
          <w:b/>
          <w:color w:val="000000"/>
          <w:sz w:val="22"/>
          <w:szCs w:val="22"/>
          <w:rtl w:val="0"/>
        </w:rPr>
        <w:t>Introduction (Outline)</w:t>
      </w:r>
    </w:p>
    <w:p w14:paraId="00000004">
      <w:pPr>
        <w:numPr>
          <w:ilvl w:val="0"/>
          <w:numId w:val="1"/>
        </w:numPr>
        <w:spacing w:before="240" w:after="0" w:afterAutospacing="0"/>
        <w:ind w:left="720" w:hanging="360"/>
      </w:pPr>
      <w:r>
        <w:rPr>
          <w:b/>
          <w:rtl w:val="0"/>
        </w:rPr>
        <w:t>Main Thesis:</w:t>
      </w:r>
      <w:r>
        <w:rPr>
          <w:rtl w:val="0"/>
        </w:rPr>
        <w:t xml:space="preserve"> The end of the 20th century (roughly the 1970s-1990s) was not just a period of new findings for paleontology, but a time of a fundamental paradigm shift. The science transformed from a descriptive discipline into a dynamic, interdisciplinary field asking "how?" and "why?", not just "what?".</w:t>
      </w:r>
    </w:p>
    <w:p w14:paraId="00000005">
      <w:pPr>
        <w:numPr>
          <w:ilvl w:val="0"/>
          <w:numId w:val="1"/>
        </w:numPr>
        <w:spacing w:before="0" w:beforeAutospacing="0" w:after="240"/>
        <w:ind w:left="720" w:hanging="360"/>
      </w:pPr>
      <w:r>
        <w:rPr>
          <w:b/>
          <w:rtl w:val="0"/>
        </w:rPr>
        <w:t>Hook:</w:t>
      </w:r>
      <w:r>
        <w:rPr>
          <w:rtl w:val="0"/>
        </w:rPr>
        <w:t xml:space="preserve"> We often hear about the "Dinosaur Renaissance." These aren't just words. It was during this time that our perception of dinosaurs shifted from slow, dumb lizards to the active, complexly organized animals we know from modern reconstructions. My essay will examine the three key drivers of this revolution: cladistics, technological breakthroughs, and bold new theories.</w:t>
      </w:r>
    </w:p>
    <w:p w14:paraId="00000006">
      <w:pPr>
        <w:pStyle w:val="5"/>
        <w:keepNext w:val="0"/>
        <w:keepLines w:val="0"/>
        <w:spacing w:before="240" w:after="40"/>
        <w:rPr>
          <w:b/>
          <w:color w:val="000000"/>
          <w:sz w:val="22"/>
          <w:szCs w:val="22"/>
        </w:rPr>
      </w:pPr>
      <w:bookmarkStart w:id="2" w:name="_hg6piwpdiva5" w:colFirst="0" w:colLast="0"/>
      <w:bookmarkEnd w:id="2"/>
      <w:r>
        <w:rPr>
          <w:b/>
          <w:color w:val="000000"/>
          <w:sz w:val="22"/>
          <w:szCs w:val="22"/>
          <w:rtl w:val="0"/>
        </w:rPr>
        <w:t>Main Body (Bullet Points and Draft Paragraphs)</w:t>
      </w:r>
    </w:p>
    <w:p w14:paraId="00000007">
      <w:pPr>
        <w:spacing w:before="240" w:after="240"/>
        <w:rPr>
          <w:b/>
        </w:rPr>
      </w:pPr>
      <w:r>
        <w:rPr>
          <w:b/>
          <w:rtl w:val="0"/>
        </w:rPr>
        <w:t>Paragraph 1: The Cladistic Revolution – A New View of the Tree of Life.</w:t>
      </w:r>
    </w:p>
    <w:p w14:paraId="00000008">
      <w:pPr>
        <w:numPr>
          <w:ilvl w:val="0"/>
          <w:numId w:val="2"/>
        </w:numPr>
        <w:spacing w:before="240" w:after="0" w:afterAutospacing="0"/>
        <w:ind w:left="720" w:hanging="360"/>
      </w:pPr>
      <w:r>
        <w:rPr>
          <w:b/>
          <w:rtl w:val="0"/>
        </w:rPr>
        <w:t>Key Points:</w:t>
      </w:r>
    </w:p>
    <w:p w14:paraId="00000009">
      <w:pPr>
        <w:numPr>
          <w:ilvl w:val="1"/>
          <w:numId w:val="2"/>
        </w:numPr>
        <w:spacing w:before="0" w:beforeAutospacing="0" w:after="0" w:afterAutospacing="0"/>
        <w:ind w:left="1440" w:hanging="360"/>
      </w:pPr>
      <w:r>
        <w:rPr>
          <w:rtl w:val="0"/>
        </w:rPr>
        <w:t>A shift away from the old, Linnaean system of classification in favor of cladistics.</w:t>
      </w:r>
    </w:p>
    <w:p w14:paraId="0000000A">
      <w:pPr>
        <w:numPr>
          <w:ilvl w:val="1"/>
          <w:numId w:val="2"/>
        </w:numPr>
        <w:spacing w:before="0" w:beforeAutospacing="0" w:after="0" w:afterAutospacing="0"/>
        <w:ind w:left="1440" w:hanging="360"/>
      </w:pPr>
      <w:r>
        <w:rPr>
          <w:rtl w:val="0"/>
        </w:rPr>
        <w:t>Focus not on external similarity, but on shared derived characteristics (synapomorphies).</w:t>
      </w:r>
    </w:p>
    <w:p w14:paraId="0000000B">
      <w:pPr>
        <w:numPr>
          <w:ilvl w:val="1"/>
          <w:numId w:val="2"/>
        </w:numPr>
        <w:spacing w:before="0" w:beforeAutospacing="0" w:after="0" w:afterAutospacing="0"/>
        <w:ind w:left="1440" w:hanging="360"/>
      </w:pPr>
      <w:r>
        <w:rPr>
          <w:rtl w:val="0"/>
        </w:rPr>
        <w:t>This was not just a technical change, but a philosophical shift in understanding evolution.</w:t>
      </w:r>
    </w:p>
    <w:p w14:paraId="0000000C">
      <w:pPr>
        <w:numPr>
          <w:ilvl w:val="0"/>
          <w:numId w:val="2"/>
        </w:numPr>
        <w:spacing w:before="0" w:beforeAutospacing="0" w:after="240"/>
        <w:ind w:left="720" w:hanging="360"/>
      </w:pPr>
      <w:r>
        <w:rPr>
          <w:b/>
          <w:rtl w:val="0"/>
        </w:rPr>
        <w:t>Draft Paragraph:</w:t>
      </w:r>
      <w:r>
        <w:rPr>
          <w:rtl w:val="0"/>
        </w:rPr>
        <w:t xml:space="preserve"> Previously, paleontologists grouped animals based on general similarities, which often led to confusion. But in the late 20th century, cladistic analysis became widespread. Instead of just saying "this looks like that," scientists began to build "family trees" based on unique evolutionary innovations. The most striking example is the re-evaluation of the place of birds. Thanks to cladistics, it became clear that birds are not just "relatives" of dinosaurs, but direct descendants of one of the groups of predatory theropod dinosaurs. This completely changed our understanding of both dinosaurs and birds.</w:t>
      </w:r>
    </w:p>
    <w:p w14:paraId="0000000D">
      <w:pPr>
        <w:spacing w:before="240" w:after="240"/>
        <w:rPr>
          <w:b/>
        </w:rPr>
      </w:pPr>
      <w:r>
        <w:rPr>
          <w:b/>
          <w:rtl w:val="0"/>
        </w:rPr>
        <w:t>Paragraph 2: Technology in Service of Antiquity.</w:t>
      </w:r>
    </w:p>
    <w:p w14:paraId="0000000E">
      <w:pPr>
        <w:numPr>
          <w:ilvl w:val="0"/>
          <w:numId w:val="3"/>
        </w:numPr>
        <w:spacing w:before="240" w:after="0" w:afterAutospacing="0"/>
        <w:ind w:left="720" w:hanging="360"/>
      </w:pPr>
      <w:r>
        <w:rPr>
          <w:b/>
          <w:rtl w:val="0"/>
        </w:rPr>
        <w:t>Key Points:</w:t>
      </w:r>
    </w:p>
    <w:p w14:paraId="0000000F">
      <w:pPr>
        <w:numPr>
          <w:ilvl w:val="1"/>
          <w:numId w:val="3"/>
        </w:numPr>
        <w:spacing w:before="0" w:beforeAutospacing="0" w:after="0" w:afterAutospacing="0"/>
        <w:ind w:left="1440" w:hanging="360"/>
      </w:pPr>
      <w:r>
        <w:rPr>
          <w:rtl w:val="0"/>
        </w:rPr>
        <w:t>Computed Tomography (CT): The ability to "look inside" a skull or bone without destroying the fossil. Study of the brain, inner ear.</w:t>
      </w:r>
    </w:p>
    <w:p w14:paraId="00000010">
      <w:pPr>
        <w:numPr>
          <w:ilvl w:val="1"/>
          <w:numId w:val="3"/>
        </w:numPr>
        <w:spacing w:before="0" w:beforeAutospacing="0" w:after="0" w:afterAutospacing="0"/>
        <w:ind w:left="1440" w:hanging="360"/>
      </w:pPr>
      <w:r>
        <w:rPr>
          <w:rtl w:val="0"/>
        </w:rPr>
        <w:t>Scanning Electron Microscopy (SEM): Analysis of the microstructure of bones, eggshells. This allowed for conclusions about growth rates and metabolism.</w:t>
      </w:r>
    </w:p>
    <w:p w14:paraId="00000011">
      <w:pPr>
        <w:numPr>
          <w:ilvl w:val="1"/>
          <w:numId w:val="3"/>
        </w:numPr>
        <w:spacing w:before="0" w:beforeAutospacing="0" w:after="0" w:afterAutospacing="0"/>
        <w:ind w:left="1440" w:hanging="360"/>
      </w:pPr>
      <w:r>
        <w:rPr>
          <w:rtl w:val="0"/>
        </w:rPr>
        <w:t>Isotope analysis: Studying the chemical composition of bones and teeth to determine diet and climate.</w:t>
      </w:r>
    </w:p>
    <w:p w14:paraId="00000012">
      <w:pPr>
        <w:numPr>
          <w:ilvl w:val="0"/>
          <w:numId w:val="3"/>
        </w:numPr>
        <w:spacing w:before="0" w:beforeAutospacing="0" w:after="240"/>
        <w:ind w:left="720" w:hanging="360"/>
      </w:pPr>
      <w:r>
        <w:rPr>
          <w:b/>
          <w:rtl w:val="0"/>
        </w:rPr>
        <w:t>Draft Paragraph:</w:t>
      </w:r>
      <w:r>
        <w:rPr>
          <w:rtl w:val="0"/>
        </w:rPr>
        <w:t xml:space="preserve"> Paleontology ceased to be a science armed only with a hammer and a brush. The researchers' arsenal came to include tools from medicine, physics, and chemistry. For example, CT scanners allowed for the creation of three-dimensional models of dinosaur brains by studying the cavities in their skulls. This gave us information about their intelligence, vision, and sense of smell—things that seemed lost forever. We could literally see the world through the eyes of a Triceratops without damaging a single millimeter of the precious fossil.</w:t>
      </w:r>
    </w:p>
    <w:p w14:paraId="00000013">
      <w:pPr>
        <w:spacing w:before="240" w:after="240"/>
        <w:rPr>
          <w:b/>
        </w:rPr>
      </w:pPr>
      <w:r>
        <w:rPr>
          <w:b/>
          <w:rtl w:val="0"/>
        </w:rPr>
        <w:t>Paragraph 3: New Theories and Shocking Discoveries.</w:t>
      </w:r>
    </w:p>
    <w:p w14:paraId="00000014">
      <w:pPr>
        <w:numPr>
          <w:ilvl w:val="0"/>
          <w:numId w:val="4"/>
        </w:numPr>
        <w:spacing w:before="240" w:after="0" w:afterAutospacing="0"/>
        <w:ind w:left="720" w:hanging="360"/>
      </w:pPr>
      <w:r>
        <w:rPr>
          <w:b/>
          <w:rtl w:val="0"/>
        </w:rPr>
        <w:t>Key Points:</w:t>
      </w:r>
    </w:p>
    <w:p w14:paraId="00000015">
      <w:pPr>
        <w:numPr>
          <w:ilvl w:val="1"/>
          <w:numId w:val="4"/>
        </w:numPr>
        <w:spacing w:before="0" w:beforeAutospacing="0" w:after="0" w:afterAutospacing="0"/>
        <w:ind w:left="1440" w:hanging="360"/>
      </w:pPr>
      <w:r>
        <w:rPr>
          <w:rtl w:val="0"/>
        </w:rPr>
        <w:t>The Alvarez hypothesis (1980): The Cretaceous-Paleogene extinction was caused by an asteroid impact. This linked paleontology with astronomy and geology.</w:t>
      </w:r>
    </w:p>
    <w:p w14:paraId="00000016">
      <w:pPr>
        <w:numPr>
          <w:ilvl w:val="1"/>
          <w:numId w:val="4"/>
        </w:numPr>
        <w:spacing w:before="0" w:beforeAutospacing="0" w:after="0" w:afterAutospacing="0"/>
        <w:ind w:left="1440" w:hanging="360"/>
      </w:pPr>
      <w:r>
        <w:rPr>
          <w:rtl w:val="0"/>
        </w:rPr>
        <w:t>Discoveries of feathered dinosaurs in China (Liaoning province, 1990s). Direct proof of the link between dinosaurs and birds.</w:t>
      </w:r>
    </w:p>
    <w:p w14:paraId="00000017">
      <w:pPr>
        <w:numPr>
          <w:ilvl w:val="1"/>
          <w:numId w:val="4"/>
        </w:numPr>
        <w:spacing w:before="0" w:beforeAutospacing="0" w:after="0" w:afterAutospacing="0"/>
        <w:ind w:left="1440" w:hanging="360"/>
      </w:pPr>
      <w:r>
        <w:rPr>
          <w:rtl w:val="0"/>
        </w:rPr>
        <w:t>Rethinking physiology: Debates about dinosaur warm-bloodedness (work of Robert Bakker). The idea that they were active, social animals.</w:t>
      </w:r>
    </w:p>
    <w:p w14:paraId="00000018">
      <w:pPr>
        <w:numPr>
          <w:ilvl w:val="0"/>
          <w:numId w:val="4"/>
        </w:numPr>
        <w:spacing w:before="0" w:beforeAutospacing="0" w:after="240"/>
        <w:ind w:left="720" w:hanging="360"/>
      </w:pPr>
      <w:r>
        <w:rPr>
          <w:b/>
          <w:rtl w:val="0"/>
        </w:rPr>
        <w:t>Draft Paragraph:</w:t>
      </w:r>
      <w:r>
        <w:rPr>
          <w:rtl w:val="0"/>
        </w:rPr>
        <w:t xml:space="preserve"> Perhaps nothing shook up paleontology as much as the theory of dinosaur extinction by asteroid impact. It turned a long-standing mystery into a true detective story, where layers of iridium in rocks around the world served as clues. This forced paleontologists to collaborate with physicists and geologists. And when fossils of dinosaurs covered in feathers began to be found in China in the 90s, it was a sensation. It wasn't just a missing link—it was living (or rather, fossilized) proof of the boldest theories put forward during the "Dinosaur Renaissance."</w:t>
      </w:r>
    </w:p>
    <w:p w14:paraId="00000019">
      <w:pPr>
        <w:pStyle w:val="5"/>
        <w:keepNext w:val="0"/>
        <w:keepLines w:val="0"/>
        <w:spacing w:before="240" w:after="40"/>
        <w:rPr>
          <w:b/>
          <w:color w:val="000000"/>
          <w:sz w:val="22"/>
          <w:szCs w:val="22"/>
        </w:rPr>
      </w:pPr>
      <w:bookmarkStart w:id="3" w:name="_r5iv1i49nvs8" w:colFirst="0" w:colLast="0"/>
      <w:bookmarkEnd w:id="3"/>
      <w:r>
        <w:rPr>
          <w:b/>
          <w:color w:val="000000"/>
          <w:sz w:val="22"/>
          <w:szCs w:val="22"/>
          <w:rtl w:val="0"/>
        </w:rPr>
        <w:t>Conclusion (Outline)</w:t>
      </w:r>
    </w:p>
    <w:p w14:paraId="0000001A">
      <w:pPr>
        <w:numPr>
          <w:ilvl w:val="0"/>
          <w:numId w:val="5"/>
        </w:numPr>
        <w:spacing w:before="240" w:after="0" w:afterAutospacing="0"/>
        <w:ind w:left="720" w:hanging="360"/>
      </w:pPr>
      <w:r>
        <w:rPr>
          <w:b/>
          <w:rtl w:val="0"/>
        </w:rPr>
        <w:t>Summary:</w:t>
      </w:r>
      <w:r>
        <w:rPr>
          <w:rtl w:val="0"/>
        </w:rPr>
        <w:t xml:space="preserve"> Thus, the end of the 20th century transformed paleontology. A new methodology (cladistics), new tools (CT, isotopes), and new theories (the impact hypothesis, feathered dinosaurs) created the foundation for all of modern science about ancient life.</w:t>
      </w:r>
    </w:p>
    <w:p w14:paraId="0000001B">
      <w:pPr>
        <w:numPr>
          <w:ilvl w:val="0"/>
          <w:numId w:val="5"/>
        </w:numPr>
        <w:spacing w:before="0" w:beforeAutospacing="0" w:after="240"/>
        <w:ind w:left="720" w:hanging="360"/>
      </w:pPr>
      <w:r>
        <w:rPr>
          <w:b/>
          <w:rtl w:val="0"/>
        </w:rPr>
        <w:t>Final Thought:</w:t>
      </w:r>
      <w:r>
        <w:rPr>
          <w:rtl w:val="0"/>
        </w:rPr>
        <w:t xml:space="preserve"> Paleontology transformed from a quiet museum activity into a bubbling cauldron of scientific debate and discovery. It showed that even the most ancient secrets can be uncovered if you ask the right questions and are not afraid to use new methods. This legacy inspires a new generation of researchers, including myself.</w:t>
      </w:r>
    </w:p>
    <w:p w14:paraId="0000001C"/>
    <w:p w14:paraId="0000001D"/>
    <w:p w14:paraId="0000001E"/>
    <w:p w14:paraId="0000001F">
      <w:r>
        <w:br w:type="page"/>
      </w:r>
    </w:p>
    <w:p w14:paraId="197F2634">
      <w:pPr>
        <w:pStyle w:val="2"/>
        <w:bidi w:val="0"/>
        <w:rPr>
          <w:rFonts w:hint="default"/>
          <w:lang w:val="en-US"/>
        </w:rPr>
      </w:pPr>
      <w:r>
        <w:rPr>
          <w:rFonts w:hint="default"/>
          <w:lang w:val="en-US"/>
        </w:rPr>
        <w:t>Final Polished Essay</w:t>
      </w:r>
    </w:p>
    <w:p w14:paraId="064DDC7B">
      <w:pPr>
        <w:rPr>
          <w:rFonts w:hint="default"/>
          <w:lang w:val="en-US"/>
        </w:rPr>
      </w:pPr>
    </w:p>
    <w:p w14:paraId="785907F8">
      <w:pPr>
        <w:pStyle w:val="4"/>
        <w:keepNext w:val="0"/>
        <w:keepLines w:val="0"/>
        <w:widowControl/>
        <w:suppressLineNumbers w:val="0"/>
        <w:pBdr>
          <w:top w:val="single" w:color="E4E4E7" w:sz="2" w:space="0"/>
          <w:left w:val="single" w:color="E4E4E7" w:sz="2" w:space="0"/>
          <w:bottom w:val="single" w:color="E4E4E7" w:sz="2" w:space="0"/>
          <w:right w:val="single" w:color="E4E4E7" w:sz="2" w:space="0"/>
        </w:pBdr>
        <w:shd w:val="clear" w:fill="FFFFFF"/>
        <w:spacing w:before="0" w:beforeAutospacing="0" w:after="72" w:afterAutospacing="0"/>
        <w:ind w:left="0" w:right="0" w:firstLine="0"/>
        <w:rPr>
          <w:rFonts w:ascii="Helvetica" w:hAnsi="Helvetica" w:eastAsia="Helvetica" w:cs="Helvetica"/>
          <w:b/>
          <w:bCs/>
          <w:i w:val="0"/>
          <w:iCs w:val="0"/>
          <w:caps w:val="0"/>
          <w:color w:val="333333"/>
          <w:spacing w:val="-5"/>
        </w:rPr>
      </w:pPr>
      <w:r>
        <w:rPr>
          <w:rFonts w:hint="default" w:ascii="Helvetica" w:hAnsi="Helvetica" w:eastAsia="Helvetica" w:cs="Helvetica"/>
          <w:b/>
          <w:bCs/>
          <w:i w:val="0"/>
          <w:iCs w:val="0"/>
          <w:caps w:val="0"/>
          <w:color w:val="333333"/>
          <w:spacing w:val="-5"/>
          <w:bdr w:val="single" w:color="E4E4E7" w:sz="2" w:space="0"/>
          <w:shd w:val="clear" w:fill="FFFFFF"/>
        </w:rPr>
        <w:t>A Turning Point: The Revolution in Late 20th Century Paleontology</w:t>
      </w:r>
    </w:p>
    <w:p w14:paraId="1FA6316A">
      <w:pPr>
        <w:rPr>
          <w:rFonts w:ascii="Helvetica" w:hAnsi="Helvetica" w:eastAsia="Helvetica" w:cs="Helvetica"/>
          <w:i w:val="0"/>
          <w:iCs w:val="0"/>
          <w:caps w:val="0"/>
          <w:color w:val="333333"/>
          <w:spacing w:val="-2"/>
          <w:sz w:val="22"/>
          <w:szCs w:val="22"/>
          <w:shd w:val="clear" w:fill="FFFFFF"/>
        </w:rPr>
      </w:pPr>
      <w:r>
        <w:rPr>
          <w:rFonts w:ascii="Helvetica" w:hAnsi="Helvetica" w:eastAsia="Helvetica" w:cs="Helvetica"/>
          <w:i w:val="0"/>
          <w:iCs w:val="0"/>
          <w:caps w:val="0"/>
          <w:color w:val="333333"/>
          <w:spacing w:val="-2"/>
          <w:sz w:val="22"/>
          <w:szCs w:val="22"/>
          <w:shd w:val="clear" w:fill="FFFFFF"/>
        </w:rPr>
        <w:t>We often hear the term "Dinosaur Renaissance" used to describe a shift in paleontological research. This phrase, however, signifies more than just a renewed interest; it represents a fundamental paradigm shift that occurred in the late 20th century, roughly from the 1970s through the 1990s. During this revolutionary period, paleontology transformed from a largely descriptive discipline, content with asking "what?", into a dynamic, interdisciplinary field aggressively pursuing the "how?" and "why?". It was in these decades that our perception of dinosaurs was radically reshaped, moving away from slow, dim-witted lizards toward the active, complex, and socially organized animals familiar to us today. This profound transformation was driven by three key innovations: the widespread adoption of cladistics, an infusion of powerful technological breakthroughs, and the proposal of bold, unifying new theories. This essay will examine each of these drivers in turn, tracing the revolution from cladistics to technology and, finally, to the bold new theories they enabled.</w:t>
      </w:r>
    </w:p>
    <w:p w14:paraId="3269BD81">
      <w:pPr>
        <w:rPr>
          <w:rFonts w:ascii="Helvetica" w:hAnsi="Helvetica" w:eastAsia="Helvetica" w:cs="Helvetica"/>
          <w:i w:val="0"/>
          <w:iCs w:val="0"/>
          <w:caps w:val="0"/>
          <w:color w:val="333333"/>
          <w:spacing w:val="-2"/>
          <w:sz w:val="22"/>
          <w:szCs w:val="22"/>
          <w:shd w:val="clear" w:fill="FFFFFF"/>
        </w:rPr>
      </w:pPr>
    </w:p>
    <w:p w14:paraId="6413011D">
      <w:pPr>
        <w:rPr>
          <w:rFonts w:ascii="Helvetica" w:hAnsi="Helvetica" w:eastAsia="Helvetica" w:cs="Helvetica"/>
          <w:i w:val="0"/>
          <w:iCs w:val="0"/>
          <w:caps w:val="0"/>
          <w:color w:val="333333"/>
          <w:spacing w:val="-2"/>
          <w:sz w:val="22"/>
          <w:szCs w:val="22"/>
          <w:shd w:val="clear" w:fill="FFFFFF"/>
        </w:rPr>
      </w:pPr>
      <w:r>
        <w:rPr>
          <w:rFonts w:ascii="Helvetica" w:hAnsi="Helvetica" w:eastAsia="Helvetica" w:cs="Helvetica"/>
          <w:i w:val="0"/>
          <w:iCs w:val="0"/>
          <w:caps w:val="0"/>
          <w:color w:val="333333"/>
          <w:spacing w:val="-2"/>
          <w:sz w:val="22"/>
          <w:szCs w:val="22"/>
          <w:shd w:val="clear" w:fill="FFFFFF"/>
        </w:rPr>
        <w:t>The first and most foundational change was the cladistic revolution, which provided a new view of the tree of life. This represented a significant shift away from the traditional Linnaean system, which grouped animals based on general similarities and subjective criteria, often leading to confusion. In its place, researchers adopted cladistic analysis, a new methodology that represented a true philosophical shift in understanding evolution. Instead of just saying "this looks like that," scientists began to build rigorous "family trees" based only on shared derived characteristics, or synapomorphies, that indicate unique evolutionary innovations. The most striking example of this re-evaluation was the place of birds. Thanks to cladistics, strong evidence indicated that birds are not merely "relatives" of dinosaurs but are, in fact, the direct descendants of one group of predatory theropod dinosaurs. This single discovery, secured by a new way of thinking, profoundly altered our understanding of both dinosaurs and birds.</w:t>
      </w:r>
    </w:p>
    <w:p w14:paraId="6442301A">
      <w:pPr>
        <w:rPr>
          <w:rFonts w:ascii="Helvetica" w:hAnsi="Helvetica" w:eastAsia="Helvetica" w:cs="Helvetica"/>
          <w:i w:val="0"/>
          <w:iCs w:val="0"/>
          <w:caps w:val="0"/>
          <w:color w:val="333333"/>
          <w:spacing w:val="-2"/>
          <w:sz w:val="22"/>
          <w:szCs w:val="22"/>
          <w:shd w:val="clear" w:fill="FFFFFF"/>
        </w:rPr>
      </w:pPr>
    </w:p>
    <w:p w14:paraId="511F28DC">
      <w:pPr>
        <w:rPr>
          <w:rFonts w:hint="default" w:ascii="Helvetica" w:hAnsi="Helvetica" w:eastAsia="Helvetica" w:cs="Helvetica"/>
          <w:i w:val="0"/>
          <w:iCs w:val="0"/>
          <w:caps w:val="0"/>
          <w:color w:val="333333"/>
          <w:spacing w:val="-2"/>
          <w:sz w:val="22"/>
          <w:szCs w:val="22"/>
          <w:shd w:val="clear" w:fill="FFFFFF"/>
        </w:rPr>
      </w:pPr>
      <w:r>
        <w:rPr>
          <w:rFonts w:ascii="Helvetica" w:hAnsi="Helvetica" w:eastAsia="Helvetica" w:cs="Helvetica"/>
          <w:i w:val="0"/>
          <w:iCs w:val="0"/>
          <w:caps w:val="0"/>
          <w:color w:val="333333"/>
          <w:spacing w:val="-2"/>
          <w:sz w:val="22"/>
          <w:szCs w:val="22"/>
          <w:shd w:val="clear" w:fill="FFFFFF"/>
        </w:rPr>
        <w:t>This new intellectual framework was amplified by a suite of powerful tools borrowed from other fields. Paleontology ceased to be a science armed only with a hammer and a brush; its arsenal came to include tools from medicine, physics, and chemistry.</w:t>
      </w:r>
      <w:r>
        <w:rPr>
          <w:rFonts w:hint="default" w:ascii="Helvetica" w:hAnsi="Helvetica" w:eastAsia="Helvetica" w:cs="Helvetica"/>
          <w:i w:val="0"/>
          <w:iCs w:val="0"/>
          <w:caps w:val="0"/>
          <w:color w:val="333333"/>
          <w:spacing w:val="-2"/>
          <w:sz w:val="22"/>
          <w:szCs w:val="22"/>
          <w:shd w:val="clear" w:fill="FFFFFF"/>
        </w:rPr>
        <w:t> </w:t>
      </w:r>
      <w:r>
        <w:rPr>
          <w:rStyle w:val="11"/>
          <w:rFonts w:hint="default" w:ascii="Helvetica" w:hAnsi="Helvetica" w:eastAsia="Helvetica" w:cs="Helvetica"/>
          <w:b/>
          <w:bCs/>
          <w:i w:val="0"/>
          <w:iCs w:val="0"/>
          <w:caps w:val="0"/>
          <w:color w:val="333333"/>
          <w:spacing w:val="-2"/>
          <w:sz w:val="22"/>
          <w:szCs w:val="22"/>
          <w:bdr w:val="single" w:color="E4E4E7" w:sz="2" w:space="0"/>
          <w:shd w:val="clear" w:fill="FFFFFF"/>
        </w:rPr>
        <w:t>Computed Tomography (CT)</w:t>
      </w:r>
      <w:r>
        <w:rPr>
          <w:rFonts w:hint="default" w:ascii="Helvetica" w:hAnsi="Helvetica" w:eastAsia="Helvetica" w:cs="Helvetica"/>
          <w:i w:val="0"/>
          <w:iCs w:val="0"/>
          <w:caps w:val="0"/>
          <w:color w:val="333333"/>
          <w:spacing w:val="-2"/>
          <w:sz w:val="22"/>
          <w:szCs w:val="22"/>
          <w:shd w:val="clear" w:fill="FFFFFF"/>
        </w:rPr>
        <w:t> scanners, for instance, allowed researchers to "look inside" a fossil skull or bone without destroying it. By studying the internal cavities, scientists could create three-dimensional models of dinosaur brains, revealing invaluable information about their intelligence, vision, sense of smell, and even the structure of their inner ear. This was complemented by </w:t>
      </w:r>
      <w:r>
        <w:rPr>
          <w:rStyle w:val="11"/>
          <w:rFonts w:hint="default" w:ascii="Helvetica" w:hAnsi="Helvetica" w:eastAsia="Helvetica" w:cs="Helvetica"/>
          <w:b/>
          <w:bCs/>
          <w:i w:val="0"/>
          <w:iCs w:val="0"/>
          <w:caps w:val="0"/>
          <w:color w:val="333333"/>
          <w:spacing w:val="-2"/>
          <w:sz w:val="22"/>
          <w:szCs w:val="22"/>
          <w:bdr w:val="single" w:color="E4E4E7" w:sz="2" w:space="0"/>
          <w:shd w:val="clear" w:fill="FFFFFF"/>
        </w:rPr>
        <w:t>Scanning Electron Microscopy (SEM)</w:t>
      </w:r>
      <w:r>
        <w:rPr>
          <w:rFonts w:hint="default" w:ascii="Helvetica" w:hAnsi="Helvetica" w:eastAsia="Helvetica" w:cs="Helvetica"/>
          <w:i w:val="0"/>
          <w:iCs w:val="0"/>
          <w:caps w:val="0"/>
          <w:color w:val="333333"/>
          <w:spacing w:val="-2"/>
          <w:sz w:val="22"/>
          <w:szCs w:val="22"/>
          <w:shd w:val="clear" w:fill="FFFFFF"/>
        </w:rPr>
        <w:t>, which revealed the microstructure of bones and eggshells to draw conclusions about growth rates and metabolism, and isotope analysis of teeth, which provided chemical clues about diet and climate. We could, in essence, see the world through the eyes of a </w:t>
      </w:r>
      <w:r>
        <w:rPr>
          <w:rStyle w:val="10"/>
          <w:rFonts w:hint="default" w:ascii="Helvetica" w:hAnsi="Helvetica" w:eastAsia="Helvetica" w:cs="Helvetica"/>
          <w:i/>
          <w:iCs/>
          <w:caps w:val="0"/>
          <w:color w:val="333333"/>
          <w:spacing w:val="-2"/>
          <w:sz w:val="22"/>
          <w:szCs w:val="22"/>
          <w:bdr w:val="single" w:color="E4E4E7" w:sz="2" w:space="0"/>
          <w:shd w:val="clear" w:fill="FFFFFF"/>
        </w:rPr>
        <w:t>Triceratops</w:t>
      </w:r>
      <w:r>
        <w:rPr>
          <w:rFonts w:hint="default" w:ascii="Helvetica" w:hAnsi="Helvetica" w:eastAsia="Helvetica" w:cs="Helvetica"/>
          <w:i w:val="0"/>
          <w:iCs w:val="0"/>
          <w:caps w:val="0"/>
          <w:color w:val="333333"/>
          <w:spacing w:val="-2"/>
          <w:sz w:val="22"/>
          <w:szCs w:val="22"/>
          <w:shd w:val="clear" w:fill="FFFFFF"/>
        </w:rPr>
        <w:t> without damaging a single millimeter of the precious fossil. This growing arsenal of high-tech tools gave researchers the data needed to test ambitious hypotheses that would have previously remained mere speculation.</w:t>
      </w:r>
    </w:p>
    <w:p w14:paraId="1F494B6C">
      <w:pPr>
        <w:rPr>
          <w:rFonts w:hint="default" w:ascii="Helvetica" w:hAnsi="Helvetica" w:eastAsia="Helvetica" w:cs="Helvetica"/>
          <w:i w:val="0"/>
          <w:iCs w:val="0"/>
          <w:caps w:val="0"/>
          <w:color w:val="333333"/>
          <w:spacing w:val="-2"/>
          <w:sz w:val="22"/>
          <w:szCs w:val="22"/>
          <w:shd w:val="clear" w:fill="FFFFFF"/>
        </w:rPr>
      </w:pPr>
    </w:p>
    <w:p w14:paraId="26EBDBA9">
      <w:pPr>
        <w:rPr>
          <w:rFonts w:hint="default" w:ascii="Helvetica" w:hAnsi="Helvetica" w:eastAsia="Helvetica" w:cs="Helvetica"/>
          <w:i w:val="0"/>
          <w:iCs w:val="0"/>
          <w:caps w:val="0"/>
          <w:color w:val="333333"/>
          <w:spacing w:val="-2"/>
          <w:sz w:val="22"/>
          <w:szCs w:val="22"/>
          <w:shd w:val="clear" w:fill="FFFFFF"/>
        </w:rPr>
      </w:pPr>
      <w:r>
        <w:rPr>
          <w:rFonts w:ascii="Helvetica" w:hAnsi="Helvetica" w:eastAsia="Helvetica" w:cs="Helvetica"/>
          <w:i w:val="0"/>
          <w:iCs w:val="0"/>
          <w:caps w:val="0"/>
          <w:color w:val="333333"/>
          <w:spacing w:val="-2"/>
          <w:sz w:val="22"/>
          <w:szCs w:val="22"/>
          <w:shd w:val="clear" w:fill="FFFFFF"/>
        </w:rPr>
        <w:t>Finally, this period was rocked by shocking discoveries and bold new theories that linked paleontology to the wider sciences. Perhaps nothing shook the field as much as the Alvarez hypothesis in 1980, which proposed that the</w:t>
      </w:r>
      <w:r>
        <w:rPr>
          <w:rFonts w:hint="default" w:ascii="Helvetica" w:hAnsi="Helvetica" w:eastAsia="Helvetica" w:cs="Helvetica"/>
          <w:i w:val="0"/>
          <w:iCs w:val="0"/>
          <w:caps w:val="0"/>
          <w:color w:val="333333"/>
          <w:spacing w:val="-2"/>
          <w:sz w:val="22"/>
          <w:szCs w:val="22"/>
          <w:shd w:val="clear" w:fill="FFFFFF"/>
        </w:rPr>
        <w:t> </w:t>
      </w:r>
      <w:r>
        <w:rPr>
          <w:rStyle w:val="11"/>
          <w:rFonts w:hint="default" w:ascii="Helvetica" w:hAnsi="Helvetica" w:eastAsia="Helvetica" w:cs="Helvetica"/>
          <w:b/>
          <w:bCs/>
          <w:i w:val="0"/>
          <w:iCs w:val="0"/>
          <w:caps w:val="0"/>
          <w:color w:val="333333"/>
          <w:spacing w:val="-2"/>
          <w:sz w:val="22"/>
          <w:szCs w:val="22"/>
          <w:bdr w:val="single" w:color="E4E4E7" w:sz="2" w:space="0"/>
          <w:shd w:val="clear" w:fill="FFFFFF"/>
        </w:rPr>
        <w:t>Cretaceous–Paleogene</w:t>
      </w:r>
      <w:r>
        <w:rPr>
          <w:rFonts w:hint="default" w:ascii="Helvetica" w:hAnsi="Helvetica" w:eastAsia="Helvetica" w:cs="Helvetica"/>
          <w:i w:val="0"/>
          <w:iCs w:val="0"/>
          <w:caps w:val="0"/>
          <w:color w:val="333333"/>
          <w:spacing w:val="-2"/>
          <w:sz w:val="22"/>
          <w:szCs w:val="22"/>
          <w:shd w:val="clear" w:fill="FFFFFF"/>
        </w:rPr>
        <w:t> extinction was caused by a massive asteroid impact. This turned a long-standing mystery into a true detective story, where layers of iridium in rocks around the world served as clues. It forced paleontologists to collaborate with astronomers, physicists, and geologists, framing extinction in a new, catastrophic light. This intellectual ferment was bolstered by theories from researchers like Robert Bakker, who argued for warm-blooded, active, and social dinosaurs, challenging the old dogma. The compelling validation for these new ideas came from the 1990s discoveries in China's Liaoning province: exquisitely preserved fossils of dinosaurs covered in feathers. This was not just a missing link; it was compelling fossilized evidence of the boldest theories of the Dinosaur Renaissance.</w:t>
      </w:r>
    </w:p>
    <w:p w14:paraId="495E4C68">
      <w:pPr>
        <w:rPr>
          <w:rFonts w:hint="default" w:ascii="Helvetica" w:hAnsi="Helvetica" w:eastAsia="Helvetica" w:cs="Helvetica"/>
          <w:i w:val="0"/>
          <w:iCs w:val="0"/>
          <w:caps w:val="0"/>
          <w:color w:val="333333"/>
          <w:spacing w:val="-2"/>
          <w:sz w:val="22"/>
          <w:szCs w:val="22"/>
          <w:shd w:val="clear" w:fill="FFFFFF"/>
        </w:rPr>
      </w:pPr>
    </w:p>
    <w:p w14:paraId="45E42042">
      <w:pPr>
        <w:rPr>
          <w:rFonts w:hint="default" w:ascii="Helvetica" w:hAnsi="Helvetica" w:eastAsia="Helvetica" w:cs="Helvetica"/>
          <w:i w:val="0"/>
          <w:iCs w:val="0"/>
          <w:caps w:val="0"/>
          <w:color w:val="333333"/>
          <w:spacing w:val="-2"/>
          <w:sz w:val="22"/>
          <w:szCs w:val="22"/>
          <w:shd w:val="clear" w:fill="FFFFFF"/>
          <w:lang w:val="en-US"/>
        </w:rPr>
      </w:pPr>
      <w:r>
        <w:rPr>
          <w:rFonts w:ascii="Helvetica" w:hAnsi="Helvetica" w:eastAsia="Helvetica" w:cs="Helvetica"/>
          <w:i w:val="0"/>
          <w:iCs w:val="0"/>
          <w:caps w:val="0"/>
          <w:color w:val="333333"/>
          <w:spacing w:val="-2"/>
          <w:sz w:val="22"/>
          <w:szCs w:val="22"/>
          <w:shd w:val="clear" w:fill="FFFFFF"/>
        </w:rPr>
        <w:t>Thus, the end of the 20th century truly transformed paleontology. The combination of a new methodology (cladistics), new tools (</w:t>
      </w:r>
      <w:r>
        <w:rPr>
          <w:rStyle w:val="11"/>
          <w:rFonts w:hint="default" w:ascii="Helvetica" w:hAnsi="Helvetica" w:eastAsia="Helvetica" w:cs="Helvetica"/>
          <w:b/>
          <w:bCs/>
          <w:i w:val="0"/>
          <w:iCs w:val="0"/>
          <w:caps w:val="0"/>
          <w:color w:val="333333"/>
          <w:spacing w:val="-2"/>
          <w:sz w:val="22"/>
          <w:szCs w:val="22"/>
          <w:bdr w:val="single" w:color="E4E4E7" w:sz="2" w:space="0"/>
          <w:shd w:val="clear" w:fill="FFFFFF"/>
        </w:rPr>
        <w:t>CT</w:t>
      </w:r>
      <w:r>
        <w:rPr>
          <w:rFonts w:hint="default" w:ascii="Helvetica" w:hAnsi="Helvetica" w:eastAsia="Helvetica" w:cs="Helvetica"/>
          <w:i w:val="0"/>
          <w:iCs w:val="0"/>
          <w:caps w:val="0"/>
          <w:color w:val="333333"/>
          <w:spacing w:val="-2"/>
          <w:sz w:val="22"/>
          <w:szCs w:val="22"/>
          <w:shd w:val="clear" w:fill="FFFFFF"/>
        </w:rPr>
        <w:t>, </w:t>
      </w:r>
      <w:r>
        <w:rPr>
          <w:rStyle w:val="11"/>
          <w:rFonts w:hint="default" w:ascii="Helvetica" w:hAnsi="Helvetica" w:eastAsia="Helvetica" w:cs="Helvetica"/>
          <w:b/>
          <w:bCs/>
          <w:i w:val="0"/>
          <w:iCs w:val="0"/>
          <w:caps w:val="0"/>
          <w:color w:val="333333"/>
          <w:spacing w:val="-2"/>
          <w:sz w:val="22"/>
          <w:szCs w:val="22"/>
          <w:bdr w:val="single" w:color="E4E4E7" w:sz="2" w:space="0"/>
          <w:shd w:val="clear" w:fill="FFFFFF"/>
        </w:rPr>
        <w:t>SEM</w:t>
      </w:r>
      <w:r>
        <w:rPr>
          <w:rFonts w:hint="default" w:ascii="Helvetica" w:hAnsi="Helvetica" w:eastAsia="Helvetica" w:cs="Helvetica"/>
          <w:i w:val="0"/>
          <w:iCs w:val="0"/>
          <w:caps w:val="0"/>
          <w:color w:val="333333"/>
          <w:spacing w:val="-2"/>
          <w:sz w:val="22"/>
          <w:szCs w:val="22"/>
          <w:shd w:val="clear" w:fill="FFFFFF"/>
        </w:rPr>
        <w:t>, and isotopes), and explosive new theories (the impact hypothesis and feathered dinosaurs) created the very foundation for all modern science about ancient life. In just three decades, paleontology evolved from a quiet museum activity into a vibrant center of scientific debate and discovery. This period proved that even the most ancient secrets can be uncovered by asking the right questions and fearlessly applying new methods. It is this enduring legacy of interdisciplinary, dynamic investigation that continues to inspire new generations of researchers today.</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94C416B"/>
    <w:rsid w:val="414F7C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11</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2025-10-24T17:16:00Z</dcterms:created>
  <dc:creator>Hp user</dc:creator>
  <cp:lastModifiedBy>Santo Asif</cp:lastModifiedBy>
  <dcterms:modified xsi:type="dcterms:W3CDTF">2025-10-24T17:36:58Z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A085E6A8EF214958AAB9137F020E1511_12</vt:lpwstr>
  </property>
</Properties>
</file>