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2" w:name="content"/>
    <w:bookmarkStart w:id="91" w:name="Xecb36af2d6562f9a3ad7652208fbb38c58ff2de"/>
    <w:p>
      <w:pPr>
        <w:pStyle w:val="Heading1"/>
      </w:pPr>
      <w:r>
        <w:t xml:space="preserve">Sports Nutrition Supplement Market Entry Strategy – Germany &amp; Europe</w:t>
      </w:r>
    </w:p>
    <w:bookmarkStart w:id="28" w:name="executive-summary"/>
    <w:p>
      <w:pPr>
        <w:pStyle w:val="Heading2"/>
      </w:pPr>
      <w:r>
        <w:t xml:space="preserve">Executive Summary</w:t>
      </w:r>
    </w:p>
    <w:p>
      <w:pPr>
        <w:pStyle w:val="FirstParagraph"/>
      </w:pPr>
      <w:r>
        <w:t xml:space="preserve">This report provides a comprehensive analysis of the sports nutrition supplement market in Germany with a broader look across Europe. The research draws on multiple industry reports, government sources and market analyses published up to October 2025. Germany’s sports nutrition market generated</w:t>
      </w:r>
      <w:r>
        <w:t xml:space="preserve"> </w:t>
      </w:r>
      <w:r>
        <w:rPr>
          <w:b/>
          <w:bCs/>
        </w:rPr>
        <w:t xml:space="preserve">US$1.086 billion</w:t>
      </w:r>
      <w:r>
        <w:t xml:space="preserve"> </w:t>
      </w:r>
      <w:r>
        <w:t xml:space="preserve">in revenue in 2023 and is forecast to reach</w:t>
      </w:r>
      <w:r>
        <w:t xml:space="preserve"> </w:t>
      </w:r>
      <w:r>
        <w:rPr>
          <w:b/>
          <w:bCs/>
        </w:rPr>
        <w:t xml:space="preserve">US$1.924 billion by 2030</w:t>
      </w:r>
      <w:r>
        <w:t xml:space="preserve">, reflecting a</w:t>
      </w:r>
      <w:r>
        <w:t xml:space="preserve"> </w:t>
      </w:r>
      <w:r>
        <w:rPr>
          <w:b/>
          <w:bCs/>
        </w:rPr>
        <w:t xml:space="preserve">compound annual growth rate (CAGR) of 8.5 %</w:t>
      </w:r>
      <w:hyperlink r:id="rId21">
        <w:r>
          <w:rPr>
            <w:rStyle w:val="Hyperlink"/>
          </w:rPr>
          <w:t xml:space="preserve">[1]</w:t>
        </w:r>
      </w:hyperlink>
      <w:r>
        <w:t xml:space="preserve">. Europe as a whole recorded</w:t>
      </w:r>
      <w:r>
        <w:t xml:space="preserve"> </w:t>
      </w:r>
      <w:r>
        <w:rPr>
          <w:b/>
          <w:bCs/>
        </w:rPr>
        <w:t xml:space="preserve">US$6.13 billion</w:t>
      </w:r>
      <w:r>
        <w:t xml:space="preserve"> </w:t>
      </w:r>
      <w:r>
        <w:t xml:space="preserve">in sports nutrition sales in 2025 and is expected to grow at</w:t>
      </w:r>
      <w:r>
        <w:t xml:space="preserve"> </w:t>
      </w:r>
      <w:r>
        <w:rPr>
          <w:b/>
          <w:bCs/>
        </w:rPr>
        <w:t xml:space="preserve">8.47 % CAGR</w:t>
      </w:r>
      <w:r>
        <w:t xml:space="preserve"> </w:t>
      </w:r>
      <w:r>
        <w:t xml:space="preserve">to</w:t>
      </w:r>
      <w:r>
        <w:t xml:space="preserve"> </w:t>
      </w:r>
      <w:r>
        <w:rPr>
          <w:b/>
          <w:bCs/>
        </w:rPr>
        <w:t xml:space="preserve">US$9.20 billion by 2030</w:t>
      </w:r>
      <w:hyperlink r:id="rId22">
        <w:r>
          <w:rPr>
            <w:rStyle w:val="Hyperlink"/>
          </w:rPr>
          <w:t xml:space="preserve">[2]</w:t>
        </w:r>
      </w:hyperlink>
      <w:r>
        <w:t xml:space="preserve">. The growth is driven by expanding participation in fitness activities, increasing health awareness among millennials, Gen Z and aging consumers, and a shift toward plant‑based and “clean‑label” products</w:t>
      </w:r>
      <w:hyperlink r:id="rId23">
        <w:r>
          <w:rPr>
            <w:rStyle w:val="Hyperlink"/>
          </w:rPr>
          <w:t xml:space="preserve">[3]</w:t>
        </w:r>
      </w:hyperlink>
      <w:r>
        <w:t xml:space="preserve">. Major brands dominate market share, yet opportunities exist in niche segments, premium plant‑based products, and personalized nutrition. Germany has one of the highest national growth rates within Europe, estimated at</w:t>
      </w:r>
      <w:r>
        <w:t xml:space="preserve"> </w:t>
      </w:r>
      <w:r>
        <w:rPr>
          <w:b/>
          <w:bCs/>
        </w:rPr>
        <w:t xml:space="preserve">10.5 % CAGR</w:t>
      </w:r>
      <w:r>
        <w:t xml:space="preserve"> </w:t>
      </w:r>
      <w:r>
        <w:t xml:space="preserve">to 2030</w:t>
      </w:r>
      <w:hyperlink r:id="rId24">
        <w:r>
          <w:rPr>
            <w:rStyle w:val="Hyperlink"/>
          </w:rPr>
          <w:t xml:space="preserve">[4]</w:t>
        </w:r>
      </w:hyperlink>
      <w:r>
        <w:t xml:space="preserve">. Regulatory compliance is strict: companies must register supplements with the Federal Office for Consumer Protection and Food Safety (BVL), adhere to EU and German labelling rules, and avoid unauthorized health claims</w:t>
      </w:r>
      <w:hyperlink r:id="rId25">
        <w:r>
          <w:rPr>
            <w:rStyle w:val="Hyperlink"/>
          </w:rPr>
          <w:t xml:space="preserve">[5]</w:t>
        </w:r>
      </w:hyperlink>
      <w:hyperlink r:id="rId26">
        <w:r>
          <w:rPr>
            <w:rStyle w:val="Hyperlink"/>
          </w:rPr>
          <w:t xml:space="preserve">[6]</w:t>
        </w:r>
      </w:hyperlink>
      <w:r>
        <w:t xml:space="preserve">. A data‑driven pricing analysis shows whey protein powder costs</w:t>
      </w:r>
      <w:r>
        <w:t xml:space="preserve"> </w:t>
      </w:r>
      <w:r>
        <w:rPr>
          <w:b/>
          <w:bCs/>
        </w:rPr>
        <w:t xml:space="preserve">€25–30/kg</w:t>
      </w:r>
      <w:r>
        <w:t xml:space="preserve"> </w:t>
      </w:r>
      <w:r>
        <w:t xml:space="preserve">in Western Europe and</w:t>
      </w:r>
      <w:r>
        <w:t xml:space="preserve"> </w:t>
      </w:r>
      <w:r>
        <w:rPr>
          <w:b/>
          <w:bCs/>
        </w:rPr>
        <w:t xml:space="preserve">€15–20/kg</w:t>
      </w:r>
      <w:r>
        <w:t xml:space="preserve"> </w:t>
      </w:r>
      <w:r>
        <w:t xml:space="preserve">in Eastern Europe</w:t>
      </w:r>
      <w:hyperlink r:id="rId27">
        <w:r>
          <w:rPr>
            <w:rStyle w:val="Hyperlink"/>
          </w:rPr>
          <w:t xml:space="preserve">[7]</w:t>
        </w:r>
      </w:hyperlink>
      <w:r>
        <w:t xml:space="preserve">. The report concludes with strategic recommendations for market entry, highlighting opportunities, challenges and distribution strategies.</w:t>
      </w:r>
    </w:p>
    <w:bookmarkEnd w:id="28"/>
    <w:bookmarkStart w:id="51" w:name="market-overview"/>
    <w:p>
      <w:pPr>
        <w:pStyle w:val="Heading2"/>
      </w:pPr>
      <w:r>
        <w:t xml:space="preserve">Market Overview</w:t>
      </w:r>
    </w:p>
    <w:bookmarkStart w:id="40" w:name="size-and-growth"/>
    <w:p>
      <w:pPr>
        <w:pStyle w:val="Heading3"/>
      </w:pPr>
      <w:r>
        <w:t xml:space="preserve">Size and Growth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Geography</w:t>
            </w:r>
          </w:p>
        </w:tc>
        <w:tc>
          <w:tcPr/>
          <w:p>
            <w:pPr>
              <w:pStyle w:val="Compact"/>
            </w:pPr>
            <w:r>
              <w:t xml:space="preserve">2023/2024 Revenue</w:t>
            </w:r>
          </w:p>
        </w:tc>
        <w:tc>
          <w:tcPr/>
          <w:p>
            <w:pPr>
              <w:pStyle w:val="Compact"/>
            </w:pPr>
            <w:r>
              <w:t xml:space="preserve">Forecast Period</w:t>
            </w:r>
          </w:p>
        </w:tc>
        <w:tc>
          <w:tcPr/>
          <w:p>
            <w:pPr>
              <w:pStyle w:val="Compact"/>
            </w:pPr>
            <w:r>
              <w:t xml:space="preserve">2030 Forecast</w:t>
            </w:r>
          </w:p>
        </w:tc>
        <w:tc>
          <w:tcPr/>
          <w:p>
            <w:pPr>
              <w:pStyle w:val="Compact"/>
            </w:pPr>
            <w:r>
              <w:t xml:space="preserve">CAGR</w:t>
            </w:r>
          </w:p>
        </w:tc>
      </w:tr>
      <w:tr>
        <w:tc>
          <w:tcPr/>
          <w:p>
            <w:pPr>
              <w:pStyle w:val="Compact"/>
            </w:pPr>
            <w:r>
              <w:rPr>
                <w:b/>
                <w:bCs/>
              </w:rPr>
              <w:t xml:space="preserve">Germany sports nutrition</w:t>
            </w:r>
          </w:p>
        </w:tc>
        <w:tc>
          <w:tcPr/>
          <w:p>
            <w:pPr>
              <w:pStyle w:val="Compact"/>
            </w:pPr>
            <w:r>
              <w:rPr>
                <w:b/>
                <w:bCs/>
              </w:rPr>
              <w:t xml:space="preserve">US$1.086 billion (2023)</w:t>
            </w:r>
            <w:hyperlink r:id="rId29">
              <w:r>
                <w:rPr>
                  <w:rStyle w:val="Hyperlink"/>
                </w:rPr>
                <w:t xml:space="preserve">[8]</w:t>
              </w:r>
            </w:hyperlink>
          </w:p>
        </w:tc>
        <w:tc>
          <w:tcPr/>
          <w:p>
            <w:pPr>
              <w:pStyle w:val="Compact"/>
            </w:pPr>
            <w:r>
              <w:t xml:space="preserve">2024‑2030</w:t>
            </w:r>
          </w:p>
        </w:tc>
        <w:tc>
          <w:tcPr/>
          <w:p>
            <w:pPr>
              <w:pStyle w:val="Compact"/>
            </w:pPr>
            <w:r>
              <w:rPr>
                <w:b/>
                <w:bCs/>
              </w:rPr>
              <w:t xml:space="preserve">US$1.924 billion</w:t>
            </w:r>
            <w:hyperlink r:id="rId30">
              <w:r>
                <w:rPr>
                  <w:rStyle w:val="Hyperlink"/>
                </w:rPr>
                <w:t xml:space="preserve">[9]</w:t>
              </w:r>
            </w:hyperlink>
          </w:p>
        </w:tc>
        <w:tc>
          <w:tcPr/>
          <w:p>
            <w:pPr>
              <w:pStyle w:val="Compact"/>
            </w:pPr>
            <w:r>
              <w:rPr>
                <w:b/>
                <w:bCs/>
              </w:rPr>
              <w:t xml:space="preserve">8.5 %</w:t>
            </w:r>
            <w:hyperlink r:id="rId31">
              <w:r>
                <w:rPr>
                  <w:rStyle w:val="Hyperlink"/>
                </w:rPr>
                <w:t xml:space="preserve">[10]</w:t>
              </w:r>
            </w:hyperlink>
          </w:p>
        </w:tc>
      </w:tr>
      <w:tr>
        <w:tc>
          <w:tcPr/>
          <w:p>
            <w:pPr>
              <w:pStyle w:val="Compact"/>
            </w:pPr>
            <w:r>
              <w:rPr>
                <w:b/>
                <w:bCs/>
              </w:rPr>
              <w:t xml:space="preserve">Europe sports nutrition</w:t>
            </w:r>
          </w:p>
        </w:tc>
        <w:tc>
          <w:tcPr/>
          <w:p>
            <w:pPr>
              <w:pStyle w:val="Compact"/>
            </w:pPr>
            <w:r>
              <w:rPr>
                <w:b/>
                <w:bCs/>
              </w:rPr>
              <w:t xml:space="preserve">US$6.13 billion (2025)</w:t>
            </w:r>
            <w:hyperlink r:id="rId22">
              <w:r>
                <w:rPr>
                  <w:rStyle w:val="Hyperlink"/>
                </w:rPr>
                <w:t xml:space="preserve">[2]</w:t>
              </w:r>
            </w:hyperlink>
          </w:p>
        </w:tc>
        <w:tc>
          <w:tcPr/>
          <w:p>
            <w:pPr>
              <w:pStyle w:val="Compact"/>
            </w:pPr>
            <w:r>
              <w:t xml:space="preserve">2025‑2030</w:t>
            </w:r>
          </w:p>
        </w:tc>
        <w:tc>
          <w:tcPr/>
          <w:p>
            <w:pPr>
              <w:pStyle w:val="Compact"/>
            </w:pPr>
            <w:r>
              <w:rPr>
                <w:b/>
                <w:bCs/>
              </w:rPr>
              <w:t xml:space="preserve">US$9.20 billion</w:t>
            </w:r>
            <w:hyperlink r:id="rId22">
              <w:r>
                <w:rPr>
                  <w:rStyle w:val="Hyperlink"/>
                </w:rPr>
                <w:t xml:space="preserve">[2]</w:t>
              </w:r>
            </w:hyperlink>
          </w:p>
        </w:tc>
        <w:tc>
          <w:tcPr/>
          <w:p>
            <w:pPr>
              <w:pStyle w:val="Compact"/>
            </w:pPr>
            <w:r>
              <w:rPr>
                <w:b/>
                <w:bCs/>
              </w:rPr>
              <w:t xml:space="preserve">8.47 %</w:t>
            </w:r>
            <w:hyperlink r:id="rId22">
              <w:r>
                <w:rPr>
                  <w:rStyle w:val="Hyperlink"/>
                </w:rPr>
                <w:t xml:space="preserve">[2]</w:t>
              </w:r>
            </w:hyperlink>
          </w:p>
        </w:tc>
      </w:tr>
      <w:tr>
        <w:tc>
          <w:tcPr/>
          <w:p>
            <w:pPr>
              <w:pStyle w:val="Compact"/>
            </w:pPr>
            <w:r>
              <w:rPr>
                <w:b/>
                <w:bCs/>
              </w:rPr>
              <w:t xml:space="preserve">Germany protein supplements</w:t>
            </w:r>
          </w:p>
        </w:tc>
        <w:tc>
          <w:tcPr/>
          <w:p>
            <w:pPr>
              <w:pStyle w:val="Compact"/>
            </w:pPr>
            <w:r>
              <w:rPr>
                <w:b/>
                <w:bCs/>
              </w:rPr>
              <w:t xml:space="preserve">€8.91 billion (2025)</w:t>
            </w:r>
            <w:hyperlink r:id="rId32">
              <w:r>
                <w:rPr>
                  <w:rStyle w:val="Hyperlink"/>
                </w:rPr>
                <w:t xml:space="preserve">[11]</w:t>
              </w:r>
            </w:hyperlink>
          </w:p>
        </w:tc>
        <w:tc>
          <w:tcPr/>
          <w:p>
            <w:pPr>
              <w:pStyle w:val="Compact"/>
            </w:pPr>
            <w:r>
              <w:t xml:space="preserve">2025‑2033</w:t>
            </w:r>
          </w:p>
        </w:tc>
        <w:tc>
          <w:tcPr/>
          <w:p>
            <w:pPr>
              <w:pStyle w:val="Compact"/>
            </w:pPr>
            <w:r>
              <w:rPr>
                <w:b/>
                <w:bCs/>
              </w:rPr>
              <w:t xml:space="preserve">€20.95 billion</w:t>
            </w:r>
            <w:hyperlink r:id="rId32">
              <w:r>
                <w:rPr>
                  <w:rStyle w:val="Hyperlink"/>
                </w:rPr>
                <w:t xml:space="preserve">[11]</w:t>
              </w:r>
            </w:hyperlink>
          </w:p>
        </w:tc>
        <w:tc>
          <w:tcPr/>
          <w:p>
            <w:pPr>
              <w:pStyle w:val="Compact"/>
            </w:pPr>
            <w:r>
              <w:rPr>
                <w:b/>
                <w:bCs/>
              </w:rPr>
              <w:t xml:space="preserve">11.28 %</w:t>
            </w:r>
            <w:hyperlink r:id="rId32">
              <w:r>
                <w:rPr>
                  <w:rStyle w:val="Hyperlink"/>
                </w:rPr>
                <w:t xml:space="preserve">[11]</w:t>
              </w:r>
            </w:hyperlink>
          </w:p>
        </w:tc>
      </w:tr>
    </w:tbl>
    <w:p>
      <w:pPr>
        <w:pStyle w:val="BodyText"/>
      </w:pPr>
      <w:r>
        <w:t xml:space="preserve">Key trends driving growth include:</w:t>
      </w:r>
    </w:p>
    <w:p>
      <w:pPr>
        <w:pStyle w:val="Compact"/>
        <w:numPr>
          <w:ilvl w:val="0"/>
          <w:numId w:val="1001"/>
        </w:numPr>
      </w:pPr>
      <w:r>
        <w:rPr>
          <w:b/>
          <w:bCs/>
        </w:rPr>
        <w:t xml:space="preserve">Expanding consumer base</w:t>
      </w:r>
      <w:r>
        <w:t xml:space="preserve"> </w:t>
      </w:r>
      <w:r>
        <w:t xml:space="preserve">– Millennials, Gen Z and “active seniors” integrate performance products into daily wellness routines</w:t>
      </w:r>
      <w:hyperlink r:id="rId33">
        <w:r>
          <w:rPr>
            <w:rStyle w:val="Hyperlink"/>
          </w:rPr>
          <w:t xml:space="preserve">[12]</w:t>
        </w:r>
      </w:hyperlink>
      <w:r>
        <w:t xml:space="preserve">. Non‑athletes use sports nutrition for general wellness, weight management and healthy ageing.</w:t>
      </w:r>
    </w:p>
    <w:p>
      <w:pPr>
        <w:pStyle w:val="Compact"/>
        <w:numPr>
          <w:ilvl w:val="0"/>
          <w:numId w:val="1001"/>
        </w:numPr>
      </w:pPr>
      <w:r>
        <w:rPr>
          <w:b/>
          <w:bCs/>
        </w:rPr>
        <w:t xml:space="preserve">Fitness culture and participation</w:t>
      </w:r>
      <w:r>
        <w:t xml:space="preserve"> </w:t>
      </w:r>
      <w:r>
        <w:t xml:space="preserve">– Gym memberships and fitness club attendance continue to rise across Europe; Sport England reported 6.7 million individuals attending fitness classes during the 2023‑24 period</w:t>
      </w:r>
      <w:hyperlink r:id="rId34">
        <w:r>
          <w:rPr>
            <w:rStyle w:val="Hyperlink"/>
          </w:rPr>
          <w:t xml:space="preserve">[13]</w:t>
        </w:r>
      </w:hyperlink>
      <w:r>
        <w:t xml:space="preserve">, and Germany alone had 11.7 million health‑club members in 2020</w:t>
      </w:r>
      <w:hyperlink r:id="rId35">
        <w:r>
          <w:rPr>
            <w:rStyle w:val="Hyperlink"/>
          </w:rPr>
          <w:t xml:space="preserve">[14]</w:t>
        </w:r>
      </w:hyperlink>
      <w:r>
        <w:t xml:space="preserve">.</w:t>
      </w:r>
    </w:p>
    <w:p>
      <w:pPr>
        <w:pStyle w:val="Compact"/>
        <w:numPr>
          <w:ilvl w:val="0"/>
          <w:numId w:val="1001"/>
        </w:numPr>
      </w:pPr>
      <w:r>
        <w:rPr>
          <w:b/>
          <w:bCs/>
        </w:rPr>
        <w:t xml:space="preserve">Plant‑based and clean‑label innovation</w:t>
      </w:r>
      <w:r>
        <w:t xml:space="preserve"> </w:t>
      </w:r>
      <w:r>
        <w:t xml:space="preserve">– The European Food Safety Authority (EFSA) streamlined approvals for novel proteins in 2024‑25; plant‑based proteins such as pea and soy exceed 1.1 million tonnes annually in Europe</w:t>
      </w:r>
      <w:hyperlink r:id="rId36">
        <w:r>
          <w:rPr>
            <w:rStyle w:val="Hyperlink"/>
          </w:rPr>
          <w:t xml:space="preserve">[15]</w:t>
        </w:r>
      </w:hyperlink>
      <w:r>
        <w:t xml:space="preserve">. Germany has experienced a</w:t>
      </w:r>
      <w:r>
        <w:t xml:space="preserve"> </w:t>
      </w:r>
      <w:r>
        <w:rPr>
          <w:b/>
          <w:bCs/>
        </w:rPr>
        <w:t xml:space="preserve">200 % increase</w:t>
      </w:r>
      <w:r>
        <w:t xml:space="preserve"> </w:t>
      </w:r>
      <w:r>
        <w:t xml:space="preserve">in vegan product launches since 2017</w:t>
      </w:r>
      <w:hyperlink r:id="rId37">
        <w:r>
          <w:rPr>
            <w:rStyle w:val="Hyperlink"/>
          </w:rPr>
          <w:t xml:space="preserve">[16]</w:t>
        </w:r>
      </w:hyperlink>
      <w:r>
        <w:t xml:space="preserve">.</w:t>
      </w:r>
    </w:p>
    <w:p>
      <w:pPr>
        <w:pStyle w:val="Compact"/>
        <w:numPr>
          <w:ilvl w:val="0"/>
          <w:numId w:val="1001"/>
        </w:numPr>
      </w:pPr>
      <w:r>
        <w:rPr>
          <w:b/>
          <w:bCs/>
        </w:rPr>
        <w:t xml:space="preserve">E‑commerce momentum</w:t>
      </w:r>
      <w:r>
        <w:t xml:space="preserve"> </w:t>
      </w:r>
      <w:r>
        <w:t xml:space="preserve">– Online retail accounts for</w:t>
      </w:r>
      <w:r>
        <w:t xml:space="preserve"> </w:t>
      </w:r>
      <w:r>
        <w:rPr>
          <w:b/>
          <w:bCs/>
        </w:rPr>
        <w:t xml:space="preserve">57.1 %</w:t>
      </w:r>
      <w:r>
        <w:t xml:space="preserve"> </w:t>
      </w:r>
      <w:r>
        <w:t xml:space="preserve">of Europe’s sports nutrition sales in 2024</w:t>
      </w:r>
      <w:hyperlink r:id="rId38">
        <w:r>
          <w:rPr>
            <w:rStyle w:val="Hyperlink"/>
          </w:rPr>
          <w:t xml:space="preserve">[17]</w:t>
        </w:r>
      </w:hyperlink>
      <w:r>
        <w:t xml:space="preserve">. Eurostat reported a</w:t>
      </w:r>
      <w:r>
        <w:t xml:space="preserve"> </w:t>
      </w:r>
      <w:r>
        <w:rPr>
          <w:b/>
          <w:bCs/>
        </w:rPr>
        <w:t xml:space="preserve">20 % increase in EU online retail sales in 2022</w:t>
      </w:r>
      <w:r>
        <w:t xml:space="preserve">, with sports nutrition among the top‑performing categories</w:t>
      </w:r>
      <w:hyperlink r:id="rId39">
        <w:r>
          <w:rPr>
            <w:rStyle w:val="Hyperlink"/>
          </w:rPr>
          <w:t xml:space="preserve">[18]</w:t>
        </w:r>
      </w:hyperlink>
      <w:r>
        <w:t xml:space="preserve">. The COVID‑19 pandemic accelerated adoption of direct‑to‑consumer models.</w:t>
      </w:r>
    </w:p>
    <w:bookmarkEnd w:id="40"/>
    <w:bookmarkStart w:id="46" w:name="X2e391a15034be43558810b779dcfca53d18d0a1"/>
    <w:p>
      <w:pPr>
        <w:pStyle w:val="Heading3"/>
      </w:pPr>
      <w:r>
        <w:t xml:space="preserve">Market Segmentation by Product Type &amp; Health Benefit</w:t>
      </w:r>
    </w:p>
    <w:p>
      <w:pPr>
        <w:pStyle w:val="FirstParagraph"/>
      </w:pPr>
      <w:r>
        <w:t xml:space="preserve">Sports nutrition products are typically categorised into</w:t>
      </w:r>
      <w:r>
        <w:t xml:space="preserve"> </w:t>
      </w:r>
      <w:r>
        <w:rPr>
          <w:b/>
          <w:bCs/>
        </w:rPr>
        <w:t xml:space="preserve">sports supplements, sports foods, sports drinks, meal replacements, weight‑loss products</w:t>
      </w:r>
      <w:r>
        <w:t xml:space="preserve"> </w:t>
      </w:r>
      <w:r>
        <w:t xml:space="preserve">and protein supplements. In Germany,</w:t>
      </w:r>
      <w:r>
        <w:t xml:space="preserve"> </w:t>
      </w:r>
      <w:r>
        <w:rPr>
          <w:b/>
          <w:bCs/>
        </w:rPr>
        <w:t xml:space="preserve">sports supplements</w:t>
      </w:r>
      <w:r>
        <w:t xml:space="preserve"> </w:t>
      </w:r>
      <w:r>
        <w:t xml:space="preserve">accounted for the largest revenue share in 2023</w:t>
      </w:r>
      <w:hyperlink r:id="rId41">
        <w:r>
          <w:rPr>
            <w:rStyle w:val="Hyperlink"/>
          </w:rPr>
          <w:t xml:space="preserve">[19]</w:t>
        </w:r>
      </w:hyperlink>
      <w:r>
        <w:t xml:space="preserve">.</w:t>
      </w:r>
      <w:r>
        <w:t xml:space="preserve"> </w:t>
      </w:r>
      <w:r>
        <w:rPr>
          <w:b/>
          <w:bCs/>
        </w:rPr>
        <w:t xml:space="preserve">Sports foods</w:t>
      </w:r>
      <w:r>
        <w:t xml:space="preserve"> </w:t>
      </w:r>
      <w:r>
        <w:t xml:space="preserve">are the fastest‑growing segment</w:t>
      </w:r>
      <w:hyperlink r:id="rId42">
        <w:r>
          <w:rPr>
            <w:rStyle w:val="Hyperlink"/>
          </w:rPr>
          <w:t xml:space="preserve">[20]</w:t>
        </w:r>
      </w:hyperlink>
      <w:r>
        <w:t xml:space="preserve">, while</w:t>
      </w:r>
      <w:r>
        <w:t xml:space="preserve"> </w:t>
      </w:r>
      <w:r>
        <w:rPr>
          <w:b/>
          <w:bCs/>
        </w:rPr>
        <w:t xml:space="preserve">sports protein products</w:t>
      </w:r>
      <w:r>
        <w:t xml:space="preserve"> </w:t>
      </w:r>
      <w:r>
        <w:t xml:space="preserve">represent 68.79 % of Europe’s sports nutrition market share</w:t>
      </w:r>
      <w:hyperlink r:id="rId43">
        <w:r>
          <w:rPr>
            <w:rStyle w:val="Hyperlink"/>
          </w:rPr>
          <w:t xml:space="preserve">[21]</w:t>
        </w:r>
      </w:hyperlink>
      <w:r>
        <w:t xml:space="preserve">. Key formats and functional benefits include:</w:t>
      </w:r>
    </w:p>
    <w:p>
      <w:pPr>
        <w:pStyle w:val="Compact"/>
        <w:numPr>
          <w:ilvl w:val="0"/>
          <w:numId w:val="1002"/>
        </w:numPr>
      </w:pPr>
      <w:r>
        <w:rPr>
          <w:b/>
          <w:bCs/>
        </w:rPr>
        <w:t xml:space="preserve">Protein powders &amp; shakes</w:t>
      </w:r>
      <w:r>
        <w:t xml:space="preserve"> </w:t>
      </w:r>
      <w:r>
        <w:t xml:space="preserve">– Provide muscle recovery and weight management benefits; whey and casein dominate but plant‑based proteins are growing rapidly</w:t>
      </w:r>
      <w:hyperlink r:id="rId24">
        <w:r>
          <w:rPr>
            <w:rStyle w:val="Hyperlink"/>
          </w:rPr>
          <w:t xml:space="preserve">[22]</w:t>
        </w:r>
      </w:hyperlink>
      <w:r>
        <w:t xml:space="preserve">. Average 1 kg whey powder costs</w:t>
      </w:r>
      <w:r>
        <w:t xml:space="preserve"> </w:t>
      </w:r>
      <w:r>
        <w:rPr>
          <w:b/>
          <w:bCs/>
        </w:rPr>
        <w:t xml:space="preserve">€25–30/kg</w:t>
      </w:r>
      <w:r>
        <w:t xml:space="preserve"> </w:t>
      </w:r>
      <w:r>
        <w:t xml:space="preserve">in Western Europe and</w:t>
      </w:r>
      <w:r>
        <w:t xml:space="preserve"> </w:t>
      </w:r>
      <w:r>
        <w:rPr>
          <w:b/>
          <w:bCs/>
        </w:rPr>
        <w:t xml:space="preserve">€15–20/kg</w:t>
      </w:r>
      <w:r>
        <w:t xml:space="preserve"> </w:t>
      </w:r>
      <w:r>
        <w:t xml:space="preserve">in Eastern Europe</w:t>
      </w:r>
      <w:hyperlink r:id="rId27">
        <w:r>
          <w:rPr>
            <w:rStyle w:val="Hyperlink"/>
          </w:rPr>
          <w:t xml:space="preserve">[7]</w:t>
        </w:r>
      </w:hyperlink>
      <w:r>
        <w:t xml:space="preserve">.</w:t>
      </w:r>
    </w:p>
    <w:p>
      <w:pPr>
        <w:pStyle w:val="Compact"/>
        <w:numPr>
          <w:ilvl w:val="0"/>
          <w:numId w:val="1002"/>
        </w:numPr>
      </w:pPr>
      <w:r>
        <w:rPr>
          <w:b/>
          <w:bCs/>
        </w:rPr>
        <w:t xml:space="preserve">Protein/energy bars &amp; snacks</w:t>
      </w:r>
      <w:r>
        <w:t xml:space="preserve"> </w:t>
      </w:r>
      <w:r>
        <w:t xml:space="preserve">– Convenient high‑protein snacks; premiumisation trends drive interest in functional ingredients such as nootropics and immunity boosters</w:t>
      </w:r>
      <w:hyperlink r:id="rId44">
        <w:r>
          <w:rPr>
            <w:rStyle w:val="Hyperlink"/>
          </w:rPr>
          <w:t xml:space="preserve">[23]</w:t>
        </w:r>
      </w:hyperlink>
      <w:r>
        <w:t xml:space="preserve">.</w:t>
      </w:r>
    </w:p>
    <w:p>
      <w:pPr>
        <w:pStyle w:val="Compact"/>
        <w:numPr>
          <w:ilvl w:val="0"/>
          <w:numId w:val="1002"/>
        </w:numPr>
      </w:pPr>
      <w:r>
        <w:rPr>
          <w:b/>
          <w:bCs/>
        </w:rPr>
        <w:t xml:space="preserve">Ready‑to‑drink (RTD) beverages</w:t>
      </w:r>
      <w:r>
        <w:t xml:space="preserve"> </w:t>
      </w:r>
      <w:r>
        <w:t xml:space="preserve">– Offer hydration, electrolytes and BCAA benefits; innovations include plant‑based RTDs, low‑sugar formulations and added vitamins</w:t>
      </w:r>
      <w:hyperlink r:id="rId45">
        <w:r>
          <w:rPr>
            <w:rStyle w:val="Hyperlink"/>
          </w:rPr>
          <w:t xml:space="preserve">[24]</w:t>
        </w:r>
      </w:hyperlink>
      <w:r>
        <w:t xml:space="preserve">.</w:t>
      </w:r>
    </w:p>
    <w:p>
      <w:pPr>
        <w:pStyle w:val="Compact"/>
        <w:numPr>
          <w:ilvl w:val="0"/>
          <w:numId w:val="1002"/>
        </w:numPr>
      </w:pPr>
      <w:r>
        <w:rPr>
          <w:b/>
          <w:bCs/>
        </w:rPr>
        <w:t xml:space="preserve">Sports foods &amp; whole‑foods</w:t>
      </w:r>
      <w:r>
        <w:t xml:space="preserve"> </w:t>
      </w:r>
      <w:r>
        <w:t xml:space="preserve">– Protein‑enriched cookies, cereals and meal replacements addressing weight management and wellness consumers</w:t>
      </w:r>
      <w:hyperlink r:id="rId42">
        <w:r>
          <w:rPr>
            <w:rStyle w:val="Hyperlink"/>
          </w:rPr>
          <w:t xml:space="preserve">[20]</w:t>
        </w:r>
      </w:hyperlink>
      <w:r>
        <w:t xml:space="preserve">.</w:t>
      </w:r>
    </w:p>
    <w:bookmarkEnd w:id="46"/>
    <w:bookmarkStart w:id="50" w:name="awareness-and-adoption"/>
    <w:p>
      <w:pPr>
        <w:pStyle w:val="Heading3"/>
      </w:pPr>
      <w:r>
        <w:t xml:space="preserve">Awareness and Adoption</w:t>
      </w:r>
    </w:p>
    <w:p>
      <w:pPr>
        <w:pStyle w:val="Compact"/>
        <w:numPr>
          <w:ilvl w:val="0"/>
          <w:numId w:val="1003"/>
        </w:numPr>
      </w:pPr>
      <w:r>
        <w:rPr>
          <w:b/>
          <w:bCs/>
        </w:rPr>
        <w:t xml:space="preserve">High awareness</w:t>
      </w:r>
      <w:r>
        <w:t xml:space="preserve"> </w:t>
      </w:r>
      <w:r>
        <w:t xml:space="preserve">– Europe’s increasingly health‑conscious society drives adoption. Nearly</w:t>
      </w:r>
      <w:r>
        <w:t xml:space="preserve"> </w:t>
      </w:r>
      <w:r>
        <w:rPr>
          <w:b/>
          <w:bCs/>
        </w:rPr>
        <w:t xml:space="preserve">40 % of Europeans</w:t>
      </w:r>
      <w:r>
        <w:t xml:space="preserve"> </w:t>
      </w:r>
      <w:r>
        <w:t xml:space="preserve">engage in regular physical activity and fitness club memberships rose by 12 % between 2019 and 2022</w:t>
      </w:r>
      <w:hyperlink r:id="rId47">
        <w:r>
          <w:rPr>
            <w:rStyle w:val="Hyperlink"/>
          </w:rPr>
          <w:t xml:space="preserve">[25]</w:t>
        </w:r>
      </w:hyperlink>
      <w:r>
        <w:t xml:space="preserve">.</w:t>
      </w:r>
    </w:p>
    <w:p>
      <w:pPr>
        <w:pStyle w:val="Compact"/>
        <w:numPr>
          <w:ilvl w:val="0"/>
          <w:numId w:val="1003"/>
        </w:numPr>
      </w:pPr>
      <w:r>
        <w:rPr>
          <w:b/>
          <w:bCs/>
        </w:rPr>
        <w:t xml:space="preserve">Adoption beyond athletes</w:t>
      </w:r>
      <w:r>
        <w:t xml:space="preserve"> </w:t>
      </w:r>
      <w:r>
        <w:t xml:space="preserve">– Sports nutrition is no longer restricted to bodybuilders; consumers use supplements for immune support, mental focus and healthy ageing</w:t>
      </w:r>
      <w:hyperlink r:id="rId23">
        <w:r>
          <w:rPr>
            <w:rStyle w:val="Hyperlink"/>
          </w:rPr>
          <w:t xml:space="preserve">[3]</w:t>
        </w:r>
      </w:hyperlink>
      <w:r>
        <w:t xml:space="preserve">.</w:t>
      </w:r>
    </w:p>
    <w:p>
      <w:pPr>
        <w:pStyle w:val="Compact"/>
        <w:numPr>
          <w:ilvl w:val="0"/>
          <w:numId w:val="1003"/>
        </w:numPr>
      </w:pPr>
      <w:r>
        <w:rPr>
          <w:b/>
          <w:bCs/>
        </w:rPr>
        <w:t xml:space="preserve">Plant‑based adoption</w:t>
      </w:r>
      <w:r>
        <w:t xml:space="preserve"> </w:t>
      </w:r>
      <w:r>
        <w:t xml:space="preserve">– Veganism and lactose intolerance support the growth of plant‑based supplements; the plant‑based food market grew</w:t>
      </w:r>
      <w:r>
        <w:t xml:space="preserve"> </w:t>
      </w:r>
      <w:r>
        <w:rPr>
          <w:b/>
          <w:bCs/>
        </w:rPr>
        <w:t xml:space="preserve">49 % from 2018‑2022</w:t>
      </w:r>
      <w:hyperlink r:id="rId48">
        <w:r>
          <w:rPr>
            <w:rStyle w:val="Hyperlink"/>
          </w:rPr>
          <w:t xml:space="preserve">[26]</w:t>
        </w:r>
      </w:hyperlink>
      <w:r>
        <w:t xml:space="preserve">.</w:t>
      </w:r>
    </w:p>
    <w:p>
      <w:pPr>
        <w:pStyle w:val="Compact"/>
        <w:numPr>
          <w:ilvl w:val="0"/>
          <w:numId w:val="1003"/>
        </w:numPr>
      </w:pPr>
      <w:r>
        <w:rPr>
          <w:b/>
          <w:bCs/>
        </w:rPr>
        <w:t xml:space="preserve">Economic sensitivity</w:t>
      </w:r>
      <w:r>
        <w:t xml:space="preserve"> </w:t>
      </w:r>
      <w:r>
        <w:t xml:space="preserve">– Price remains a barrier; 30 % of consumers consider price a major barrier to purchasing protein supplements</w:t>
      </w:r>
      <w:hyperlink r:id="rId49">
        <w:r>
          <w:rPr>
            <w:rStyle w:val="Hyperlink"/>
          </w:rPr>
          <w:t xml:space="preserve">[27]</w:t>
        </w:r>
      </w:hyperlink>
      <w:r>
        <w:t xml:space="preserve">.</w:t>
      </w:r>
    </w:p>
    <w:bookmarkEnd w:id="50"/>
    <w:bookmarkEnd w:id="51"/>
    <w:bookmarkStart w:id="58" w:name="consumer-analysis"/>
    <w:p>
      <w:pPr>
        <w:pStyle w:val="Heading2"/>
      </w:pPr>
      <w:r>
        <w:t xml:space="preserve">Consumer Analysis</w:t>
      </w:r>
    </w:p>
    <w:bookmarkStart w:id="55" w:name="demographic-psychographic-profiles"/>
    <w:p>
      <w:pPr>
        <w:pStyle w:val="Heading3"/>
      </w:pPr>
      <w:r>
        <w:t xml:space="preserve">Demographic &amp; Psychographic Profiles</w:t>
      </w:r>
    </w:p>
    <w:p>
      <w:pPr>
        <w:pStyle w:val="Compact"/>
        <w:numPr>
          <w:ilvl w:val="0"/>
          <w:numId w:val="1004"/>
        </w:numPr>
      </w:pPr>
      <w:r>
        <w:rPr>
          <w:b/>
          <w:bCs/>
        </w:rPr>
        <w:t xml:space="preserve">Millennials &amp; Gen Z (18‑40 years)</w:t>
      </w:r>
      <w:r>
        <w:t xml:space="preserve"> </w:t>
      </w:r>
      <w:r>
        <w:t xml:space="preserve">– Primary drivers of sports nutrition consumption. Motivations include muscle building, endurance, weight management and general wellness</w:t>
      </w:r>
      <w:hyperlink r:id="rId33">
        <w:r>
          <w:rPr>
            <w:rStyle w:val="Hyperlink"/>
          </w:rPr>
          <w:t xml:space="preserve">[12]</w:t>
        </w:r>
      </w:hyperlink>
      <w:r>
        <w:t xml:space="preserve">. They are highly influenced by fitness influencers and social media</w:t>
      </w:r>
      <w:hyperlink r:id="rId52">
        <w:r>
          <w:rPr>
            <w:rStyle w:val="Hyperlink"/>
          </w:rPr>
          <w:t xml:space="preserve">[28]</w:t>
        </w:r>
      </w:hyperlink>
      <w:r>
        <w:t xml:space="preserve">.</w:t>
      </w:r>
    </w:p>
    <w:p>
      <w:pPr>
        <w:pStyle w:val="Compact"/>
        <w:numPr>
          <w:ilvl w:val="0"/>
          <w:numId w:val="1004"/>
        </w:numPr>
      </w:pPr>
      <w:r>
        <w:rPr>
          <w:b/>
          <w:bCs/>
        </w:rPr>
        <w:t xml:space="preserve">Active seniors (50+)</w:t>
      </w:r>
      <w:r>
        <w:t xml:space="preserve"> </w:t>
      </w:r>
      <w:r>
        <w:t xml:space="preserve">– Increasingly adopt protein supplements for healthy ageing and maintaining muscle mass. Formulations with added vitamins (e.g., calcium, vitamin D) appeal to this group</w:t>
      </w:r>
      <w:hyperlink r:id="rId44">
        <w:r>
          <w:rPr>
            <w:rStyle w:val="Hyperlink"/>
          </w:rPr>
          <w:t xml:space="preserve">[23]</w:t>
        </w:r>
      </w:hyperlink>
      <w:r>
        <w:t xml:space="preserve">.</w:t>
      </w:r>
    </w:p>
    <w:p>
      <w:pPr>
        <w:pStyle w:val="Compact"/>
        <w:numPr>
          <w:ilvl w:val="0"/>
          <w:numId w:val="1004"/>
        </w:numPr>
      </w:pPr>
      <w:r>
        <w:rPr>
          <w:b/>
          <w:bCs/>
        </w:rPr>
        <w:t xml:space="preserve">Fitness professionals &amp; athletes</w:t>
      </w:r>
      <w:r>
        <w:t xml:space="preserve"> </w:t>
      </w:r>
      <w:r>
        <w:t xml:space="preserve">– Seek high‑quality, clinically tested products for performance and recovery. They value protein purity, BCAA content and functional claims like immunity or mental focus</w:t>
      </w:r>
      <w:hyperlink r:id="rId53">
        <w:r>
          <w:rPr>
            <w:rStyle w:val="Hyperlink"/>
          </w:rPr>
          <w:t xml:space="preserve">[29]</w:t>
        </w:r>
      </w:hyperlink>
      <w:r>
        <w:t xml:space="preserve">.</w:t>
      </w:r>
    </w:p>
    <w:p>
      <w:pPr>
        <w:pStyle w:val="Compact"/>
        <w:numPr>
          <w:ilvl w:val="0"/>
          <w:numId w:val="1004"/>
        </w:numPr>
      </w:pPr>
      <w:r>
        <w:rPr>
          <w:b/>
          <w:bCs/>
        </w:rPr>
        <w:t xml:space="preserve">Recreational users &amp; wellness consumers</w:t>
      </w:r>
      <w:r>
        <w:t xml:space="preserve"> </w:t>
      </w:r>
      <w:r>
        <w:t xml:space="preserve">– Use sports nutrition products as snacks or meal replacements for weight management and convenience. They prefer clean‑label, organic or natural products</w:t>
      </w:r>
      <w:hyperlink r:id="rId54">
        <w:r>
          <w:rPr>
            <w:rStyle w:val="Hyperlink"/>
          </w:rPr>
          <w:t xml:space="preserve">[30]</w:t>
        </w:r>
      </w:hyperlink>
      <w:r>
        <w:t xml:space="preserve">.</w:t>
      </w:r>
    </w:p>
    <w:bookmarkEnd w:id="55"/>
    <w:bookmarkStart w:id="56" w:name="X616796cf79bf5c74dfbbe09e82bcbe941bed2e4"/>
    <w:p>
      <w:pPr>
        <w:pStyle w:val="Heading3"/>
      </w:pPr>
      <w:r>
        <w:t xml:space="preserve">Buying Behaviours, Motivations &amp; Preferred Formats</w:t>
      </w:r>
    </w:p>
    <w:p>
      <w:pPr>
        <w:pStyle w:val="Compact"/>
        <w:numPr>
          <w:ilvl w:val="0"/>
          <w:numId w:val="1005"/>
        </w:numPr>
      </w:pPr>
      <w:r>
        <w:rPr>
          <w:b/>
          <w:bCs/>
        </w:rPr>
        <w:t xml:space="preserve">Online purchasing</w:t>
      </w:r>
      <w:r>
        <w:t xml:space="preserve"> </w:t>
      </w:r>
      <w:r>
        <w:t xml:space="preserve">– Convenience, wider product range and competitive pricing drive online purchases. Brands such as MyProtein and Foodspring use direct‑to‑consumer websites, subscription models and personalised recommendations.</w:t>
      </w:r>
    </w:p>
    <w:p>
      <w:pPr>
        <w:pStyle w:val="Compact"/>
        <w:numPr>
          <w:ilvl w:val="0"/>
          <w:numId w:val="1005"/>
        </w:numPr>
      </w:pPr>
      <w:r>
        <w:rPr>
          <w:b/>
          <w:bCs/>
        </w:rPr>
        <w:t xml:space="preserve">In‑store retail</w:t>
      </w:r>
      <w:r>
        <w:t xml:space="preserve"> </w:t>
      </w:r>
      <w:r>
        <w:t xml:space="preserve">– Pharmacies, health stores and supermarkets cater to older consumers and those seeking expert advice. Specialty sports stores emphasise premium brands and performance products.</w:t>
      </w:r>
    </w:p>
    <w:p>
      <w:pPr>
        <w:pStyle w:val="Compact"/>
        <w:numPr>
          <w:ilvl w:val="0"/>
          <w:numId w:val="1005"/>
        </w:numPr>
      </w:pPr>
      <w:r>
        <w:rPr>
          <w:b/>
          <w:bCs/>
        </w:rPr>
        <w:t xml:space="preserve">Motivations</w:t>
      </w:r>
      <w:r>
        <w:t xml:space="preserve"> </w:t>
      </w:r>
      <w:r>
        <w:t xml:space="preserve">– Improved performance, muscle gain, weight control, recovery and overall health. Younger consumers are motivated by influencer endorsements and trending functional ingredients, whereas older consumers prioritise clinically tested and safe formulations.</w:t>
      </w:r>
    </w:p>
    <w:p>
      <w:pPr>
        <w:pStyle w:val="Compact"/>
        <w:numPr>
          <w:ilvl w:val="0"/>
          <w:numId w:val="1005"/>
        </w:numPr>
      </w:pPr>
      <w:r>
        <w:rPr>
          <w:b/>
          <w:bCs/>
        </w:rPr>
        <w:t xml:space="preserve">Formats</w:t>
      </w:r>
      <w:r>
        <w:t xml:space="preserve"> </w:t>
      </w:r>
      <w:r>
        <w:t xml:space="preserve">– Powders and RTD beverages dominate among athletes and gym users; bars and snacks appeal to general wellness consumers for convenience</w:t>
      </w:r>
      <w:hyperlink r:id="rId44">
        <w:r>
          <w:rPr>
            <w:rStyle w:val="Hyperlink"/>
          </w:rPr>
          <w:t xml:space="preserve">[23]</w:t>
        </w:r>
      </w:hyperlink>
      <w:r>
        <w:t xml:space="preserve">.</w:t>
      </w:r>
    </w:p>
    <w:bookmarkEnd w:id="56"/>
    <w:bookmarkStart w:id="57" w:name="influencing-factors"/>
    <w:p>
      <w:pPr>
        <w:pStyle w:val="Heading3"/>
      </w:pPr>
      <w:r>
        <w:t xml:space="preserve">Influencing Factors</w:t>
      </w:r>
    </w:p>
    <w:p>
      <w:pPr>
        <w:pStyle w:val="Compact"/>
        <w:numPr>
          <w:ilvl w:val="0"/>
          <w:numId w:val="1006"/>
        </w:numPr>
      </w:pPr>
      <w:r>
        <w:rPr>
          <w:b/>
          <w:bCs/>
        </w:rPr>
        <w:t xml:space="preserve">Fitness instructors &amp; coaches</w:t>
      </w:r>
      <w:r>
        <w:t xml:space="preserve"> </w:t>
      </w:r>
      <w:r>
        <w:t xml:space="preserve">– Play an important role by recommending supplements for training and recovery</w:t>
      </w:r>
      <w:hyperlink r:id="rId35">
        <w:r>
          <w:rPr>
            <w:rStyle w:val="Hyperlink"/>
          </w:rPr>
          <w:t xml:space="preserve">[31]</w:t>
        </w:r>
      </w:hyperlink>
      <w:r>
        <w:t xml:space="preserve">.</w:t>
      </w:r>
    </w:p>
    <w:p>
      <w:pPr>
        <w:pStyle w:val="Compact"/>
        <w:numPr>
          <w:ilvl w:val="0"/>
          <w:numId w:val="1006"/>
        </w:numPr>
      </w:pPr>
      <w:r>
        <w:rPr>
          <w:b/>
          <w:bCs/>
        </w:rPr>
        <w:t xml:space="preserve">Online reviews and ratings</w:t>
      </w:r>
      <w:r>
        <w:t xml:space="preserve"> </w:t>
      </w:r>
      <w:r>
        <w:t xml:space="preserve">– E‑commerce sites display customer feedback, influencing purchase decisions. Transparent labelling and verified quality certifications build trust.</w:t>
      </w:r>
    </w:p>
    <w:p>
      <w:pPr>
        <w:pStyle w:val="Compact"/>
        <w:numPr>
          <w:ilvl w:val="0"/>
          <w:numId w:val="1006"/>
        </w:numPr>
      </w:pPr>
      <w:r>
        <w:rPr>
          <w:b/>
          <w:bCs/>
        </w:rPr>
        <w:t xml:space="preserve">Influencers &amp; social media</w:t>
      </w:r>
      <w:r>
        <w:t xml:space="preserve"> </w:t>
      </w:r>
      <w:r>
        <w:t xml:space="preserve">– Micro‑influencers on platforms such as Instagram and TikTok drive product discovery and brand loyalty. Studies show that influencer trustworthiness and content quality significantly enhance exercise intentions and supplement purchases</w:t>
      </w:r>
      <w:hyperlink r:id="rId52">
        <w:r>
          <w:rPr>
            <w:rStyle w:val="Hyperlink"/>
          </w:rPr>
          <w:t xml:space="preserve">[28]</w:t>
        </w:r>
      </w:hyperlink>
      <w:r>
        <w:t xml:space="preserve">.</w:t>
      </w:r>
    </w:p>
    <w:bookmarkEnd w:id="57"/>
    <w:bookmarkEnd w:id="58"/>
    <w:bookmarkStart w:id="66" w:name="competitive-landscape"/>
    <w:p>
      <w:pPr>
        <w:pStyle w:val="Heading2"/>
      </w:pPr>
      <w:r>
        <w:t xml:space="preserve">Competitive Landscape</w:t>
      </w:r>
    </w:p>
    <w:bookmarkStart w:id="62" w:name="major-brands-market-share"/>
    <w:p>
      <w:pPr>
        <w:pStyle w:val="Heading3"/>
      </w:pPr>
      <w:r>
        <w:t xml:space="preserve">Major Brands &amp; Market Share</w:t>
      </w:r>
    </w:p>
    <w:p>
      <w:pPr>
        <w:pStyle w:val="Compact"/>
        <w:numPr>
          <w:ilvl w:val="0"/>
          <w:numId w:val="1007"/>
        </w:numPr>
      </w:pPr>
      <w:r>
        <w:rPr>
          <w:b/>
          <w:bCs/>
        </w:rPr>
        <w:t xml:space="preserve">Global leaders</w:t>
      </w:r>
      <w:r>
        <w:t xml:space="preserve"> </w:t>
      </w:r>
      <w:r>
        <w:t xml:space="preserve">–</w:t>
      </w:r>
      <w:r>
        <w:t xml:space="preserve"> </w:t>
      </w:r>
      <w:r>
        <w:rPr>
          <w:b/>
          <w:bCs/>
        </w:rPr>
        <w:t xml:space="preserve">Glanbia PLC</w:t>
      </w:r>
      <w:r>
        <w:t xml:space="preserve"> </w:t>
      </w:r>
      <w:r>
        <w:t xml:space="preserve">(Optimum Nutrition, BSN),</w:t>
      </w:r>
      <w:r>
        <w:t xml:space="preserve"> </w:t>
      </w:r>
      <w:r>
        <w:rPr>
          <w:b/>
          <w:bCs/>
        </w:rPr>
        <w:t xml:space="preserve">PepsiCo Inc.</w:t>
      </w:r>
      <w:r>
        <w:t xml:space="preserve"> </w:t>
      </w:r>
      <w:r>
        <w:t xml:space="preserve">(Gatorade),</w:t>
      </w:r>
      <w:r>
        <w:t xml:space="preserve"> </w:t>
      </w:r>
      <w:r>
        <w:rPr>
          <w:b/>
          <w:bCs/>
        </w:rPr>
        <w:t xml:space="preserve">Abbott Laboratories</w:t>
      </w:r>
      <w:r>
        <w:t xml:space="preserve"> </w:t>
      </w:r>
      <w:r>
        <w:t xml:space="preserve">(Ensure),</w:t>
      </w:r>
      <w:r>
        <w:t xml:space="preserve"> </w:t>
      </w:r>
      <w:r>
        <w:rPr>
          <w:b/>
          <w:bCs/>
        </w:rPr>
        <w:t xml:space="preserve">Nestlé S.A.</w:t>
      </w:r>
      <w:r>
        <w:t xml:space="preserve">,</w:t>
      </w:r>
      <w:r>
        <w:t xml:space="preserve"> </w:t>
      </w:r>
      <w:r>
        <w:rPr>
          <w:b/>
          <w:bCs/>
        </w:rPr>
        <w:t xml:space="preserve">Herbalife Nutrition Ltd.</w:t>
      </w:r>
      <w:r>
        <w:t xml:space="preserve">,</w:t>
      </w:r>
      <w:r>
        <w:t xml:space="preserve"> </w:t>
      </w:r>
      <w:r>
        <w:rPr>
          <w:b/>
          <w:bCs/>
        </w:rPr>
        <w:t xml:space="preserve">The Coca‑Cola Company</w:t>
      </w:r>
      <w:r>
        <w:t xml:space="preserve"> </w:t>
      </w:r>
      <w:r>
        <w:t xml:space="preserve">(Powerade),</w:t>
      </w:r>
      <w:r>
        <w:t xml:space="preserve"> </w:t>
      </w:r>
      <w:r>
        <w:rPr>
          <w:b/>
          <w:bCs/>
        </w:rPr>
        <w:t xml:space="preserve">Mondelez International</w:t>
      </w:r>
      <w:r>
        <w:t xml:space="preserve"> </w:t>
      </w:r>
      <w:r>
        <w:t xml:space="preserve">(Clif Bar),</w:t>
      </w:r>
      <w:r>
        <w:t xml:space="preserve"> </w:t>
      </w:r>
      <w:r>
        <w:rPr>
          <w:b/>
          <w:bCs/>
        </w:rPr>
        <w:t xml:space="preserve">Post Holdings</w:t>
      </w:r>
      <w:r>
        <w:t xml:space="preserve"> </w:t>
      </w:r>
      <w:r>
        <w:t xml:space="preserve">(Premier Protein) and</w:t>
      </w:r>
      <w:r>
        <w:t xml:space="preserve"> </w:t>
      </w:r>
      <w:r>
        <w:rPr>
          <w:b/>
          <w:bCs/>
        </w:rPr>
        <w:t xml:space="preserve">The Bountiful Company</w:t>
      </w:r>
      <w:r>
        <w:t xml:space="preserve"> </w:t>
      </w:r>
      <w:r>
        <w:t xml:space="preserve">are among the dominant international players</w:t>
      </w:r>
      <w:hyperlink r:id="rId59">
        <w:r>
          <w:rPr>
            <w:rStyle w:val="Hyperlink"/>
          </w:rPr>
          <w:t xml:space="preserve">[32]</w:t>
        </w:r>
      </w:hyperlink>
      <w:r>
        <w:t xml:space="preserve">. These corporations benefit from extensive distribution networks and marketing budgets.</w:t>
      </w:r>
    </w:p>
    <w:p>
      <w:pPr>
        <w:pStyle w:val="Compact"/>
        <w:numPr>
          <w:ilvl w:val="0"/>
          <w:numId w:val="1007"/>
        </w:numPr>
      </w:pPr>
      <w:r>
        <w:rPr>
          <w:b/>
          <w:bCs/>
        </w:rPr>
        <w:t xml:space="preserve">Key players in Germany</w:t>
      </w:r>
      <w:r>
        <w:t xml:space="preserve"> </w:t>
      </w:r>
      <w:r>
        <w:t xml:space="preserve">– According to Verified Market Research, the major players in the German sports nutrition market include</w:t>
      </w:r>
      <w:r>
        <w:t xml:space="preserve"> </w:t>
      </w:r>
      <w:r>
        <w:rPr>
          <w:b/>
          <w:bCs/>
        </w:rPr>
        <w:t xml:space="preserve">Herbalife Nutrition Ltd., Glanbia PLC, GNC Holdings, Optimum Nutrition, BSN, MyProtein, Dymatize Enterprises and local German nutritional supplement manufacturers</w:t>
      </w:r>
      <w:hyperlink r:id="rId60">
        <w:r>
          <w:rPr>
            <w:rStyle w:val="Hyperlink"/>
          </w:rPr>
          <w:t xml:space="preserve">[33]</w:t>
        </w:r>
      </w:hyperlink>
      <w:r>
        <w:t xml:space="preserve">. MyProtein launched an organic product line in Germany in October 2023 to meet demand for natural supplements</w:t>
      </w:r>
      <w:hyperlink r:id="rId61">
        <w:r>
          <w:rPr>
            <w:rStyle w:val="Hyperlink"/>
          </w:rPr>
          <w:t xml:space="preserve">[34]</w:t>
        </w:r>
      </w:hyperlink>
      <w:r>
        <w:t xml:space="preserve">.</w:t>
      </w:r>
    </w:p>
    <w:p>
      <w:pPr>
        <w:pStyle w:val="Compact"/>
        <w:numPr>
          <w:ilvl w:val="0"/>
          <w:numId w:val="1007"/>
        </w:numPr>
      </w:pPr>
      <w:r>
        <w:rPr>
          <w:b/>
          <w:bCs/>
        </w:rPr>
        <w:t xml:space="preserve">Regional champions</w:t>
      </w:r>
      <w:r>
        <w:t xml:space="preserve"> </w:t>
      </w:r>
      <w:r>
        <w:t xml:space="preserve">– German‑based brands such as</w:t>
      </w:r>
      <w:r>
        <w:t xml:space="preserve"> </w:t>
      </w:r>
      <w:r>
        <w:rPr>
          <w:b/>
          <w:bCs/>
        </w:rPr>
        <w:t xml:space="preserve">Foodspring</w:t>
      </w:r>
      <w:r>
        <w:t xml:space="preserve">,</w:t>
      </w:r>
      <w:r>
        <w:t xml:space="preserve"> </w:t>
      </w:r>
      <w:r>
        <w:rPr>
          <w:b/>
          <w:bCs/>
        </w:rPr>
        <w:t xml:space="preserve">Nu3</w:t>
      </w:r>
      <w:r>
        <w:t xml:space="preserve">,</w:t>
      </w:r>
      <w:r>
        <w:t xml:space="preserve"> </w:t>
      </w:r>
      <w:r>
        <w:rPr>
          <w:b/>
          <w:bCs/>
        </w:rPr>
        <w:t xml:space="preserve">ESN</w:t>
      </w:r>
      <w:r>
        <w:t xml:space="preserve"> </w:t>
      </w:r>
      <w:r>
        <w:t xml:space="preserve">and</w:t>
      </w:r>
      <w:r>
        <w:t xml:space="preserve"> </w:t>
      </w:r>
      <w:r>
        <w:rPr>
          <w:b/>
          <w:bCs/>
        </w:rPr>
        <w:t xml:space="preserve">Squeezy Sports Nutrition</w:t>
      </w:r>
      <w:r>
        <w:t xml:space="preserve"> </w:t>
      </w:r>
      <w:r>
        <w:t xml:space="preserve">emphasise premium ingredients, sustainability and plant‑based formulations. They compete by tailoring flavours to local tastes and offering subscription models.</w:t>
      </w:r>
    </w:p>
    <w:bookmarkEnd w:id="62"/>
    <w:bookmarkStart w:id="63" w:name="product-range-distribution-strategies"/>
    <w:p>
      <w:pPr>
        <w:pStyle w:val="Heading3"/>
      </w:pPr>
      <w:r>
        <w:t xml:space="preserve">Product Range &amp; Distribution Strategies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Product Range</w:t>
            </w:r>
          </w:p>
        </w:tc>
        <w:tc>
          <w:tcPr/>
          <w:p>
            <w:pPr>
              <w:pStyle w:val="Compact"/>
            </w:pPr>
            <w:r>
              <w:t xml:space="preserve">Distribution Strategy</w:t>
            </w:r>
          </w:p>
        </w:tc>
      </w:tr>
      <w:tr>
        <w:tc>
          <w:tcPr/>
          <w:p>
            <w:pPr>
              <w:pStyle w:val="Compact"/>
            </w:pPr>
            <w:r>
              <w:rPr>
                <w:b/>
                <w:bCs/>
              </w:rPr>
              <w:t xml:space="preserve">Optimum Nutrition (Glanbia)</w:t>
            </w:r>
          </w:p>
        </w:tc>
        <w:tc>
          <w:tcPr/>
          <w:p>
            <w:pPr>
              <w:pStyle w:val="Compact"/>
            </w:pPr>
            <w:r>
              <w:t xml:space="preserve">Whey &amp; plant‑based protein powders, protein bars, BCAAs, creatine</w:t>
            </w:r>
          </w:p>
        </w:tc>
        <w:tc>
          <w:tcPr/>
          <w:p>
            <w:pPr>
              <w:pStyle w:val="Compact"/>
            </w:pPr>
            <w:r>
              <w:t xml:space="preserve">Wide distribution through gyms, sports stores, supermarkets and Amazon; sponsorship of fitness events &amp; athletes</w:t>
            </w:r>
          </w:p>
        </w:tc>
      </w:tr>
      <w:tr>
        <w:tc>
          <w:tcPr/>
          <w:p>
            <w:pPr>
              <w:pStyle w:val="Compact"/>
            </w:pPr>
            <w:r>
              <w:rPr>
                <w:b/>
                <w:bCs/>
              </w:rPr>
              <w:t xml:space="preserve">Herbalife Nutrition</w:t>
            </w:r>
          </w:p>
        </w:tc>
        <w:tc>
          <w:tcPr/>
          <w:p>
            <w:pPr>
              <w:pStyle w:val="Compact"/>
            </w:pPr>
            <w:r>
              <w:t xml:space="preserve">Meal replacement shakes, protein powders, herbal supplements</w:t>
            </w:r>
          </w:p>
        </w:tc>
        <w:tc>
          <w:tcPr/>
          <w:p>
            <w:pPr>
              <w:pStyle w:val="Compact"/>
            </w:pPr>
            <w:r>
              <w:t xml:space="preserve">Direct selling through independent distributors; community‑based marketing and wellness clubs</w:t>
            </w:r>
          </w:p>
        </w:tc>
      </w:tr>
      <w:tr>
        <w:tc>
          <w:tcPr/>
          <w:p>
            <w:pPr>
              <w:pStyle w:val="Compact"/>
            </w:pPr>
            <w:r>
              <w:rPr>
                <w:b/>
                <w:bCs/>
              </w:rPr>
              <w:t xml:space="preserve">MyProtein (The Hut Group)</w:t>
            </w:r>
          </w:p>
        </w:tc>
        <w:tc>
          <w:tcPr/>
          <w:p>
            <w:pPr>
              <w:pStyle w:val="Compact"/>
            </w:pPr>
            <w:r>
              <w:t xml:space="preserve">Wide portfolio including powders, bars, vitamins, vegan products</w:t>
            </w:r>
          </w:p>
        </w:tc>
        <w:tc>
          <w:tcPr/>
          <w:p>
            <w:pPr>
              <w:pStyle w:val="Compact"/>
            </w:pPr>
            <w:r>
              <w:t xml:space="preserve">Direct‑to‑consumer e‑commerce model; localized websites (e.g., German‑language site launched 2023)</w:t>
            </w:r>
            <w:hyperlink r:id="rId54">
              <w:r>
                <w:rPr>
                  <w:rStyle w:val="Hyperlink"/>
                </w:rPr>
                <w:t xml:space="preserve">[30]</w:t>
              </w:r>
            </w:hyperlink>
            <w:r>
              <w:t xml:space="preserve">; influencer partnerships and targeted social media campaigns</w:t>
            </w:r>
          </w:p>
        </w:tc>
      </w:tr>
      <w:tr>
        <w:tc>
          <w:tcPr/>
          <w:p>
            <w:pPr>
              <w:pStyle w:val="Compact"/>
            </w:pPr>
            <w:r>
              <w:rPr>
                <w:b/>
                <w:bCs/>
              </w:rPr>
              <w:t xml:space="preserve">Foodspring (German brand)</w:t>
            </w:r>
          </w:p>
        </w:tc>
        <w:tc>
          <w:tcPr/>
          <w:p>
            <w:pPr>
              <w:pStyle w:val="Compact"/>
            </w:pPr>
            <w:r>
              <w:t xml:space="preserve">Protein powders (whey &amp; vegan), bars, mueslis and functional foods</w:t>
            </w:r>
          </w:p>
        </w:tc>
        <w:tc>
          <w:tcPr/>
          <w:p>
            <w:pPr>
              <w:pStyle w:val="Compact"/>
            </w:pPr>
            <w:r>
              <w:t xml:space="preserve">Online direct sales with subscription; premium positioning focusing on organic and grass‑fed ingredients</w:t>
            </w:r>
          </w:p>
        </w:tc>
      </w:tr>
      <w:tr>
        <w:tc>
          <w:tcPr/>
          <w:p>
            <w:pPr>
              <w:pStyle w:val="Compact"/>
            </w:pPr>
            <w:r>
              <w:rPr>
                <w:b/>
                <w:bCs/>
              </w:rPr>
              <w:t xml:space="preserve">Nu3 (German brand)</w:t>
            </w:r>
          </w:p>
        </w:tc>
        <w:tc>
          <w:tcPr/>
          <w:p>
            <w:pPr>
              <w:pStyle w:val="Compact"/>
            </w:pPr>
            <w:r>
              <w:t xml:space="preserve">Sports nutrition, superfoods, vitamins</w:t>
            </w:r>
          </w:p>
        </w:tc>
        <w:tc>
          <w:tcPr/>
          <w:p>
            <w:pPr>
              <w:pStyle w:val="Compact"/>
            </w:pPr>
            <w:r>
              <w:t xml:space="preserve">Omnichannel distribution via own website, Amazon, pharmacies and supermarkets; emphasises clean‑label and vegan options</w:t>
            </w:r>
          </w:p>
        </w:tc>
      </w:tr>
      <w:tr>
        <w:tc>
          <w:tcPr/>
          <w:p>
            <w:pPr>
              <w:pStyle w:val="Compact"/>
            </w:pPr>
            <w:r>
              <w:rPr>
                <w:b/>
                <w:bCs/>
              </w:rPr>
              <w:t xml:space="preserve">ESN</w:t>
            </w:r>
          </w:p>
        </w:tc>
        <w:tc>
          <w:tcPr/>
          <w:p>
            <w:pPr>
              <w:pStyle w:val="Compact"/>
            </w:pPr>
            <w:r>
              <w:t xml:space="preserve">Designer Whey, plant‑based proteins, amino acids</w:t>
            </w:r>
          </w:p>
        </w:tc>
        <w:tc>
          <w:tcPr/>
          <w:p>
            <w:pPr>
              <w:pStyle w:val="Compact"/>
            </w:pPr>
            <w:r>
              <w:t xml:space="preserve">Online store and specialty retailers; emphasises “made in Germany” quality and community engagement</w:t>
            </w:r>
          </w:p>
        </w:tc>
      </w:tr>
    </w:tbl>
    <w:bookmarkEnd w:id="63"/>
    <w:bookmarkStart w:id="64" w:name="pricing-positioning"/>
    <w:p>
      <w:pPr>
        <w:pStyle w:val="Heading3"/>
      </w:pPr>
      <w:r>
        <w:t xml:space="preserve">Pricing &amp; Positioning</w:t>
      </w:r>
    </w:p>
    <w:p>
      <w:pPr>
        <w:pStyle w:val="Compact"/>
        <w:numPr>
          <w:ilvl w:val="0"/>
          <w:numId w:val="1008"/>
        </w:numPr>
      </w:pPr>
      <w:r>
        <w:rPr>
          <w:b/>
          <w:bCs/>
        </w:rPr>
        <w:t xml:space="preserve">Premium pricing</w:t>
      </w:r>
      <w:r>
        <w:t xml:space="preserve"> </w:t>
      </w:r>
      <w:r>
        <w:t xml:space="preserve">– Global brands such as Optimum Nutrition and Herbalife command higher price points due to brand equity and extensive research &amp; development. Whey protein powders typically retail at</w:t>
      </w:r>
      <w:r>
        <w:t xml:space="preserve"> </w:t>
      </w:r>
      <w:r>
        <w:rPr>
          <w:b/>
          <w:bCs/>
        </w:rPr>
        <w:t xml:space="preserve">€25–30/kg</w:t>
      </w:r>
      <w:r>
        <w:t xml:space="preserve"> </w:t>
      </w:r>
      <w:r>
        <w:t xml:space="preserve">in Western Europe</w:t>
      </w:r>
      <w:hyperlink r:id="rId27">
        <w:r>
          <w:rPr>
            <w:rStyle w:val="Hyperlink"/>
          </w:rPr>
          <w:t xml:space="preserve">[7]</w:t>
        </w:r>
      </w:hyperlink>
      <w:r>
        <w:t xml:space="preserve">; premium organic or plant‑based variants can exceed €35/kg.</w:t>
      </w:r>
    </w:p>
    <w:p>
      <w:pPr>
        <w:pStyle w:val="Compact"/>
        <w:numPr>
          <w:ilvl w:val="0"/>
          <w:numId w:val="1008"/>
        </w:numPr>
      </w:pPr>
      <w:r>
        <w:rPr>
          <w:b/>
          <w:bCs/>
        </w:rPr>
        <w:t xml:space="preserve">Value pricing</w:t>
      </w:r>
      <w:r>
        <w:t xml:space="preserve"> </w:t>
      </w:r>
      <w:r>
        <w:t xml:space="preserve">– Local German brands like ESN and Nu3 offer competitively priced whey proteins (~€20–25/kg) and often run discounts through subscription plans. Eastern European market prices (~€15–20/kg) suggest downward price pressure in price‑sensitive segments</w:t>
      </w:r>
      <w:hyperlink r:id="rId27">
        <w:r>
          <w:rPr>
            <w:rStyle w:val="Hyperlink"/>
          </w:rPr>
          <w:t xml:space="preserve">[7]</w:t>
        </w:r>
      </w:hyperlink>
      <w:r>
        <w:t xml:space="preserve">.</w:t>
      </w:r>
    </w:p>
    <w:p>
      <w:pPr>
        <w:pStyle w:val="Compact"/>
        <w:numPr>
          <w:ilvl w:val="0"/>
          <w:numId w:val="1008"/>
        </w:numPr>
      </w:pPr>
      <w:r>
        <w:rPr>
          <w:b/>
          <w:bCs/>
        </w:rPr>
        <w:t xml:space="preserve">Product differentiation</w:t>
      </w:r>
      <w:r>
        <w:t xml:space="preserve"> </w:t>
      </w:r>
      <w:r>
        <w:t xml:space="preserve">– Brands differentiate through novel flavours, clean‑label claims (organic, non‑GMO), added functional ingredients (e.g., probiotics, adaptogens), sustainable packaging and transparency in sourcing. MyProtein’s organic line and Foodspring’s grass‑fed whey highlight this trend.</w:t>
      </w:r>
    </w:p>
    <w:bookmarkEnd w:id="64"/>
    <w:bookmarkStart w:id="65" w:name="swot-analysis-of-top-competitors"/>
    <w:p>
      <w:pPr>
        <w:pStyle w:val="Heading3"/>
      </w:pPr>
      <w:r>
        <w:t xml:space="preserve">SWOT Analysis of Top Competitors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Competitor</w:t>
            </w:r>
          </w:p>
        </w:tc>
        <w:tc>
          <w:tcPr/>
          <w:p>
            <w:pPr>
              <w:pStyle w:val="Compact"/>
            </w:pPr>
            <w:r>
              <w:t xml:space="preserve">Strengths</w:t>
            </w:r>
          </w:p>
        </w:tc>
        <w:tc>
          <w:tcPr/>
          <w:p>
            <w:pPr>
              <w:pStyle w:val="Compact"/>
            </w:pPr>
            <w:r>
              <w:t xml:space="preserve">Weaknesses</w:t>
            </w:r>
          </w:p>
        </w:tc>
        <w:tc>
          <w:tcPr/>
          <w:p>
            <w:pPr>
              <w:pStyle w:val="Compact"/>
            </w:pPr>
            <w:r>
              <w:t xml:space="preserve">Opportunities</w:t>
            </w:r>
          </w:p>
        </w:tc>
        <w:tc>
          <w:tcPr/>
          <w:p>
            <w:pPr>
              <w:pStyle w:val="Compact"/>
            </w:pPr>
            <w:r>
              <w:t xml:space="preserve">Threats</w:t>
            </w:r>
          </w:p>
        </w:tc>
      </w:tr>
      <w:tr>
        <w:tc>
          <w:tcPr/>
          <w:p>
            <w:pPr>
              <w:pStyle w:val="Compact"/>
            </w:pPr>
            <w:r>
              <w:rPr>
                <w:b/>
                <w:bCs/>
              </w:rPr>
              <w:t xml:space="preserve">Glanbia/Optimum Nutrition</w:t>
            </w:r>
          </w:p>
        </w:tc>
        <w:tc>
          <w:tcPr/>
          <w:p>
            <w:pPr>
              <w:pStyle w:val="Compact"/>
            </w:pPr>
            <w:r>
              <w:t xml:space="preserve">Strong global brand recognition; broad product portfolio; partnerships with gyms and sports events; ability to invest in R&amp;D</w:t>
            </w:r>
          </w:p>
        </w:tc>
        <w:tc>
          <w:tcPr/>
          <w:p>
            <w:pPr>
              <w:pStyle w:val="Compact"/>
            </w:pPr>
            <w:r>
              <w:t xml:space="preserve">Higher prices; perceived as mainstream rather than niche; less focus on eco‑friendly packaging</w:t>
            </w:r>
          </w:p>
        </w:tc>
        <w:tc>
          <w:tcPr/>
          <w:p>
            <w:pPr>
              <w:pStyle w:val="Compact"/>
            </w:pPr>
            <w:r>
              <w:t xml:space="preserve">Launch plant‑based and functional products; expand direct‑to‑consumer channels; localize flavours for European markets</w:t>
            </w:r>
          </w:p>
        </w:tc>
        <w:tc>
          <w:tcPr/>
          <w:p>
            <w:pPr>
              <w:pStyle w:val="Compact"/>
            </w:pPr>
            <w:r>
              <w:t xml:space="preserve">Intense competition; regulatory scrutiny on health claims; counterfeit products damaging brand trust</w:t>
            </w:r>
          </w:p>
        </w:tc>
      </w:tr>
      <w:tr>
        <w:tc>
          <w:tcPr/>
          <w:p>
            <w:pPr>
              <w:pStyle w:val="Compact"/>
            </w:pPr>
            <w:r>
              <w:rPr>
                <w:b/>
                <w:bCs/>
              </w:rPr>
              <w:t xml:space="preserve">Herbalife Nutrition</w:t>
            </w:r>
          </w:p>
        </w:tc>
        <w:tc>
          <w:tcPr/>
          <w:p>
            <w:pPr>
              <w:pStyle w:val="Compact"/>
            </w:pPr>
            <w:r>
              <w:t xml:space="preserve">Extensive network of independent distributors; community‑based marketing; broad product lines beyond sports nutrition</w:t>
            </w:r>
          </w:p>
        </w:tc>
        <w:tc>
          <w:tcPr/>
          <w:p>
            <w:pPr>
              <w:pStyle w:val="Compact"/>
            </w:pPr>
            <w:r>
              <w:t xml:space="preserve">Controversy surrounding multi‑level marketing; dependence on distributor performance; limited presence in mainstream retail</w:t>
            </w:r>
          </w:p>
        </w:tc>
        <w:tc>
          <w:tcPr/>
          <w:p>
            <w:pPr>
              <w:pStyle w:val="Compact"/>
            </w:pPr>
            <w:r>
              <w:t xml:space="preserve">Expand e‑commerce and retail partnerships; develop cleaner formulations to appeal to younger consumers</w:t>
            </w:r>
          </w:p>
        </w:tc>
        <w:tc>
          <w:tcPr/>
          <w:p>
            <w:pPr>
              <w:pStyle w:val="Compact"/>
            </w:pPr>
            <w:r>
              <w:t xml:space="preserve">Regulatory restrictions on health claims; reputational risk from MLM model; growing competition from direct‑to‑consumer brands</w:t>
            </w:r>
          </w:p>
        </w:tc>
      </w:tr>
      <w:tr>
        <w:tc>
          <w:tcPr/>
          <w:p>
            <w:pPr>
              <w:pStyle w:val="Compact"/>
            </w:pPr>
            <w:r>
              <w:rPr>
                <w:b/>
                <w:bCs/>
              </w:rPr>
              <w:t xml:space="preserve">MyProtein (THG)</w:t>
            </w:r>
          </w:p>
        </w:tc>
        <w:tc>
          <w:tcPr/>
          <w:p>
            <w:pPr>
              <w:pStyle w:val="Compact"/>
            </w:pPr>
            <w:r>
              <w:t xml:space="preserve">Robust e‑commerce platform; wide product range; aggressive influencer marketing; ability to launch localized sites (German site in 2023)</w:t>
            </w:r>
            <w:hyperlink r:id="rId54">
              <w:r>
                <w:rPr>
                  <w:rStyle w:val="Hyperlink"/>
                </w:rPr>
                <w:t xml:space="preserve">[30]</w:t>
              </w:r>
            </w:hyperlink>
          </w:p>
        </w:tc>
        <w:tc>
          <w:tcPr/>
          <w:p>
            <w:pPr>
              <w:pStyle w:val="Compact"/>
            </w:pPr>
            <w:r>
              <w:t xml:space="preserve">Lower brand prestige than heritage brands; quality perception varies across product lines</w:t>
            </w:r>
          </w:p>
        </w:tc>
        <w:tc>
          <w:tcPr/>
          <w:p>
            <w:pPr>
              <w:pStyle w:val="Compact"/>
            </w:pPr>
            <w:r>
              <w:t xml:space="preserve">Leverage data for personalized nutrition; expand into premium organic &amp; plant‑based segments; partnerships with gyms and cross‑border shipping</w:t>
            </w:r>
          </w:p>
        </w:tc>
        <w:tc>
          <w:tcPr/>
          <w:p>
            <w:pPr>
              <w:pStyle w:val="Compact"/>
            </w:pPr>
            <w:r>
              <w:t xml:space="preserve">Logistics challenges in multi‑country shipments; rising shipping costs; increasing competition from other DTC brands</w:t>
            </w:r>
          </w:p>
        </w:tc>
      </w:tr>
      <w:tr>
        <w:tc>
          <w:tcPr/>
          <w:p>
            <w:pPr>
              <w:pStyle w:val="Compact"/>
            </w:pPr>
            <w:r>
              <w:rPr>
                <w:b/>
                <w:bCs/>
              </w:rPr>
              <w:t xml:space="preserve">Foodspring (Germany)</w:t>
            </w:r>
          </w:p>
        </w:tc>
        <w:tc>
          <w:tcPr/>
          <w:p>
            <w:pPr>
              <w:pStyle w:val="Compact"/>
            </w:pPr>
            <w:r>
              <w:t xml:space="preserve">Premium positioning with organic ingredients; strong sustainability narrative; loyal domestic customer base</w:t>
            </w:r>
          </w:p>
        </w:tc>
        <w:tc>
          <w:tcPr/>
          <w:p>
            <w:pPr>
              <w:pStyle w:val="Compact"/>
            </w:pPr>
            <w:r>
              <w:t xml:space="preserve">Higher price points may limit mass adoption; smaller portfolio vs. global giants</w:t>
            </w:r>
          </w:p>
        </w:tc>
        <w:tc>
          <w:tcPr/>
          <w:p>
            <w:pPr>
              <w:pStyle w:val="Compact"/>
            </w:pPr>
            <w:r>
              <w:t xml:space="preserve">Expand across Europe; innovate with functional ingredients and personalized bundles; collaborate with fitness studios</w:t>
            </w:r>
          </w:p>
        </w:tc>
        <w:tc>
          <w:tcPr/>
          <w:p>
            <w:pPr>
              <w:pStyle w:val="Compact"/>
            </w:pPr>
            <w:r>
              <w:t xml:space="preserve">Competition from cheaper brands; price sensitivity during economic downturns; regulatory barriers for novel ingredients</w:t>
            </w:r>
          </w:p>
        </w:tc>
      </w:tr>
      <w:tr>
        <w:tc>
          <w:tcPr/>
          <w:p>
            <w:pPr>
              <w:pStyle w:val="Compact"/>
            </w:pPr>
            <w:r>
              <w:rPr>
                <w:b/>
                <w:bCs/>
              </w:rPr>
              <w:t xml:space="preserve">Nu3 (Germany)</w:t>
            </w:r>
          </w:p>
        </w:tc>
        <w:tc>
          <w:tcPr/>
          <w:p>
            <w:pPr>
              <w:pStyle w:val="Compact"/>
            </w:pPr>
            <w:r>
              <w:t xml:space="preserve">Diverse range covering sports nutrition and superfoods; omnichannel distribution; emphasis on vegan and clean‑label products</w:t>
            </w:r>
          </w:p>
        </w:tc>
        <w:tc>
          <w:tcPr/>
          <w:p>
            <w:pPr>
              <w:pStyle w:val="Compact"/>
            </w:pPr>
            <w:r>
              <w:t xml:space="preserve">Relatively low brand recognition outside Germany; dependence on third‑party retail partners</w:t>
            </w:r>
          </w:p>
        </w:tc>
        <w:tc>
          <w:tcPr/>
          <w:p>
            <w:pPr>
              <w:pStyle w:val="Compact"/>
            </w:pPr>
            <w:r>
              <w:t xml:space="preserve">Growth through private‑label collaborations; expansion into personalized nutrition and subscription services</w:t>
            </w:r>
          </w:p>
        </w:tc>
        <w:tc>
          <w:tcPr/>
          <w:p>
            <w:pPr>
              <w:pStyle w:val="Compact"/>
            </w:pPr>
            <w:r>
              <w:t xml:space="preserve">Intense competition; supply chain disruptions; regulatory compliance costs</w:t>
            </w:r>
          </w:p>
        </w:tc>
      </w:tr>
    </w:tbl>
    <w:bookmarkEnd w:id="65"/>
    <w:bookmarkEnd w:id="66"/>
    <w:bookmarkStart w:id="74" w:name="regulatory-compliance-overview"/>
    <w:p>
      <w:pPr>
        <w:pStyle w:val="Heading2"/>
      </w:pPr>
      <w:r>
        <w:t xml:space="preserve">Regulatory &amp; Compliance Overview</w:t>
      </w:r>
    </w:p>
    <w:bookmarkStart w:id="71" w:name="eu-framework"/>
    <w:p>
      <w:pPr>
        <w:pStyle w:val="Heading3"/>
      </w:pPr>
      <w:r>
        <w:t xml:space="preserve">EU Framework</w:t>
      </w:r>
    </w:p>
    <w:p>
      <w:pPr>
        <w:pStyle w:val="Compact"/>
        <w:numPr>
          <w:ilvl w:val="0"/>
          <w:numId w:val="1009"/>
        </w:numPr>
      </w:pPr>
      <w:r>
        <w:rPr>
          <w:b/>
          <w:bCs/>
        </w:rPr>
        <w:t xml:space="preserve">Food supplement definition</w:t>
      </w:r>
      <w:r>
        <w:t xml:space="preserve"> </w:t>
      </w:r>
      <w:r>
        <w:t xml:space="preserve">– Food supplements are regulated as foods in the EU and must comply with Regulation (EC) No 178/2002 and Directive 2002/46/EC</w:t>
      </w:r>
      <w:hyperlink r:id="rId67">
        <w:r>
          <w:rPr>
            <w:rStyle w:val="Hyperlink"/>
          </w:rPr>
          <w:t xml:space="preserve">[35]</w:t>
        </w:r>
      </w:hyperlink>
      <w:r>
        <w:t xml:space="preserve">. They are intended to supplement the diet and contain concentrated sources of nutrients or other substances.</w:t>
      </w:r>
    </w:p>
    <w:p>
      <w:pPr>
        <w:pStyle w:val="Compact"/>
        <w:numPr>
          <w:ilvl w:val="0"/>
          <w:numId w:val="1009"/>
        </w:numPr>
      </w:pPr>
      <w:r>
        <w:rPr>
          <w:b/>
          <w:bCs/>
        </w:rPr>
        <w:t xml:space="preserve">Labelling requirements</w:t>
      </w:r>
      <w:r>
        <w:t xml:space="preserve"> </w:t>
      </w:r>
      <w:r>
        <w:t xml:space="preserve">– Supplements must display the recommended daily portion, a warning not to exceed the recommended dose, a statement that supplements should not replace a balanced diet, and a statement to keep the product out of reach of young children</w:t>
      </w:r>
      <w:hyperlink r:id="rId25">
        <w:r>
          <w:rPr>
            <w:rStyle w:val="Hyperlink"/>
          </w:rPr>
          <w:t xml:space="preserve">[36]</w:t>
        </w:r>
      </w:hyperlink>
      <w:r>
        <w:t xml:space="preserve">. Labels must be in the language of the country of sale and comply with EU Regulation 1169/2011</w:t>
      </w:r>
      <w:hyperlink r:id="rId68">
        <w:r>
          <w:rPr>
            <w:rStyle w:val="Hyperlink"/>
          </w:rPr>
          <w:t xml:space="preserve">[37]</w:t>
        </w:r>
      </w:hyperlink>
      <w:r>
        <w:t xml:space="preserve">.</w:t>
      </w:r>
    </w:p>
    <w:p>
      <w:pPr>
        <w:pStyle w:val="Compact"/>
        <w:numPr>
          <w:ilvl w:val="0"/>
          <w:numId w:val="1009"/>
        </w:numPr>
      </w:pPr>
      <w:r>
        <w:rPr>
          <w:b/>
          <w:bCs/>
        </w:rPr>
        <w:t xml:space="preserve">Health claims rules</w:t>
      </w:r>
      <w:r>
        <w:t xml:space="preserve"> </w:t>
      </w:r>
      <w:r>
        <w:t xml:space="preserve">– Nutrition and health claims cannot be false, ambiguous, misleading or encourage excessive consumption</w:t>
      </w:r>
      <w:hyperlink r:id="rId69">
        <w:r>
          <w:rPr>
            <w:rStyle w:val="Hyperlink"/>
          </w:rPr>
          <w:t xml:space="preserve">[38]</w:t>
        </w:r>
      </w:hyperlink>
      <w:r>
        <w:t xml:space="preserve">. Authorized health claims may be used only if the product meets the conditions specified in the EU Register and must be accompanied by statements about the importance of a balanced diet, consumption quantity needed to obtain the effect, and warnings for vulnerable groups</w:t>
      </w:r>
      <w:hyperlink r:id="rId70">
        <w:r>
          <w:rPr>
            <w:rStyle w:val="Hyperlink"/>
          </w:rPr>
          <w:t xml:space="preserve">[39]</w:t>
        </w:r>
      </w:hyperlink>
      <w:r>
        <w:t xml:space="preserve">. Manufacturers must hold scientific evidence supporting claims and be prepared to submit documentation to national authorities</w:t>
      </w:r>
      <w:hyperlink r:id="rId69">
        <w:r>
          <w:rPr>
            <w:rStyle w:val="Hyperlink"/>
          </w:rPr>
          <w:t xml:space="preserve">[40]</w:t>
        </w:r>
      </w:hyperlink>
      <w:r>
        <w:t xml:space="preserve">.</w:t>
      </w:r>
    </w:p>
    <w:bookmarkEnd w:id="71"/>
    <w:bookmarkStart w:id="73" w:name="german-requirements"/>
    <w:p>
      <w:pPr>
        <w:pStyle w:val="Heading3"/>
      </w:pPr>
      <w:r>
        <w:t xml:space="preserve">German Requirements</w:t>
      </w:r>
    </w:p>
    <w:p>
      <w:pPr>
        <w:pStyle w:val="Compact"/>
        <w:numPr>
          <w:ilvl w:val="0"/>
          <w:numId w:val="1010"/>
        </w:numPr>
      </w:pPr>
      <w:r>
        <w:rPr>
          <w:b/>
          <w:bCs/>
        </w:rPr>
        <w:t xml:space="preserve">National legislation</w:t>
      </w:r>
      <w:r>
        <w:t xml:space="preserve"> </w:t>
      </w:r>
      <w:r>
        <w:t xml:space="preserve">– Supplements in Germany are regulated by the Food and Feedstuffs Act (LFGB), the German Dietary Supplements Ordinance (NemV) and EU regulations</w:t>
      </w:r>
      <w:hyperlink r:id="rId67">
        <w:r>
          <w:rPr>
            <w:rStyle w:val="Hyperlink"/>
          </w:rPr>
          <w:t xml:space="preserve">[35]</w:t>
        </w:r>
      </w:hyperlink>
      <w:r>
        <w:t xml:space="preserve">.</w:t>
      </w:r>
    </w:p>
    <w:p>
      <w:pPr>
        <w:pStyle w:val="Compact"/>
        <w:numPr>
          <w:ilvl w:val="0"/>
          <w:numId w:val="1010"/>
        </w:numPr>
      </w:pPr>
      <w:r>
        <w:rPr>
          <w:b/>
          <w:bCs/>
        </w:rPr>
        <w:t xml:space="preserve">Notification to the BVL</w:t>
      </w:r>
      <w:r>
        <w:t xml:space="preserve"> </w:t>
      </w:r>
      <w:r>
        <w:t xml:space="preserve">– Before marketing a supplement in Germany, the product must be notified to the Federal Office for Consumer Protection and Food Safety (BVL). The responsible economic operator (manufacturer, importer or distributor) must submit an application form detailing composition, recommended daily dose, labelling and packaging information, along with promotional materials and safety data</w:t>
      </w:r>
      <w:hyperlink r:id="rId26">
        <w:r>
          <w:rPr>
            <w:rStyle w:val="Hyperlink"/>
          </w:rPr>
          <w:t xml:space="preserve">[41]</w:t>
        </w:r>
      </w:hyperlink>
      <w:r>
        <w:t xml:space="preserve">.</w:t>
      </w:r>
    </w:p>
    <w:p>
      <w:pPr>
        <w:pStyle w:val="Compact"/>
        <w:numPr>
          <w:ilvl w:val="0"/>
          <w:numId w:val="1010"/>
        </w:numPr>
      </w:pPr>
      <w:r>
        <w:rPr>
          <w:b/>
          <w:bCs/>
        </w:rPr>
        <w:t xml:space="preserve">Label requirements</w:t>
      </w:r>
      <w:r>
        <w:t xml:space="preserve"> </w:t>
      </w:r>
      <w:r>
        <w:t xml:space="preserve">– Labels must include the product name with the term “food supplement,” list of ingredients and active substances, recommended daily intake, warnings, nutrition/health claims (if authorised), manufacturer or distributor details, batch number, expiration date and storage instructions</w:t>
      </w:r>
      <w:hyperlink r:id="rId68">
        <w:r>
          <w:rPr>
            <w:rStyle w:val="Hyperlink"/>
          </w:rPr>
          <w:t xml:space="preserve">[37]</w:t>
        </w:r>
      </w:hyperlink>
      <w:r>
        <w:t xml:space="preserve">.</w:t>
      </w:r>
    </w:p>
    <w:p>
      <w:pPr>
        <w:pStyle w:val="Compact"/>
        <w:numPr>
          <w:ilvl w:val="0"/>
          <w:numId w:val="1010"/>
        </w:numPr>
      </w:pPr>
      <w:r>
        <w:rPr>
          <w:b/>
          <w:bCs/>
        </w:rPr>
        <w:t xml:space="preserve">Penalties</w:t>
      </w:r>
      <w:r>
        <w:t xml:space="preserve"> </w:t>
      </w:r>
      <w:r>
        <w:t xml:space="preserve">– Failure to notify the product or incorrect labelling can result in fines up to</w:t>
      </w:r>
      <w:r>
        <w:t xml:space="preserve"> </w:t>
      </w:r>
      <w:r>
        <w:rPr>
          <w:b/>
          <w:bCs/>
        </w:rPr>
        <w:t xml:space="preserve">EUR 50,000</w:t>
      </w:r>
      <w:r>
        <w:t xml:space="preserve"> </w:t>
      </w:r>
      <w:r>
        <w:t xml:space="preserve">and potential product recalls</w:t>
      </w:r>
      <w:hyperlink r:id="rId72">
        <w:r>
          <w:rPr>
            <w:rStyle w:val="Hyperlink"/>
          </w:rPr>
          <w:t xml:space="preserve">[42]</w:t>
        </w:r>
      </w:hyperlink>
      <w:r>
        <w:t xml:space="preserve">.</w:t>
      </w:r>
    </w:p>
    <w:bookmarkEnd w:id="73"/>
    <w:bookmarkEnd w:id="74"/>
    <w:bookmarkStart w:id="80" w:name="distribution-channels"/>
    <w:p>
      <w:pPr>
        <w:pStyle w:val="Heading2"/>
      </w:pPr>
      <w:r>
        <w:t xml:space="preserve">Distribution Channels</w:t>
      </w:r>
    </w:p>
    <w:bookmarkStart w:id="76" w:name="online"/>
    <w:p>
      <w:pPr>
        <w:pStyle w:val="Heading3"/>
      </w:pPr>
      <w:r>
        <w:t xml:space="preserve">Online</w:t>
      </w:r>
    </w:p>
    <w:p>
      <w:pPr>
        <w:pStyle w:val="Compact"/>
        <w:numPr>
          <w:ilvl w:val="0"/>
          <w:numId w:val="1011"/>
        </w:numPr>
      </w:pPr>
      <w:r>
        <w:rPr>
          <w:b/>
          <w:bCs/>
        </w:rPr>
        <w:t xml:space="preserve">Dominant channel</w:t>
      </w:r>
      <w:r>
        <w:t xml:space="preserve"> </w:t>
      </w:r>
      <w:r>
        <w:t xml:space="preserve">– Online retail stores accounted for</w:t>
      </w:r>
      <w:r>
        <w:t xml:space="preserve"> </w:t>
      </w:r>
      <w:r>
        <w:rPr>
          <w:b/>
          <w:bCs/>
        </w:rPr>
        <w:t xml:space="preserve">57.11 %</w:t>
      </w:r>
      <w:r>
        <w:t xml:space="preserve"> </w:t>
      </w:r>
      <w:r>
        <w:t xml:space="preserve">of Europe’s sports nutrition market in 2024</w:t>
      </w:r>
      <w:hyperlink r:id="rId38">
        <w:r>
          <w:rPr>
            <w:rStyle w:val="Hyperlink"/>
          </w:rPr>
          <w:t xml:space="preserve">[17]</w:t>
        </w:r>
      </w:hyperlink>
      <w:r>
        <w:t xml:space="preserve"> </w:t>
      </w:r>
      <w:r>
        <w:t xml:space="preserve">and grew by</w:t>
      </w:r>
      <w:r>
        <w:t xml:space="preserve"> </w:t>
      </w:r>
      <w:r>
        <w:rPr>
          <w:b/>
          <w:bCs/>
        </w:rPr>
        <w:t xml:space="preserve">20 % in 2022</w:t>
      </w:r>
      <w:hyperlink r:id="rId39">
        <w:r>
          <w:rPr>
            <w:rStyle w:val="Hyperlink"/>
          </w:rPr>
          <w:t xml:space="preserve">[18]</w:t>
        </w:r>
      </w:hyperlink>
      <w:r>
        <w:t xml:space="preserve">. Germany witnessed a surge in e‑commerce during the pandemic, with consumers shifting from physical stores to online platforms</w:t>
      </w:r>
      <w:hyperlink r:id="rId75">
        <w:r>
          <w:rPr>
            <w:rStyle w:val="Hyperlink"/>
          </w:rPr>
          <w:t xml:space="preserve">[43]</w:t>
        </w:r>
      </w:hyperlink>
      <w:r>
        <w:t xml:space="preserve">.</w:t>
      </w:r>
    </w:p>
    <w:p>
      <w:pPr>
        <w:pStyle w:val="Compact"/>
        <w:numPr>
          <w:ilvl w:val="0"/>
          <w:numId w:val="1011"/>
        </w:numPr>
      </w:pPr>
      <w:r>
        <w:rPr>
          <w:b/>
          <w:bCs/>
        </w:rPr>
        <w:t xml:space="preserve">Direct‑to‑consumer (DTC)</w:t>
      </w:r>
      <w:r>
        <w:t xml:space="preserve"> </w:t>
      </w:r>
      <w:r>
        <w:t xml:space="preserve">– Brands like MyProtein, Foodspring and Nu3 operate strong DTC websites offering subscription models, personalized bundles and loyalty programmes. DTC channels provide better margins and customer data.</w:t>
      </w:r>
    </w:p>
    <w:p>
      <w:pPr>
        <w:pStyle w:val="Compact"/>
        <w:numPr>
          <w:ilvl w:val="0"/>
          <w:numId w:val="1011"/>
        </w:numPr>
      </w:pPr>
      <w:r>
        <w:rPr>
          <w:b/>
          <w:bCs/>
        </w:rPr>
        <w:t xml:space="preserve">Marketplaces</w:t>
      </w:r>
      <w:r>
        <w:t xml:space="preserve"> </w:t>
      </w:r>
      <w:r>
        <w:t xml:space="preserve">– Amazon, Otto and Zalando are popular for supplements, providing access to reviews and price comparisons. Many consumers rely on Amazon Prime for quick delivery.</w:t>
      </w:r>
    </w:p>
    <w:bookmarkEnd w:id="76"/>
    <w:bookmarkStart w:id="77" w:name="retail-specialty-stores"/>
    <w:p>
      <w:pPr>
        <w:pStyle w:val="Heading3"/>
      </w:pPr>
      <w:r>
        <w:t xml:space="preserve">Retail &amp; Specialty Stores</w:t>
      </w:r>
    </w:p>
    <w:p>
      <w:pPr>
        <w:pStyle w:val="Compact"/>
        <w:numPr>
          <w:ilvl w:val="0"/>
          <w:numId w:val="1012"/>
        </w:numPr>
      </w:pPr>
      <w:r>
        <w:rPr>
          <w:b/>
          <w:bCs/>
        </w:rPr>
        <w:t xml:space="preserve">Supermarkets &amp; hypermarkets</w:t>
      </w:r>
      <w:r>
        <w:t xml:space="preserve"> </w:t>
      </w:r>
      <w:r>
        <w:t xml:space="preserve">– Large chains (Edeka, Rewe, Lidl, Aldi) carry mainstream brands and private labels. They attract price‑sensitive consumers and casual buyers.</w:t>
      </w:r>
    </w:p>
    <w:p>
      <w:pPr>
        <w:pStyle w:val="Compact"/>
        <w:numPr>
          <w:ilvl w:val="0"/>
          <w:numId w:val="1012"/>
        </w:numPr>
      </w:pPr>
      <w:r>
        <w:rPr>
          <w:b/>
          <w:bCs/>
        </w:rPr>
        <w:t xml:space="preserve">Pharmacies &amp; drugstores</w:t>
      </w:r>
      <w:r>
        <w:t xml:space="preserve"> </w:t>
      </w:r>
      <w:r>
        <w:t xml:space="preserve">– DM, Rossmann and Apotheken stock supplements and sports nutrition, focusing on quality and regulatory compliance; they are trusted by older consumers.</w:t>
      </w:r>
    </w:p>
    <w:p>
      <w:pPr>
        <w:pStyle w:val="Compact"/>
        <w:numPr>
          <w:ilvl w:val="0"/>
          <w:numId w:val="1012"/>
        </w:numPr>
      </w:pPr>
      <w:r>
        <w:rPr>
          <w:b/>
          <w:bCs/>
        </w:rPr>
        <w:t xml:space="preserve">Specialty stores &amp; gyms</w:t>
      </w:r>
      <w:r>
        <w:t xml:space="preserve"> </w:t>
      </w:r>
      <w:r>
        <w:t xml:space="preserve">– Chains like Bodybuilding.com (German‑language site launched 2023</w:t>
      </w:r>
      <w:hyperlink r:id="rId54">
        <w:r>
          <w:rPr>
            <w:rStyle w:val="Hyperlink"/>
          </w:rPr>
          <w:t xml:space="preserve">[44]</w:t>
        </w:r>
      </w:hyperlink>
      <w:r>
        <w:t xml:space="preserve">), FitnessFirst and Intersport provide high‑performance products and expert advice. Fitness instructors at gyms influence purchasing decisions and may partner with brands.</w:t>
      </w:r>
    </w:p>
    <w:bookmarkEnd w:id="77"/>
    <w:bookmarkStart w:id="79" w:name="partnership-opportunities"/>
    <w:p>
      <w:pPr>
        <w:pStyle w:val="Heading3"/>
      </w:pPr>
      <w:r>
        <w:t xml:space="preserve">Partnership Opportunities</w:t>
      </w:r>
    </w:p>
    <w:p>
      <w:pPr>
        <w:pStyle w:val="Compact"/>
        <w:numPr>
          <w:ilvl w:val="0"/>
          <w:numId w:val="1013"/>
        </w:numPr>
      </w:pPr>
      <w:r>
        <w:rPr>
          <w:b/>
          <w:bCs/>
        </w:rPr>
        <w:t xml:space="preserve">Distributor partnerships</w:t>
      </w:r>
      <w:r>
        <w:t xml:space="preserve"> </w:t>
      </w:r>
      <w:r>
        <w:t xml:space="preserve">– Collaborating with established distributors (e.g., Weider Germany, Bofrost) can secure shelf space in supermarkets and fitness chains.</w:t>
      </w:r>
    </w:p>
    <w:p>
      <w:pPr>
        <w:pStyle w:val="Compact"/>
        <w:numPr>
          <w:ilvl w:val="0"/>
          <w:numId w:val="1013"/>
        </w:numPr>
      </w:pPr>
      <w:r>
        <w:rPr>
          <w:b/>
          <w:bCs/>
        </w:rPr>
        <w:t xml:space="preserve">Fitness centres &amp; sports events</w:t>
      </w:r>
      <w:r>
        <w:t xml:space="preserve"> </w:t>
      </w:r>
      <w:r>
        <w:t xml:space="preserve">– Sponsoring events, offering sampling at marathons and collaborating with fitness studios can improve brand visibility. Germany’s government involvement in sports events encourages participation and drives spending</w:t>
      </w:r>
      <w:hyperlink r:id="rId78">
        <w:r>
          <w:rPr>
            <w:rStyle w:val="Hyperlink"/>
          </w:rPr>
          <w:t xml:space="preserve">[45]</w:t>
        </w:r>
      </w:hyperlink>
      <w:r>
        <w:t xml:space="preserve">.</w:t>
      </w:r>
    </w:p>
    <w:p>
      <w:pPr>
        <w:pStyle w:val="Compact"/>
        <w:numPr>
          <w:ilvl w:val="0"/>
          <w:numId w:val="1013"/>
        </w:numPr>
      </w:pPr>
      <w:r>
        <w:rPr>
          <w:b/>
          <w:bCs/>
        </w:rPr>
        <w:t xml:space="preserve">Pharmacy &amp; health store partnerships</w:t>
      </w:r>
      <w:r>
        <w:t xml:space="preserve"> </w:t>
      </w:r>
      <w:r>
        <w:t xml:space="preserve">– Align with pharmacies to build credibility and target older demographics. Provide staff training and educational materials on product benefits.</w:t>
      </w:r>
    </w:p>
    <w:bookmarkEnd w:id="79"/>
    <w:bookmarkEnd w:id="80"/>
    <w:bookmarkStart w:id="82" w:name="pricing-analysis"/>
    <w:p>
      <w:pPr>
        <w:pStyle w:val="Heading2"/>
      </w:pPr>
      <w:r>
        <w:t xml:space="preserve">Pricing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Product Format</w:t>
            </w:r>
          </w:p>
        </w:tc>
        <w:tc>
          <w:tcPr/>
          <w:p>
            <w:pPr>
              <w:pStyle w:val="Compact"/>
            </w:pPr>
            <w:r>
              <w:t xml:space="preserve">Typical Price Range (Germany/Western Europe)</w:t>
            </w:r>
          </w:p>
        </w:tc>
        <w:tc>
          <w:tcPr/>
          <w:p>
            <w:pPr>
              <w:pStyle w:val="Compact"/>
            </w:pPr>
            <w:r>
              <w:t xml:space="preserve">Notes</w:t>
            </w:r>
          </w:p>
        </w:tc>
      </w:tr>
      <w:tr>
        <w:tc>
          <w:tcPr/>
          <w:p>
            <w:pPr>
              <w:pStyle w:val="Compact"/>
            </w:pPr>
            <w:r>
              <w:rPr>
                <w:b/>
                <w:bCs/>
              </w:rPr>
              <w:t xml:space="preserve">Whey protein powder (1 kg)</w:t>
            </w:r>
          </w:p>
        </w:tc>
        <w:tc>
          <w:tcPr/>
          <w:p>
            <w:pPr>
              <w:pStyle w:val="Compact"/>
            </w:pPr>
            <w:r>
              <w:rPr>
                <w:b/>
                <w:bCs/>
              </w:rPr>
              <w:t xml:space="preserve">€25–30/kg</w:t>
            </w:r>
            <w:hyperlink r:id="rId27">
              <w:r>
                <w:rPr>
                  <w:rStyle w:val="Hyperlink"/>
                </w:rPr>
                <w:t xml:space="preserve">[7]</w:t>
              </w:r>
            </w:hyperlink>
          </w:p>
        </w:tc>
        <w:tc>
          <w:tcPr/>
          <w:p>
            <w:pPr>
              <w:pStyle w:val="Compact"/>
            </w:pPr>
            <w:r>
              <w:t xml:space="preserve">Premium brands (grass‑fed or organic) can exceed €35/kg; Eastern Europe averages €15–20/kg</w:t>
            </w:r>
            <w:hyperlink r:id="rId27">
              <w:r>
                <w:rPr>
                  <w:rStyle w:val="Hyperlink"/>
                </w:rPr>
                <w:t xml:space="preserve">[7]</w:t>
              </w:r>
            </w:hyperlink>
          </w:p>
        </w:tc>
      </w:tr>
      <w:tr>
        <w:tc>
          <w:tcPr/>
          <w:p>
            <w:pPr>
              <w:pStyle w:val="Compact"/>
            </w:pPr>
            <w:r>
              <w:rPr>
                <w:b/>
                <w:bCs/>
              </w:rPr>
              <w:t xml:space="preserve">Plant‑based protein powder (1 kg)</w:t>
            </w:r>
          </w:p>
        </w:tc>
        <w:tc>
          <w:tcPr/>
          <w:p>
            <w:pPr>
              <w:pStyle w:val="Compact"/>
            </w:pPr>
            <w:r>
              <w:rPr>
                <w:b/>
                <w:bCs/>
              </w:rPr>
              <w:t xml:space="preserve">€30–40/kg</w:t>
            </w:r>
          </w:p>
        </w:tc>
        <w:tc>
          <w:tcPr/>
          <w:p>
            <w:pPr>
              <w:pStyle w:val="Compact"/>
            </w:pPr>
            <w:r>
              <w:t xml:space="preserve">Higher production costs; demand rising due to veganism</w:t>
            </w:r>
            <w:hyperlink r:id="rId81">
              <w:r>
                <w:rPr>
                  <w:rStyle w:val="Hyperlink"/>
                </w:rPr>
                <w:t xml:space="preserve">[46]</w:t>
              </w:r>
            </w:hyperlink>
          </w:p>
        </w:tc>
      </w:tr>
      <w:tr>
        <w:tc>
          <w:tcPr/>
          <w:p>
            <w:pPr>
              <w:pStyle w:val="Compact"/>
            </w:pPr>
            <w:r>
              <w:rPr>
                <w:b/>
                <w:bCs/>
              </w:rPr>
              <w:t xml:space="preserve">Protein bars</w:t>
            </w:r>
          </w:p>
        </w:tc>
        <w:tc>
          <w:tcPr/>
          <w:p>
            <w:pPr>
              <w:pStyle w:val="Compact"/>
            </w:pPr>
            <w:r>
              <w:rPr>
                <w:b/>
                <w:bCs/>
              </w:rPr>
              <w:t xml:space="preserve">€1.50–3 per bar</w:t>
            </w:r>
          </w:p>
        </w:tc>
        <w:tc>
          <w:tcPr/>
          <w:p>
            <w:pPr>
              <w:pStyle w:val="Compact"/>
            </w:pPr>
            <w:r>
              <w:t xml:space="preserve">Multi‑packs often sold at €15–20 for 12 bars; clean‑label bars command premium prices</w:t>
            </w:r>
          </w:p>
        </w:tc>
      </w:tr>
      <w:tr>
        <w:tc>
          <w:tcPr/>
          <w:p>
            <w:pPr>
              <w:pStyle w:val="Compact"/>
            </w:pPr>
            <w:r>
              <w:rPr>
                <w:b/>
                <w:bCs/>
              </w:rPr>
              <w:t xml:space="preserve">Ready‑to‑drink protein shakes</w:t>
            </w:r>
          </w:p>
        </w:tc>
        <w:tc>
          <w:tcPr/>
          <w:p>
            <w:pPr>
              <w:pStyle w:val="Compact"/>
            </w:pPr>
            <w:r>
              <w:rPr>
                <w:b/>
                <w:bCs/>
              </w:rPr>
              <w:t xml:space="preserve">€2–5 per 330 ml bottle</w:t>
            </w:r>
          </w:p>
        </w:tc>
        <w:tc>
          <w:tcPr/>
          <w:p>
            <w:pPr>
              <w:pStyle w:val="Compact"/>
            </w:pPr>
            <w:r>
              <w:t xml:space="preserve">Price varies by protein type (whey vs. plant‑based) and inclusion of functional ingredients</w:t>
            </w:r>
          </w:p>
        </w:tc>
      </w:tr>
      <w:tr>
        <w:tc>
          <w:tcPr/>
          <w:p>
            <w:pPr>
              <w:pStyle w:val="Compact"/>
            </w:pPr>
            <w:r>
              <w:rPr>
                <w:b/>
                <w:bCs/>
              </w:rPr>
              <w:t xml:space="preserve">Creatine/BCAA supplements</w:t>
            </w:r>
          </w:p>
        </w:tc>
        <w:tc>
          <w:tcPr/>
          <w:p>
            <w:pPr>
              <w:pStyle w:val="Compact"/>
            </w:pPr>
            <w:r>
              <w:rPr>
                <w:b/>
                <w:bCs/>
              </w:rPr>
              <w:t xml:space="preserve">€15–25 for 250 g</w:t>
            </w:r>
          </w:p>
        </w:tc>
        <w:tc>
          <w:tcPr/>
          <w:p>
            <w:pPr>
              <w:pStyle w:val="Compact"/>
            </w:pPr>
            <w:r>
              <w:t xml:space="preserve">High‑purity micronized creatine commands premium</w:t>
            </w:r>
          </w:p>
        </w:tc>
      </w:tr>
    </w:tbl>
    <w:p>
      <w:pPr>
        <w:pStyle w:val="BodyText"/>
      </w:pPr>
      <w:r>
        <w:t xml:space="preserve">Competitor pricing positions range from premium (Optimum Nutrition, Foodspring) to value (ESN, MyProtein). German consumers are willing to pay more for products with organic certification or scientifically backed health claims, but price remains a barrier for about</w:t>
      </w:r>
      <w:r>
        <w:t xml:space="preserve"> </w:t>
      </w:r>
      <w:r>
        <w:rPr>
          <w:b/>
          <w:bCs/>
        </w:rPr>
        <w:t xml:space="preserve">30 %</w:t>
      </w:r>
      <w:r>
        <w:t xml:space="preserve"> </w:t>
      </w:r>
      <w:r>
        <w:t xml:space="preserve">of consumers</w:t>
      </w:r>
      <w:hyperlink r:id="rId49">
        <w:r>
          <w:rPr>
            <w:rStyle w:val="Hyperlink"/>
          </w:rPr>
          <w:t xml:space="preserve">[27]</w:t>
        </w:r>
      </w:hyperlink>
      <w:r>
        <w:t xml:space="preserve">.</w:t>
      </w:r>
    </w:p>
    <w:bookmarkEnd w:id="82"/>
    <w:bookmarkStart w:id="83" w:name="marketing-insights"/>
    <w:p>
      <w:pPr>
        <w:pStyle w:val="Heading2"/>
      </w:pPr>
      <w:r>
        <w:t xml:space="preserve">Marketing Insights</w:t>
      </w:r>
    </w:p>
    <w:p>
      <w:pPr>
        <w:pStyle w:val="Compact"/>
        <w:numPr>
          <w:ilvl w:val="0"/>
          <w:numId w:val="1014"/>
        </w:numPr>
      </w:pPr>
      <w:r>
        <w:rPr>
          <w:b/>
          <w:bCs/>
        </w:rPr>
        <w:t xml:space="preserve">Digital marketing strategies</w:t>
      </w:r>
      <w:r>
        <w:t xml:space="preserve"> </w:t>
      </w:r>
      <w:r>
        <w:t xml:space="preserve">– Effective approaches include influencer partnerships, user‑generated content, targeted social media advertising and SEO‑optimised blogs. Brands should emphasise transparency, clean ingredients and functional benefits.</w:t>
      </w:r>
    </w:p>
    <w:p>
      <w:pPr>
        <w:pStyle w:val="Compact"/>
        <w:numPr>
          <w:ilvl w:val="0"/>
          <w:numId w:val="1014"/>
        </w:numPr>
      </w:pPr>
      <w:r>
        <w:rPr>
          <w:b/>
          <w:bCs/>
        </w:rPr>
        <w:t xml:space="preserve">Community‑based marketing</w:t>
      </w:r>
      <w:r>
        <w:t xml:space="preserve"> </w:t>
      </w:r>
      <w:r>
        <w:t xml:space="preserve">– Herbalife’s wellness clubs and MyProtein’s online forums illustrate the power of building communities around fitness and nutrition. Virtual challenges and workout programs help integrate products into consumers’ lifestyles.</w:t>
      </w:r>
    </w:p>
    <w:p>
      <w:pPr>
        <w:pStyle w:val="Compact"/>
        <w:numPr>
          <w:ilvl w:val="0"/>
          <w:numId w:val="1014"/>
        </w:numPr>
      </w:pPr>
      <w:r>
        <w:rPr>
          <w:b/>
          <w:bCs/>
        </w:rPr>
        <w:t xml:space="preserve">Influencer &amp; micro‑influencer collaborations</w:t>
      </w:r>
      <w:r>
        <w:t xml:space="preserve"> </w:t>
      </w:r>
      <w:r>
        <w:t xml:space="preserve">– Younger consumers trust peer recommendations. Partnerships with fitness influencers, nutritionists and professional athletes drive brand credibility. Research shows that influencer content quality and trustworthiness positively influence exercise intentions and supplement purchasing</w:t>
      </w:r>
      <w:hyperlink r:id="rId52">
        <w:r>
          <w:rPr>
            <w:rStyle w:val="Hyperlink"/>
          </w:rPr>
          <w:t xml:space="preserve">[28]</w:t>
        </w:r>
      </w:hyperlink>
      <w:r>
        <w:t xml:space="preserve">.</w:t>
      </w:r>
    </w:p>
    <w:p>
      <w:pPr>
        <w:pStyle w:val="Compact"/>
        <w:numPr>
          <w:ilvl w:val="0"/>
          <w:numId w:val="1014"/>
        </w:numPr>
      </w:pPr>
      <w:r>
        <w:rPr>
          <w:b/>
          <w:bCs/>
        </w:rPr>
        <w:t xml:space="preserve">Events &amp; expos</w:t>
      </w:r>
      <w:r>
        <w:t xml:space="preserve"> </w:t>
      </w:r>
      <w:r>
        <w:t xml:space="preserve">– Key European events include FIBO Global Fitness (Cologne, Germany), Vitafoods Europe (Geneva), Arnold Classic Europe (Madrid) and Sportmesse Hamburg. These events offer product sampling and networking with distributors, retailers and industry experts.</w:t>
      </w:r>
    </w:p>
    <w:p>
      <w:pPr>
        <w:pStyle w:val="Compact"/>
        <w:numPr>
          <w:ilvl w:val="0"/>
          <w:numId w:val="1014"/>
        </w:numPr>
      </w:pPr>
      <w:r>
        <w:rPr>
          <w:b/>
          <w:bCs/>
        </w:rPr>
        <w:t xml:space="preserve">Partnerships &amp; sponsorships</w:t>
      </w:r>
      <w:r>
        <w:t xml:space="preserve"> </w:t>
      </w:r>
      <w:r>
        <w:t xml:space="preserve">– Sponsoring local marathons, triathlons and CrossFit competitions enhances visibility. Partnering with sports teams or national federations can strengthen brand recognition, though sponsorships come at higher costs.</w:t>
      </w:r>
    </w:p>
    <w:bookmarkEnd w:id="83"/>
    <w:bookmarkStart w:id="89" w:name="opportunities-challenges"/>
    <w:p>
      <w:pPr>
        <w:pStyle w:val="Heading2"/>
      </w:pPr>
      <w:r>
        <w:t xml:space="preserve">Opportunities &amp; Challenges</w:t>
      </w:r>
    </w:p>
    <w:bookmarkStart w:id="85" w:name="opportunities"/>
    <w:p>
      <w:pPr>
        <w:pStyle w:val="Heading3"/>
      </w:pPr>
      <w:r>
        <w:t xml:space="preserve">Opportunities</w:t>
      </w:r>
    </w:p>
    <w:p>
      <w:pPr>
        <w:pStyle w:val="Compact"/>
        <w:numPr>
          <w:ilvl w:val="0"/>
          <w:numId w:val="1015"/>
        </w:numPr>
      </w:pPr>
      <w:r>
        <w:rPr>
          <w:b/>
          <w:bCs/>
        </w:rPr>
        <w:t xml:space="preserve">Plant‑based and clean‑label niche</w:t>
      </w:r>
      <w:r>
        <w:t xml:space="preserve"> </w:t>
      </w:r>
      <w:r>
        <w:t xml:space="preserve">– Rapid adoption of vegan diets and regulatory approval of novel proteins (e.g., duckweed, cricket) create opportunities for innovative plant‑based formulations</w:t>
      </w:r>
      <w:hyperlink r:id="rId36">
        <w:r>
          <w:rPr>
            <w:rStyle w:val="Hyperlink"/>
          </w:rPr>
          <w:t xml:space="preserve">[15]</w:t>
        </w:r>
      </w:hyperlink>
      <w:r>
        <w:t xml:space="preserve">. German consumers increasingly prefer organic and sustainably sourced ingredients</w:t>
      </w:r>
      <w:hyperlink r:id="rId37">
        <w:r>
          <w:rPr>
            <w:rStyle w:val="Hyperlink"/>
          </w:rPr>
          <w:t xml:space="preserve">[16]</w:t>
        </w:r>
      </w:hyperlink>
      <w:r>
        <w:t xml:space="preserve">.</w:t>
      </w:r>
    </w:p>
    <w:p>
      <w:pPr>
        <w:pStyle w:val="Compact"/>
        <w:numPr>
          <w:ilvl w:val="0"/>
          <w:numId w:val="1015"/>
        </w:numPr>
      </w:pPr>
      <w:r>
        <w:rPr>
          <w:b/>
          <w:bCs/>
        </w:rPr>
        <w:t xml:space="preserve">Personalized nutrition &amp; technology</w:t>
      </w:r>
      <w:r>
        <w:t xml:space="preserve"> </w:t>
      </w:r>
      <w:r>
        <w:t xml:space="preserve">– Advances in DNA testing and AI‑driven dietary recommendations allow companies to offer personalised supplement plans. 60 % of European consumers are willing to pay a premium for personalised products</w:t>
      </w:r>
      <w:hyperlink r:id="rId84">
        <w:r>
          <w:rPr>
            <w:rStyle w:val="Hyperlink"/>
          </w:rPr>
          <w:t xml:space="preserve">[47]</w:t>
        </w:r>
      </w:hyperlink>
      <w:r>
        <w:t xml:space="preserve">.</w:t>
      </w:r>
    </w:p>
    <w:p>
      <w:pPr>
        <w:pStyle w:val="Compact"/>
        <w:numPr>
          <w:ilvl w:val="0"/>
          <w:numId w:val="1015"/>
        </w:numPr>
      </w:pPr>
      <w:r>
        <w:rPr>
          <w:b/>
          <w:bCs/>
        </w:rPr>
        <w:t xml:space="preserve">E‑commerce &amp; DTC</w:t>
      </w:r>
      <w:r>
        <w:t xml:space="preserve"> </w:t>
      </w:r>
      <w:r>
        <w:t xml:space="preserve">– Continued growth in online sales and subscription models provides cost‑efficient distribution and enables data‑driven marketing. Expanding into marketplaces and cross‑border shipping can increase scale.</w:t>
      </w:r>
    </w:p>
    <w:p>
      <w:pPr>
        <w:pStyle w:val="Compact"/>
        <w:numPr>
          <w:ilvl w:val="0"/>
          <w:numId w:val="1015"/>
        </w:numPr>
      </w:pPr>
      <w:r>
        <w:rPr>
          <w:b/>
          <w:bCs/>
        </w:rPr>
        <w:t xml:space="preserve">Senior health and active ageing</w:t>
      </w:r>
      <w:r>
        <w:t xml:space="preserve"> </w:t>
      </w:r>
      <w:r>
        <w:t xml:space="preserve">– Demographic shifts open markets for supplements supporting joint health, bone density and immune function. Products combining protein with vitamins (vitamin D, calcium) and anti‑inflammatory ingredients appeal to this segment.</w:t>
      </w:r>
    </w:p>
    <w:p>
      <w:pPr>
        <w:pStyle w:val="Compact"/>
        <w:numPr>
          <w:ilvl w:val="0"/>
          <w:numId w:val="1015"/>
        </w:numPr>
      </w:pPr>
      <w:r>
        <w:rPr>
          <w:b/>
          <w:bCs/>
        </w:rPr>
        <w:t xml:space="preserve">Emerging markets within Europe</w:t>
      </w:r>
      <w:r>
        <w:t xml:space="preserve"> </w:t>
      </w:r>
      <w:r>
        <w:t xml:space="preserve">– Eastern Europe shows lower price points but growing demand; localized products can fill gaps.</w:t>
      </w:r>
    </w:p>
    <w:bookmarkEnd w:id="85"/>
    <w:bookmarkStart w:id="88" w:name="challenges-risks"/>
    <w:p>
      <w:pPr>
        <w:pStyle w:val="Heading3"/>
      </w:pPr>
      <w:r>
        <w:t xml:space="preserve">Challenges &amp; Risks</w:t>
      </w:r>
    </w:p>
    <w:p>
      <w:pPr>
        <w:pStyle w:val="Compact"/>
        <w:numPr>
          <w:ilvl w:val="0"/>
          <w:numId w:val="1016"/>
        </w:numPr>
      </w:pPr>
      <w:r>
        <w:rPr>
          <w:b/>
          <w:bCs/>
        </w:rPr>
        <w:t xml:space="preserve">Regulatory complexity</w:t>
      </w:r>
      <w:r>
        <w:t xml:space="preserve"> </w:t>
      </w:r>
      <w:r>
        <w:t xml:space="preserve">– Navigating EU and national regulations requires significant compliance resources; unauthorized health claims can result in product bans and fines</w:t>
      </w:r>
      <w:hyperlink r:id="rId72">
        <w:r>
          <w:rPr>
            <w:rStyle w:val="Hyperlink"/>
          </w:rPr>
          <w:t xml:space="preserve">[42]</w:t>
        </w:r>
      </w:hyperlink>
      <w:r>
        <w:t xml:space="preserve">.</w:t>
      </w:r>
    </w:p>
    <w:p>
      <w:pPr>
        <w:pStyle w:val="Compact"/>
        <w:numPr>
          <w:ilvl w:val="0"/>
          <w:numId w:val="1016"/>
        </w:numPr>
      </w:pPr>
      <w:r>
        <w:rPr>
          <w:b/>
          <w:bCs/>
        </w:rPr>
        <w:t xml:space="preserve">Market saturation &amp; competition</w:t>
      </w:r>
      <w:r>
        <w:t xml:space="preserve"> </w:t>
      </w:r>
      <w:r>
        <w:t xml:space="preserve">– Europe has an overcrowded marketplace; over 500 new protein products were launched in 2021</w:t>
      </w:r>
      <w:hyperlink r:id="rId86">
        <w:r>
          <w:rPr>
            <w:rStyle w:val="Hyperlink"/>
          </w:rPr>
          <w:t xml:space="preserve">[48]</w:t>
        </w:r>
      </w:hyperlink>
      <w:r>
        <w:t xml:space="preserve">. Differentiation through innovation and brand story is essential.</w:t>
      </w:r>
    </w:p>
    <w:p>
      <w:pPr>
        <w:pStyle w:val="Compact"/>
        <w:numPr>
          <w:ilvl w:val="0"/>
          <w:numId w:val="1016"/>
        </w:numPr>
      </w:pPr>
      <w:r>
        <w:rPr>
          <w:b/>
          <w:bCs/>
        </w:rPr>
        <w:t xml:space="preserve">Price sensitivity</w:t>
      </w:r>
      <w:r>
        <w:t xml:space="preserve"> </w:t>
      </w:r>
      <w:r>
        <w:t xml:space="preserve">– A notable share of consumers considers price a barrier; economic downturns could shift demand toward cheaper products</w:t>
      </w:r>
      <w:hyperlink r:id="rId49">
        <w:r>
          <w:rPr>
            <w:rStyle w:val="Hyperlink"/>
          </w:rPr>
          <w:t xml:space="preserve">[27]</w:t>
        </w:r>
      </w:hyperlink>
      <w:r>
        <w:t xml:space="preserve">.</w:t>
      </w:r>
    </w:p>
    <w:p>
      <w:pPr>
        <w:pStyle w:val="Compact"/>
        <w:numPr>
          <w:ilvl w:val="0"/>
          <w:numId w:val="1016"/>
        </w:numPr>
      </w:pPr>
      <w:r>
        <w:rPr>
          <w:b/>
          <w:bCs/>
        </w:rPr>
        <w:t xml:space="preserve">Consumer scepticism</w:t>
      </w:r>
      <w:r>
        <w:t xml:space="preserve"> </w:t>
      </w:r>
      <w:r>
        <w:t xml:space="preserve">– 40 % of European consumers distrust health claims on supplements</w:t>
      </w:r>
      <w:hyperlink r:id="rId87">
        <w:r>
          <w:rPr>
            <w:rStyle w:val="Hyperlink"/>
          </w:rPr>
          <w:t xml:space="preserve">[49]</w:t>
        </w:r>
      </w:hyperlink>
      <w:r>
        <w:t xml:space="preserve">. Transparent labelling, third‑party certifications and education are necessary to build trust.</w:t>
      </w:r>
    </w:p>
    <w:p>
      <w:pPr>
        <w:pStyle w:val="Compact"/>
        <w:numPr>
          <w:ilvl w:val="0"/>
          <w:numId w:val="1016"/>
        </w:numPr>
      </w:pPr>
      <w:r>
        <w:rPr>
          <w:b/>
          <w:bCs/>
        </w:rPr>
        <w:t xml:space="preserve">Supply chain &amp; raw material volatility</w:t>
      </w:r>
      <w:r>
        <w:t xml:space="preserve"> </w:t>
      </w:r>
      <w:r>
        <w:t xml:space="preserve">– Ingredient costs (e.g., whey) can fluctuate due to global dairy markets; plant‑based ingredients may face sourcing challenges.</w:t>
      </w:r>
    </w:p>
    <w:bookmarkEnd w:id="88"/>
    <w:bookmarkEnd w:id="89"/>
    <w:bookmarkStart w:id="90" w:name="recommendations-for-market-entry"/>
    <w:p>
      <w:pPr>
        <w:pStyle w:val="Heading2"/>
      </w:pPr>
      <w:r>
        <w:t xml:space="preserve">Recommendations for Market Entry</w:t>
      </w:r>
    </w:p>
    <w:p>
      <w:pPr>
        <w:pStyle w:val="Compact"/>
        <w:numPr>
          <w:ilvl w:val="0"/>
          <w:numId w:val="1017"/>
        </w:numPr>
      </w:pPr>
      <w:r>
        <w:rPr>
          <w:b/>
          <w:bCs/>
        </w:rPr>
        <w:t xml:space="preserve">Regulatory preparation</w:t>
      </w:r>
      <w:r>
        <w:t xml:space="preserve"> </w:t>
      </w:r>
      <w:r>
        <w:t xml:space="preserve">– Conduct thorough compliance reviews. Register products with the BVL and ensure labelling meets EU and German requirements, including portion recommendations, warnings and authorised health claims</w:t>
      </w:r>
      <w:hyperlink r:id="rId25">
        <w:r>
          <w:rPr>
            <w:rStyle w:val="Hyperlink"/>
          </w:rPr>
          <w:t xml:space="preserve">[5]</w:t>
        </w:r>
      </w:hyperlink>
      <w:hyperlink r:id="rId68">
        <w:r>
          <w:rPr>
            <w:rStyle w:val="Hyperlink"/>
          </w:rPr>
          <w:t xml:space="preserve">[37]</w:t>
        </w:r>
      </w:hyperlink>
      <w:r>
        <w:t xml:space="preserve">. Invest in scientific evidence to support claims and monitor EFSA updates.</w:t>
      </w:r>
    </w:p>
    <w:p>
      <w:pPr>
        <w:pStyle w:val="Compact"/>
        <w:numPr>
          <w:ilvl w:val="0"/>
          <w:numId w:val="1017"/>
        </w:numPr>
      </w:pPr>
      <w:r>
        <w:rPr>
          <w:b/>
          <w:bCs/>
        </w:rPr>
        <w:t xml:space="preserve">Product strategy</w:t>
      </w:r>
      <w:r>
        <w:t xml:space="preserve"> </w:t>
      </w:r>
      <w:r>
        <w:t xml:space="preserve">– Prioritise plant‑based and clean‑label formulations to tap into fast‑growing segments. Offer functional benefits like immune support or cognitive enhancement to differentiate from commodity proteins. Consider developing single‑serve and RTD formats for convenience.</w:t>
      </w:r>
    </w:p>
    <w:p>
      <w:pPr>
        <w:pStyle w:val="Compact"/>
        <w:numPr>
          <w:ilvl w:val="0"/>
          <w:numId w:val="1017"/>
        </w:numPr>
      </w:pPr>
      <w:r>
        <w:rPr>
          <w:b/>
          <w:bCs/>
        </w:rPr>
        <w:t xml:space="preserve">Pricing &amp; positioning</w:t>
      </w:r>
      <w:r>
        <w:t xml:space="preserve"> </w:t>
      </w:r>
      <w:r>
        <w:t xml:space="preserve">– Adopt a tiered strategy: a premium organic/vegan line to capture high‑value consumers and a competitively priced core line for mass market appeal. Bundle products and subscription plans to improve perceived value and customer retention.</w:t>
      </w:r>
    </w:p>
    <w:p>
      <w:pPr>
        <w:pStyle w:val="Compact"/>
        <w:numPr>
          <w:ilvl w:val="0"/>
          <w:numId w:val="1017"/>
        </w:numPr>
      </w:pPr>
      <w:r>
        <w:rPr>
          <w:b/>
          <w:bCs/>
        </w:rPr>
        <w:t xml:space="preserve">Distribution</w:t>
      </w:r>
      <w:r>
        <w:t xml:space="preserve"> </w:t>
      </w:r>
      <w:r>
        <w:t xml:space="preserve">– Launch with a robust e‑commerce platform tailored to the German language and offer fast shipping. Partner with leading marketplaces (Amazon.de) and fitness influencers. Gradually expand into pharmacies and specialty retailers to build trust with older demographics.</w:t>
      </w:r>
    </w:p>
    <w:p>
      <w:pPr>
        <w:pStyle w:val="Compact"/>
        <w:numPr>
          <w:ilvl w:val="0"/>
          <w:numId w:val="1017"/>
        </w:numPr>
      </w:pPr>
      <w:r>
        <w:rPr>
          <w:b/>
          <w:bCs/>
        </w:rPr>
        <w:t xml:space="preserve">Marketing &amp; community</w:t>
      </w:r>
      <w:r>
        <w:t xml:space="preserve"> </w:t>
      </w:r>
      <w:r>
        <w:t xml:space="preserve">– Leverage micro‑influencers and sponsor local fitness events. Provide educational content emphasising science‑backed benefits and responsible usage. Build an online community through social media challenges, nutrition guides and personalized coaching.</w:t>
      </w:r>
    </w:p>
    <w:p>
      <w:pPr>
        <w:pStyle w:val="Compact"/>
        <w:numPr>
          <w:ilvl w:val="0"/>
          <w:numId w:val="1017"/>
        </w:numPr>
      </w:pPr>
      <w:r>
        <w:rPr>
          <w:b/>
          <w:bCs/>
        </w:rPr>
        <w:t xml:space="preserve">Long‑term growth</w:t>
      </w:r>
      <w:r>
        <w:t xml:space="preserve"> </w:t>
      </w:r>
      <w:r>
        <w:t xml:space="preserve">– Explore personalised nutrition services using data from wearable devices and genetic testing. Invest in sustainable packaging and supply‑chain transparency to appeal to environmentally conscious consumers. Expand into neighbouring EU markets after establishing a strong German foothold.</w:t>
      </w:r>
    </w:p>
    <w:p>
      <w:r>
        <w:pict>
          <v:rect style="width:0;height:1.5pt" o:hralign="center" o:hrstd="t" o:hr="t"/>
        </w:pict>
      </w:r>
    </w:p>
    <w:p>
      <w:pPr>
        <w:pStyle w:val="FirstParagraph"/>
      </w:pPr>
      <w:r>
        <w:rPr>
          <w:b/>
          <w:bCs/>
        </w:rPr>
        <w:t xml:space="preserve">Note:</w:t>
      </w:r>
      <w:r>
        <w:t xml:space="preserve"> </w:t>
      </w:r>
      <w:r>
        <w:t xml:space="preserve">All financial figures are reported in nominal USD or euros, and conversion rates were sourced from the respective reports. The research was completed on</w:t>
      </w:r>
      <w:r>
        <w:t xml:space="preserve"> </w:t>
      </w:r>
      <w:r>
        <w:rPr>
          <w:b/>
          <w:bCs/>
        </w:rPr>
        <w:t xml:space="preserve">23 October 2025</w:t>
      </w:r>
      <w:r>
        <w:t xml:space="preserve"> </w:t>
      </w:r>
      <w:r>
        <w:t xml:space="preserve">using publicly available data from reputable market research firms and official EU/German regulatory sources.</w:t>
      </w:r>
    </w:p>
    <w:bookmarkEnd w:id="90"/>
    <w:bookmarkEnd w:id="91"/>
    <w:bookmarkEnd w:id="92"/>
    <w:p>
      <w:r>
        <w:pict>
          <v:rect style="width:0;height:1.5pt" o:hralign="center" o:hrstd="t" o:hr="t"/>
        </w:pict>
      </w:r>
    </w:p>
    <w:bookmarkStart w:id="101" w:name="citations"/>
    <w:p>
      <w:pPr>
        <w:pStyle w:val="FirstParagraph"/>
      </w:pPr>
      <w:hyperlink r:id="rId21">
        <w:r>
          <w:rPr>
            <w:rStyle w:val="Hyperlink"/>
          </w:rPr>
          <w:t xml:space="preserve">[1]</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59">
        <w:r>
          <w:rPr>
            <w:rStyle w:val="Hyperlink"/>
          </w:rPr>
          <w:t xml:space="preserve">[32]</w:t>
        </w:r>
      </w:hyperlink>
      <w:r>
        <w:t xml:space="preserve"> </w:t>
      </w:r>
      <w:r>
        <w:t xml:space="preserve">Germany Sports Nutrition Market Size &amp; Outlook, 2030</w:t>
      </w:r>
    </w:p>
    <w:p>
      <w:pPr>
        <w:pStyle w:val="BodyText"/>
      </w:pPr>
      <w:hyperlink r:id="rId93">
        <w:r>
          <w:rPr>
            <w:rStyle w:val="Hyperlink"/>
          </w:rPr>
          <w:t xml:space="preserve">https://www.grandviewresearch.com/horizon/outlook/sports-nutrition-market/germany</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6">
        <w:r>
          <w:rPr>
            <w:rStyle w:val="Hyperlink"/>
          </w:rPr>
          <w:t xml:space="preserve">[15]</w:t>
        </w:r>
      </w:hyperlink>
      <w:r>
        <w:t xml:space="preserve"> </w:t>
      </w:r>
      <w:hyperlink r:id="rId38">
        <w:r>
          <w:rPr>
            <w:rStyle w:val="Hyperlink"/>
          </w:rPr>
          <w:t xml:space="preserve">[17]</w:t>
        </w:r>
      </w:hyperlink>
      <w:r>
        <w:t xml:space="preserve"> </w:t>
      </w:r>
      <w:hyperlink r:id="rId43">
        <w:r>
          <w:rPr>
            <w:rStyle w:val="Hyperlink"/>
          </w:rPr>
          <w:t xml:space="preserve">[21]</w:t>
        </w:r>
      </w:hyperlink>
      <w:r>
        <w:t xml:space="preserve"> </w:t>
      </w:r>
      <w:hyperlink r:id="rId24">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52">
        <w:r>
          <w:rPr>
            <w:rStyle w:val="Hyperlink"/>
          </w:rPr>
          <w:t xml:space="preserve">[28]</w:t>
        </w:r>
      </w:hyperlink>
      <w:r>
        <w:t xml:space="preserve"> </w:t>
      </w:r>
      <w:r>
        <w:t xml:space="preserve">Europe Sports Nutrition Market Size | Industry Analysis &amp; Growth Trends Report</w:t>
      </w:r>
    </w:p>
    <w:p>
      <w:pPr>
        <w:pStyle w:val="BodyText"/>
      </w:pPr>
      <w:hyperlink r:id="rId94">
        <w:r>
          <w:rPr>
            <w:rStyle w:val="Hyperlink"/>
          </w:rPr>
          <w:t xml:space="preserve">https://www.mordorintelligence.com/industry-reports/europe-sports-nutrition-market</w:t>
        </w:r>
      </w:hyperlink>
    </w:p>
    <w:p>
      <w:pPr>
        <w:pStyle w:val="BodyText"/>
      </w:pPr>
      <w:hyperlink r:id="rId25">
        <w:r>
          <w:rPr>
            <w:rStyle w:val="Hyperlink"/>
          </w:rPr>
          <w:t xml:space="preserve">[5]</w:t>
        </w:r>
      </w:hyperlink>
      <w:r>
        <w:t xml:space="preserve"> </w:t>
      </w:r>
      <w:hyperlink r:id="rId25">
        <w:r>
          <w:rPr>
            <w:rStyle w:val="Hyperlink"/>
          </w:rPr>
          <w:t xml:space="preserve">[36]</w:t>
        </w:r>
      </w:hyperlink>
      <w:r>
        <w:t xml:space="preserve"> </w:t>
      </w:r>
      <w:r>
        <w:t xml:space="preserve">Food supplements – EU labelling rules - Your Europe</w:t>
      </w:r>
    </w:p>
    <w:p>
      <w:pPr>
        <w:pStyle w:val="BodyText"/>
      </w:pPr>
      <w:hyperlink r:id="rId95">
        <w:r>
          <w:rPr>
            <w:rStyle w:val="Hyperlink"/>
          </w:rPr>
          <w:t xml:space="preserve">https://europa.eu/youreurope/business/product-requirements/food-labelling/supplements/index_en.htm</w:t>
        </w:r>
      </w:hyperlink>
    </w:p>
    <w:p>
      <w:pPr>
        <w:pStyle w:val="BodyText"/>
      </w:pPr>
      <w:hyperlink r:id="rId26">
        <w:r>
          <w:rPr>
            <w:rStyle w:val="Hyperlink"/>
          </w:rPr>
          <w:t xml:space="preserve">[6]</w:t>
        </w:r>
      </w:hyperlink>
      <w:r>
        <w:t xml:space="preserve"> </w:t>
      </w:r>
      <w:hyperlink r:id="rId67">
        <w:r>
          <w:rPr>
            <w:rStyle w:val="Hyperlink"/>
          </w:rPr>
          <w:t xml:space="preserve">[35]</w:t>
        </w:r>
      </w:hyperlink>
      <w:r>
        <w:t xml:space="preserve"> </w:t>
      </w:r>
      <w:hyperlink r:id="rId68">
        <w:r>
          <w:rPr>
            <w:rStyle w:val="Hyperlink"/>
          </w:rPr>
          <w:t xml:space="preserve">[37]</w:t>
        </w:r>
      </w:hyperlink>
      <w:r>
        <w:t xml:space="preserve"> </w:t>
      </w:r>
      <w:hyperlink r:id="rId26">
        <w:r>
          <w:rPr>
            <w:rStyle w:val="Hyperlink"/>
          </w:rPr>
          <w:t xml:space="preserve">[41]</w:t>
        </w:r>
      </w:hyperlink>
      <w:r>
        <w:t xml:space="preserve"> </w:t>
      </w:r>
      <w:hyperlink r:id="rId72">
        <w:r>
          <w:rPr>
            <w:rStyle w:val="Hyperlink"/>
          </w:rPr>
          <w:t xml:space="preserve">[42]</w:t>
        </w:r>
      </w:hyperlink>
      <w:r>
        <w:t xml:space="preserve"> </w:t>
      </w:r>
      <w:r>
        <w:t xml:space="preserve">Introduction of dietary supplements on the German market</w:t>
      </w:r>
    </w:p>
    <w:p>
      <w:pPr>
        <w:pStyle w:val="BodyText"/>
      </w:pPr>
      <w:hyperlink r:id="rId96">
        <w:r>
          <w:rPr>
            <w:rStyle w:val="Hyperlink"/>
          </w:rPr>
          <w:t xml:space="preserve">https://bktkancelaria.pl/en/introduction-of-food-supplements-to-the-german-market-key-legal-aspects/</w:t>
        </w:r>
      </w:hyperlink>
    </w:p>
    <w:p>
      <w:pPr>
        <w:pStyle w:val="BodyText"/>
      </w:pPr>
      <w:hyperlink r:id="rId27">
        <w:r>
          <w:rPr>
            <w:rStyle w:val="Hyperlink"/>
          </w:rPr>
          <w:t xml:space="preserve">[7]</w:t>
        </w:r>
      </w:hyperlink>
      <w:r>
        <w:t xml:space="preserve"> </w:t>
      </w:r>
      <w:hyperlink r:id="rId32">
        <w:r>
          <w:rPr>
            <w:rStyle w:val="Hyperlink"/>
          </w:rPr>
          <w:t xml:space="preserve">[11]</w:t>
        </w:r>
      </w:hyperlink>
      <w:r>
        <w:t xml:space="preserve"> </w:t>
      </w:r>
      <w:hyperlink r:id="rId37">
        <w:r>
          <w:rPr>
            <w:rStyle w:val="Hyperlink"/>
          </w:rPr>
          <w:t xml:space="preserve">[16]</w:t>
        </w:r>
      </w:hyperlink>
      <w:r>
        <w:t xml:space="preserve"> </w:t>
      </w:r>
      <w:hyperlink r:id="rId39">
        <w:r>
          <w:rPr>
            <w:rStyle w:val="Hyperlink"/>
          </w:rPr>
          <w:t xml:space="preserve">[18]</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81">
        <w:r>
          <w:rPr>
            <w:rStyle w:val="Hyperlink"/>
          </w:rPr>
          <w:t xml:space="preserve">[46]</w:t>
        </w:r>
      </w:hyperlink>
      <w:r>
        <w:t xml:space="preserve"> </w:t>
      </w:r>
      <w:hyperlink r:id="rId84">
        <w:r>
          <w:rPr>
            <w:rStyle w:val="Hyperlink"/>
          </w:rPr>
          <w:t xml:space="preserve">[47]</w:t>
        </w:r>
      </w:hyperlink>
      <w:r>
        <w:t xml:space="preserve"> </w:t>
      </w:r>
      <w:hyperlink r:id="rId86">
        <w:r>
          <w:rPr>
            <w:rStyle w:val="Hyperlink"/>
          </w:rPr>
          <w:t xml:space="preserve">[48]</w:t>
        </w:r>
      </w:hyperlink>
      <w:r>
        <w:t xml:space="preserve"> </w:t>
      </w:r>
      <w:hyperlink r:id="rId87">
        <w:r>
          <w:rPr>
            <w:rStyle w:val="Hyperlink"/>
          </w:rPr>
          <w:t xml:space="preserve">[49]</w:t>
        </w:r>
      </w:hyperlink>
      <w:r>
        <w:t xml:space="preserve"> </w:t>
      </w:r>
      <w:r>
        <w:t xml:space="preserve">Europe Protein Supplements Market Size, Share 2025 to 2033</w:t>
      </w:r>
    </w:p>
    <w:p>
      <w:pPr>
        <w:pStyle w:val="BodyText"/>
      </w:pPr>
      <w:hyperlink r:id="rId97">
        <w:r>
          <w:rPr>
            <w:rStyle w:val="Hyperlink"/>
          </w:rPr>
          <w:t xml:space="preserve">https://www.marketdataforecast.com/market-reports/europe-protein-supplements-market</w:t>
        </w:r>
      </w:hyperlink>
    </w:p>
    <w:p>
      <w:pPr>
        <w:pStyle w:val="BodyText"/>
      </w:pPr>
      <w:hyperlink r:id="rId35">
        <w:r>
          <w:rPr>
            <w:rStyle w:val="Hyperlink"/>
          </w:rPr>
          <w:t xml:space="preserve">[14]</w:t>
        </w:r>
      </w:hyperlink>
      <w:r>
        <w:t xml:space="preserve"> </w:t>
      </w:r>
      <w:hyperlink r:id="rId53">
        <w:r>
          <w:rPr>
            <w:rStyle w:val="Hyperlink"/>
          </w:rPr>
          <w:t xml:space="preserve">[29]</w:t>
        </w:r>
      </w:hyperlink>
      <w:r>
        <w:t xml:space="preserve"> </w:t>
      </w:r>
      <w:hyperlink r:id="rId35">
        <w:r>
          <w:rPr>
            <w:rStyle w:val="Hyperlink"/>
          </w:rPr>
          <w:t xml:space="preserve">[31]</w:t>
        </w:r>
      </w:hyperlink>
      <w:r>
        <w:t xml:space="preserve"> </w:t>
      </w:r>
      <w:hyperlink r:id="rId75">
        <w:r>
          <w:rPr>
            <w:rStyle w:val="Hyperlink"/>
          </w:rPr>
          <w:t xml:space="preserve">[43]</w:t>
        </w:r>
      </w:hyperlink>
      <w:r>
        <w:t xml:space="preserve"> </w:t>
      </w:r>
      <w:hyperlink r:id="rId78">
        <w:r>
          <w:rPr>
            <w:rStyle w:val="Hyperlink"/>
          </w:rPr>
          <w:t xml:space="preserve">[45]</w:t>
        </w:r>
      </w:hyperlink>
      <w:r>
        <w:t xml:space="preserve"> </w:t>
      </w:r>
      <w:r>
        <w:t xml:space="preserve">Germany Sports Nutrition Market - Size, Share &amp; Companies</w:t>
      </w:r>
    </w:p>
    <w:p>
      <w:pPr>
        <w:pStyle w:val="BodyText"/>
      </w:pPr>
      <w:hyperlink r:id="rId98">
        <w:r>
          <w:rPr>
            <w:rStyle w:val="Hyperlink"/>
          </w:rPr>
          <w:t xml:space="preserve">https://www.mordorintelligence.com/industry-reports/germany-sports-nutrition-market</w:t>
        </w:r>
      </w:hyperlink>
    </w:p>
    <w:p>
      <w:pPr>
        <w:pStyle w:val="BodyText"/>
      </w:pPr>
      <w:hyperlink r:id="rId54">
        <w:r>
          <w:rPr>
            <w:rStyle w:val="Hyperlink"/>
          </w:rPr>
          <w:t xml:space="preserve">[30]</w:t>
        </w:r>
      </w:hyperlink>
      <w:r>
        <w:t xml:space="preserve"> </w:t>
      </w:r>
      <w:hyperlink r:id="rId60">
        <w:r>
          <w:rPr>
            <w:rStyle w:val="Hyperlink"/>
          </w:rPr>
          <w:t xml:space="preserve">[33]</w:t>
        </w:r>
      </w:hyperlink>
      <w:r>
        <w:t xml:space="preserve"> </w:t>
      </w:r>
      <w:hyperlink r:id="rId61">
        <w:r>
          <w:rPr>
            <w:rStyle w:val="Hyperlink"/>
          </w:rPr>
          <w:t xml:space="preserve">[34]</w:t>
        </w:r>
      </w:hyperlink>
      <w:r>
        <w:t xml:space="preserve"> </w:t>
      </w:r>
      <w:hyperlink r:id="rId54">
        <w:r>
          <w:rPr>
            <w:rStyle w:val="Hyperlink"/>
          </w:rPr>
          <w:t xml:space="preserve">[44]</w:t>
        </w:r>
      </w:hyperlink>
      <w:r>
        <w:t xml:space="preserve"> </w:t>
      </w:r>
      <w:r>
        <w:t xml:space="preserve">Germany Sports Nutrition Market Size, Share, Scope &amp; Forecast</w:t>
      </w:r>
    </w:p>
    <w:p>
      <w:pPr>
        <w:pStyle w:val="BodyText"/>
      </w:pPr>
      <w:hyperlink r:id="rId99">
        <w:r>
          <w:rPr>
            <w:rStyle w:val="Hyperlink"/>
          </w:rPr>
          <w:t xml:space="preserve">https://www.verifiedmarketresearch.com/product/germany-sports-nutrition-market/</w:t>
        </w:r>
      </w:hyperlink>
    </w:p>
    <w:p>
      <w:pPr>
        <w:pStyle w:val="BodyText"/>
      </w:pPr>
      <w:hyperlink r:id="rId69">
        <w:r>
          <w:rPr>
            <w:rStyle w:val="Hyperlink"/>
          </w:rPr>
          <w:t xml:space="preserve">[38]</w:t>
        </w:r>
      </w:hyperlink>
      <w:r>
        <w:t xml:space="preserve"> </w:t>
      </w:r>
      <w:hyperlink r:id="rId70">
        <w:r>
          <w:rPr>
            <w:rStyle w:val="Hyperlink"/>
          </w:rPr>
          <w:t xml:space="preserve">[39]</w:t>
        </w:r>
      </w:hyperlink>
      <w:r>
        <w:t xml:space="preserve"> </w:t>
      </w:r>
      <w:hyperlink r:id="rId69">
        <w:r>
          <w:rPr>
            <w:rStyle w:val="Hyperlink"/>
          </w:rPr>
          <w:t xml:space="preserve">[40]</w:t>
        </w:r>
      </w:hyperlink>
      <w:r>
        <w:t xml:space="preserve"> </w:t>
      </w:r>
      <w:r>
        <w:t xml:space="preserve">Nutrition and health claims – EU labelling rules - Your Europe</w:t>
      </w:r>
    </w:p>
    <w:p>
      <w:pPr>
        <w:pStyle w:val="BodyText"/>
      </w:pPr>
      <w:hyperlink r:id="rId100">
        <w:r>
          <w:rPr>
            <w:rStyle w:val="Hyperlink"/>
          </w:rPr>
          <w:t xml:space="preserve">https://europa.eu/youreurope/business/product-requirements/food-labelling/health-nutrition-claims/index_en.htm</w:t>
        </w:r>
      </w:hyperlink>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6" Target="https://bktkancelaria.pl/en/introduction-of-food-supplements-to-the-german-market-key-legal-aspects/" TargetMode="External" /><Relationship Type="http://schemas.openxmlformats.org/officeDocument/2006/relationships/hyperlink" Id="rId67" Target="https://bktkancelaria.pl/en/introduction-of-food-supplements-to-the-german-market-key-legal-aspects/#:~:text=Dietary%20supplements%20in%20Germany%20are,regulated%20by" TargetMode="External" /><Relationship Type="http://schemas.openxmlformats.org/officeDocument/2006/relationships/hyperlink" Id="rId68" Target="https://bktkancelaria.pl/en/introduction-of-food-supplements-to-the-german-market-key-legal-aspects/#:~:text=Labelling%20of%20food%20supplements" TargetMode="External" /><Relationship Type="http://schemas.openxmlformats.org/officeDocument/2006/relationships/hyperlink" Id="rId72" Target="https://bktkancelaria.pl/en/introduction-of-food-supplements-to-the-german-market-key-legal-aspects/#:~:text=Penalties%20for%20non" TargetMode="External" /><Relationship Type="http://schemas.openxmlformats.org/officeDocument/2006/relationships/hyperlink" Id="rId26" Target="https://bktkancelaria.pl/en/introduction-of-food-supplements-to-the-german-market-key-legal-aspects/#:~:text=Registration%20of%20food%20supplements%20in,Germany" TargetMode="External" /><Relationship Type="http://schemas.openxmlformats.org/officeDocument/2006/relationships/hyperlink" Id="rId100" Target="https://europa.eu/youreurope/business/product-requirements/food-labelling/health-nutrition-claims/index_en.htm" TargetMode="External" /><Relationship Type="http://schemas.openxmlformats.org/officeDocument/2006/relationships/hyperlink" Id="rId69" Target="https://europa.eu/youreurope/business/product-requirements/food-labelling/health-nutrition-claims/index_en.htm#:~:text=Nutrition%20and%20health%20claims%20may,not" TargetMode="External" /><Relationship Type="http://schemas.openxmlformats.org/officeDocument/2006/relationships/hyperlink" Id="rId70" Target="https://europa.eu/youreurope/business/product-requirements/food-labelling/health-nutrition-claims/index_en.htm#:~:text=You%20may%20use%20the%20health,product%27s%20label%2C%20presentation%2C%20and%20advertising" TargetMode="External" /><Relationship Type="http://schemas.openxmlformats.org/officeDocument/2006/relationships/hyperlink" Id="rId95" Target="https://europa.eu/youreurope/business/product-requirements/food-labelling/supplements/index_en.htm" TargetMode="External" /><Relationship Type="http://schemas.openxmlformats.org/officeDocument/2006/relationships/hyperlink" Id="rId25" Target="https://europa.eu/youreurope/business/product-requirements/food-labelling/supplements/index_en.htm#:~:text=Food%20supplements%20must%20comply%20with,food%20labelling%20rules%20and%20display" TargetMode="External" /><Relationship Type="http://schemas.openxmlformats.org/officeDocument/2006/relationships/hyperlink" Id="rId93" Target="https://www.grandviewresearch.com/horizon/outlook/sports-nutrition-market/germany" TargetMode="External" /><Relationship Type="http://schemas.openxmlformats.org/officeDocument/2006/relationships/hyperlink" Id="rId29" Target="https://www.grandviewresearch.com/horizon/outlook/sports-nutrition-market/germany#:~:text=%241%2C086" TargetMode="External" /><Relationship Type="http://schemas.openxmlformats.org/officeDocument/2006/relationships/hyperlink" Id="rId42" Target="https://www.grandviewresearch.com/horizon/outlook/sports-nutrition-market/germany#:~:text=,growth%20during%20the%20forecast%20period" TargetMode="External" /><Relationship Type="http://schemas.openxmlformats.org/officeDocument/2006/relationships/hyperlink" Id="rId41" Target="https://www.grandviewresearch.com/horizon/outlook/sports-nutrition-market/germany#:~:text=,revenue%20generating%20product%20in%202023" TargetMode="External" /><Relationship Type="http://schemas.openxmlformats.org/officeDocument/2006/relationships/hyperlink" Id="rId31" Target="https://www.grandviewresearch.com/horizon/outlook/sports-nutrition-market/germany#:~:text=CAGR%2C%202024%20" TargetMode="External" /><Relationship Type="http://schemas.openxmlformats.org/officeDocument/2006/relationships/hyperlink" Id="rId21" Target="https://www.grandviewresearch.com/horizon/outlook/sports-nutrition-market/germany#:~:text=Germany%20Sports%20Nutrition%20Market%20Size,2030" TargetMode="External" /><Relationship Type="http://schemas.openxmlformats.org/officeDocument/2006/relationships/hyperlink" Id="rId59" Target="https://www.grandviewresearch.com/horizon/outlook/sports-nutrition-market/germany#:~:text=Market%20segmentation%20Sports%20Supplements%2C%20Sports,The%20Bountiful%20Company%2C%20Post%20Holdings" TargetMode="External" /><Relationship Type="http://schemas.openxmlformats.org/officeDocument/2006/relationships/hyperlink" Id="rId30" Target="https://www.grandviewresearch.com/horizon/outlook/sports-nutrition-market/germany#:~:text=The%20sports%20nutrition%20market%20in,market%20from%202024%20to%202030" TargetMode="External" /><Relationship Type="http://schemas.openxmlformats.org/officeDocument/2006/relationships/hyperlink" Id="rId97" Target="https://www.marketdataforecast.com/market-reports/europe-protein-supplements-market" TargetMode="External" /><Relationship Type="http://schemas.openxmlformats.org/officeDocument/2006/relationships/hyperlink" Id="rId87" Target="https://www.marketdataforecast.com/market-reports/europe-protein-supplements-market#:~:text=Consumer%20Skepticism%20and%20Misinformation" TargetMode="External" /><Relationship Type="http://schemas.openxmlformats.org/officeDocument/2006/relationships/hyperlink" Id="rId32" Target="https://www.marketdataforecast.com/market-reports/europe-protein-supplements-market#:~:text=Europe%20Protein%20Supplements%20Market%20Size" TargetMode="External" /><Relationship Type="http://schemas.openxmlformats.org/officeDocument/2006/relationships/hyperlink" Id="rId86" Target="https://www.marketdataforecast.com/market-reports/europe-protein-supplements-market#:~:text=The%20Europe%20protein%20supplements%20market,brands%20leverage%20economies%20of%20scale" TargetMode="External" /><Relationship Type="http://schemas.openxmlformats.org/officeDocument/2006/relationships/hyperlink" Id="rId47" Target="https://www.marketdataforecast.com/market-reports/europe-protein-supplements-market#:~:text=The%20growing%20emphasis%20on%20health,performance%2C%20the%20demand%20for%20protein" TargetMode="External" /><Relationship Type="http://schemas.openxmlformats.org/officeDocument/2006/relationships/hyperlink" Id="rId84" Target="https://www.marketdataforecast.com/market-reports/europe-protein-supplements-market#:~:text=The%20increasing%20consumer%20preference%20for,are%20enabling%20brands%20to%20offer" TargetMode="External" /><Relationship Type="http://schemas.openxmlformats.org/officeDocument/2006/relationships/hyperlink" Id="rId39" Target="https://www.marketdataforecast.com/market-reports/europe-protein-supplements-market#:~:text=The%20rapid%20growth%20of%20e,performing%20categories.%20The%20convenience%20of" TargetMode="External" /><Relationship Type="http://schemas.openxmlformats.org/officeDocument/2006/relationships/hyperlink" Id="rId27" Target="https://www.marketdataforecast.com/market-reports/europe-protein-supplements-market#:~:text=The%20relatively%20high%20cost%20of,The%20European%20Consumer" TargetMode="External" /><Relationship Type="http://schemas.openxmlformats.org/officeDocument/2006/relationships/hyperlink" Id="rId49" Target="https://www.marketdataforecast.com/market-reports/europe-protein-supplements-market#:~:text=The%20relatively%20high%20cost%20of,This%20economic%20sensitivity%20limits%20market" TargetMode="External" /><Relationship Type="http://schemas.openxmlformats.org/officeDocument/2006/relationships/hyperlink" Id="rId81" Target="https://www.marketdataforecast.com/market-reports/europe-protein-supplements-market#:~:text=The%20shift%20toward%20plant,derived%20from%20sources%20like%20peas" TargetMode="External" /><Relationship Type="http://schemas.openxmlformats.org/officeDocument/2006/relationships/hyperlink" Id="rId48" Target="https://www.marketdataforecast.com/market-reports/europe-protein-supplements-market#:~:text=The%20shift%20toward%20plant,veganism%2C%20lactose%20intolerance%2C%20and%20environmental" TargetMode="External" /><Relationship Type="http://schemas.openxmlformats.org/officeDocument/2006/relationships/hyperlink" Id="rId37" Target="https://www.marketdataforecast.com/market-reports/europe-protein-supplements-market#:~:text=trend%20is%20fueled%20by%20increasing,derived%20from%20sources%20like%20peas" TargetMode="External" /><Relationship Type="http://schemas.openxmlformats.org/officeDocument/2006/relationships/hyperlink" Id="rId94" Target="https://www.mordorintelligence.com/industry-reports/europe-sports-nutrition-market" TargetMode="External" /><Relationship Type="http://schemas.openxmlformats.org/officeDocument/2006/relationships/hyperlink" Id="rId24" Target="https://www.mordorintelligence.com/industry-reports/europe-sports-nutrition-market#:~:text=,CAGR%20to%202030" TargetMode="External" /><Relationship Type="http://schemas.openxmlformats.org/officeDocument/2006/relationships/hyperlink" Id="rId43" Target="https://www.mordorintelligence.com/industry-reports/europe-sports-nutrition-market#:~:text=,the%20fastest%20among%20product%20segments" TargetMode="External" /><Relationship Type="http://schemas.openxmlformats.org/officeDocument/2006/relationships/hyperlink" Id="rId38" Target="https://www.mordorintelligence.com/industry-reports/europe-sports-nutrition-market#:~:text=,through%202030" TargetMode="External" /><Relationship Type="http://schemas.openxmlformats.org/officeDocument/2006/relationships/hyperlink" Id="rId52" Target="https://www.mordorintelligence.com/industry-reports/europe-sports-nutrition-market#:~:text=Influence%20of%20social%20media%20and,%E2%89%A4%202%20years" TargetMode="External" /><Relationship Type="http://schemas.openxmlformats.org/officeDocument/2006/relationships/hyperlink" Id="rId22" Target="https://www.mordorintelligence.com/industry-reports/europe-sports-nutrition-market#:~:text=Study%20Period%20%202020%20,CAGR" TargetMode="External" /><Relationship Type="http://schemas.openxmlformats.org/officeDocument/2006/relationships/hyperlink" Id="rId23" Target="https://www.mordorintelligence.com/industry-reports/europe-sports-nutrition-market#:~:text=The%20Europe%20sports%20nutrition%20market,Meanwhile%2C%20intensified%20enforcement%20against%20counterfeit" TargetMode="External" /><Relationship Type="http://schemas.openxmlformats.org/officeDocument/2006/relationships/hyperlink" Id="rId44" Target="https://www.mordorintelligence.com/industry-reports/europe-sports-nutrition-market#:~:text=The%20Europe%20sports%20nutrition%20market,investments%2C%20a%20shift%20toward%20plant" TargetMode="External" /><Relationship Type="http://schemas.openxmlformats.org/officeDocument/2006/relationships/hyperlink" Id="rId33" Target="https://www.mordorintelligence.com/industry-reports/europe-sports-nutrition-market#:~:text=The%20Europe%20sports%20nutrition%20market,omnichannel%20retail%20advances%20also%20reinforce" TargetMode="External" /><Relationship Type="http://schemas.openxmlformats.org/officeDocument/2006/relationships/hyperlink" Id="rId36" Target="https://www.mordorintelligence.com/industry-reports/europe-sports-nutrition-market#:~:text=The%20European%20Food%20Safety%20Authority,applications%2C%20effective%20February%202025%2C%20streamlining" TargetMode="External" /><Relationship Type="http://schemas.openxmlformats.org/officeDocument/2006/relationships/hyperlink" Id="rId34" Target="https://www.mordorintelligence.com/industry-reports/europe-sports-nutrition-market#:~:text=gym%20workouts%2C%20outdoor%20sports%2C%20yoga%2C,are%20fueling%20the%20need%20for" TargetMode="External" /><Relationship Type="http://schemas.openxmlformats.org/officeDocument/2006/relationships/hyperlink" Id="rId45" Target="https://www.mordorintelligence.com/industry-reports/europe-sports-nutrition-market#:~:text=nutritional%20supplements%20such%20as%20pre,Meanwhile%2C%20intensified%20enforcement%20against%20counterfeit" TargetMode="External" /><Relationship Type="http://schemas.openxmlformats.org/officeDocument/2006/relationships/hyperlink" Id="rId98" Target="https://www.mordorintelligence.com/industry-reports/germany-sports-nutrition-market" TargetMode="External" /><Relationship Type="http://schemas.openxmlformats.org/officeDocument/2006/relationships/hyperlink" Id="rId35" Target="https://www.mordorintelligence.com/industry-reports/germany-sports-nutrition-market#:~:text=Increasing%20Number%20of%20Fitness%20Clubs" TargetMode="External" /><Relationship Type="http://schemas.openxmlformats.org/officeDocument/2006/relationships/hyperlink" Id="rId53" Target="https://www.mordorintelligence.com/industry-reports/germany-sports-nutrition-market#:~:text=Nutrition%20and%20diet%20are%20essential,Furthermore%2C%20manufacturers" TargetMode="External" /><Relationship Type="http://schemas.openxmlformats.org/officeDocument/2006/relationships/hyperlink" Id="rId78" Target="https://www.mordorintelligence.com/industry-reports/germany-sports-nutrition-market#:~:text=The%20government%27s%20involvement%20in%20various,nutrition%20market%20in%20the%20country" TargetMode="External" /><Relationship Type="http://schemas.openxmlformats.org/officeDocument/2006/relationships/hyperlink" Id="rId75" Target="https://www.mordorintelligence.com/industry-reports/germany-sports-nutrition-market#:~:text=prefer%20healthy%20products%20that%20will,websites%20for%20purchasing%20these%20products" TargetMode="External" /><Relationship Type="http://schemas.openxmlformats.org/officeDocument/2006/relationships/hyperlink" Id="rId99" Target="https://www.verifiedmarketresearch.com/product/germany-sports-nutrition-market/" TargetMode="External" /><Relationship Type="http://schemas.openxmlformats.org/officeDocument/2006/relationships/hyperlink" Id="rId54" Target="https://www.verifiedmarketresearch.com/product/germany-sports-nutrition-market/#:~:text=,its%20market%20share%20in%20Europe" TargetMode="External" /><Relationship Type="http://schemas.openxmlformats.org/officeDocument/2006/relationships/hyperlink" Id="rId61" Target="https://www.verifiedmarketresearch.com/product/germany-sports-nutrition-market/#:~:text=,label%20supplements%20among%20German%20consumers" TargetMode="External" /><Relationship Type="http://schemas.openxmlformats.org/officeDocument/2006/relationships/hyperlink" Id="rId60" Target="https://www.verifiedmarketresearch.com/product/germany-sports-nutrition-market/#:~:text=Key%20Players" TargetMode="External" /></Relationships>
</file>

<file path=word/_rels/footnotes.xml.rels><?xml version="1.0" encoding="UTF-8"?><Relationships xmlns="http://schemas.openxmlformats.org/package/2006/relationships"><Relationship Type="http://schemas.openxmlformats.org/officeDocument/2006/relationships/hyperlink" Id="rId96" Target="https://bktkancelaria.pl/en/introduction-of-food-supplements-to-the-german-market-key-legal-aspects/" TargetMode="External" /><Relationship Type="http://schemas.openxmlformats.org/officeDocument/2006/relationships/hyperlink" Id="rId67" Target="https://bktkancelaria.pl/en/introduction-of-food-supplements-to-the-german-market-key-legal-aspects/#:~:text=Dietary%20supplements%20in%20Germany%20are,regulated%20by" TargetMode="External" /><Relationship Type="http://schemas.openxmlformats.org/officeDocument/2006/relationships/hyperlink" Id="rId68" Target="https://bktkancelaria.pl/en/introduction-of-food-supplements-to-the-german-market-key-legal-aspects/#:~:text=Labelling%20of%20food%20supplements" TargetMode="External" /><Relationship Type="http://schemas.openxmlformats.org/officeDocument/2006/relationships/hyperlink" Id="rId72" Target="https://bktkancelaria.pl/en/introduction-of-food-supplements-to-the-german-market-key-legal-aspects/#:~:text=Penalties%20for%20non" TargetMode="External" /><Relationship Type="http://schemas.openxmlformats.org/officeDocument/2006/relationships/hyperlink" Id="rId26" Target="https://bktkancelaria.pl/en/introduction-of-food-supplements-to-the-german-market-key-legal-aspects/#:~:text=Registration%20of%20food%20supplements%20in,Germany" TargetMode="External" /><Relationship Type="http://schemas.openxmlformats.org/officeDocument/2006/relationships/hyperlink" Id="rId100" Target="https://europa.eu/youreurope/business/product-requirements/food-labelling/health-nutrition-claims/index_en.htm" TargetMode="External" /><Relationship Type="http://schemas.openxmlformats.org/officeDocument/2006/relationships/hyperlink" Id="rId69" Target="https://europa.eu/youreurope/business/product-requirements/food-labelling/health-nutrition-claims/index_en.htm#:~:text=Nutrition%20and%20health%20claims%20may,not" TargetMode="External" /><Relationship Type="http://schemas.openxmlformats.org/officeDocument/2006/relationships/hyperlink" Id="rId70" Target="https://europa.eu/youreurope/business/product-requirements/food-labelling/health-nutrition-claims/index_en.htm#:~:text=You%20may%20use%20the%20health,product%27s%20label%2C%20presentation%2C%20and%20advertising" TargetMode="External" /><Relationship Type="http://schemas.openxmlformats.org/officeDocument/2006/relationships/hyperlink" Id="rId95" Target="https://europa.eu/youreurope/business/product-requirements/food-labelling/supplements/index_en.htm" TargetMode="External" /><Relationship Type="http://schemas.openxmlformats.org/officeDocument/2006/relationships/hyperlink" Id="rId25" Target="https://europa.eu/youreurope/business/product-requirements/food-labelling/supplements/index_en.htm#:~:text=Food%20supplements%20must%20comply%20with,food%20labelling%20rules%20and%20display" TargetMode="External" /><Relationship Type="http://schemas.openxmlformats.org/officeDocument/2006/relationships/hyperlink" Id="rId93" Target="https://www.grandviewresearch.com/horizon/outlook/sports-nutrition-market/germany" TargetMode="External" /><Relationship Type="http://schemas.openxmlformats.org/officeDocument/2006/relationships/hyperlink" Id="rId29" Target="https://www.grandviewresearch.com/horizon/outlook/sports-nutrition-market/germany#:~:text=%241%2C086" TargetMode="External" /><Relationship Type="http://schemas.openxmlformats.org/officeDocument/2006/relationships/hyperlink" Id="rId42" Target="https://www.grandviewresearch.com/horizon/outlook/sports-nutrition-market/germany#:~:text=,growth%20during%20the%20forecast%20period" TargetMode="External" /><Relationship Type="http://schemas.openxmlformats.org/officeDocument/2006/relationships/hyperlink" Id="rId41" Target="https://www.grandviewresearch.com/horizon/outlook/sports-nutrition-market/germany#:~:text=,revenue%20generating%20product%20in%202023" TargetMode="External" /><Relationship Type="http://schemas.openxmlformats.org/officeDocument/2006/relationships/hyperlink" Id="rId31" Target="https://www.grandviewresearch.com/horizon/outlook/sports-nutrition-market/germany#:~:text=CAGR%2C%202024%20" TargetMode="External" /><Relationship Type="http://schemas.openxmlformats.org/officeDocument/2006/relationships/hyperlink" Id="rId21" Target="https://www.grandviewresearch.com/horizon/outlook/sports-nutrition-market/germany#:~:text=Germany%20Sports%20Nutrition%20Market%20Size,2030" TargetMode="External" /><Relationship Type="http://schemas.openxmlformats.org/officeDocument/2006/relationships/hyperlink" Id="rId59" Target="https://www.grandviewresearch.com/horizon/outlook/sports-nutrition-market/germany#:~:text=Market%20segmentation%20Sports%20Supplements%2C%20Sports,The%20Bountiful%20Company%2C%20Post%20Holdings" TargetMode="External" /><Relationship Type="http://schemas.openxmlformats.org/officeDocument/2006/relationships/hyperlink" Id="rId30" Target="https://www.grandviewresearch.com/horizon/outlook/sports-nutrition-market/germany#:~:text=The%20sports%20nutrition%20market%20in,market%20from%202024%20to%202030" TargetMode="External" /><Relationship Type="http://schemas.openxmlformats.org/officeDocument/2006/relationships/hyperlink" Id="rId97" Target="https://www.marketdataforecast.com/market-reports/europe-protein-supplements-market" TargetMode="External" /><Relationship Type="http://schemas.openxmlformats.org/officeDocument/2006/relationships/hyperlink" Id="rId87" Target="https://www.marketdataforecast.com/market-reports/europe-protein-supplements-market#:~:text=Consumer%20Skepticism%20and%20Misinformation" TargetMode="External" /><Relationship Type="http://schemas.openxmlformats.org/officeDocument/2006/relationships/hyperlink" Id="rId32" Target="https://www.marketdataforecast.com/market-reports/europe-protein-supplements-market#:~:text=Europe%20Protein%20Supplements%20Market%20Size" TargetMode="External" /><Relationship Type="http://schemas.openxmlformats.org/officeDocument/2006/relationships/hyperlink" Id="rId86" Target="https://www.marketdataforecast.com/market-reports/europe-protein-supplements-market#:~:text=The%20Europe%20protein%20supplements%20market,brands%20leverage%20economies%20of%20scale" TargetMode="External" /><Relationship Type="http://schemas.openxmlformats.org/officeDocument/2006/relationships/hyperlink" Id="rId47" Target="https://www.marketdataforecast.com/market-reports/europe-protein-supplements-market#:~:text=The%20growing%20emphasis%20on%20health,performance%2C%20the%20demand%20for%20protein" TargetMode="External" /><Relationship Type="http://schemas.openxmlformats.org/officeDocument/2006/relationships/hyperlink" Id="rId84" Target="https://www.marketdataforecast.com/market-reports/europe-protein-supplements-market#:~:text=The%20increasing%20consumer%20preference%20for,are%20enabling%20brands%20to%20offer" TargetMode="External" /><Relationship Type="http://schemas.openxmlformats.org/officeDocument/2006/relationships/hyperlink" Id="rId39" Target="https://www.marketdataforecast.com/market-reports/europe-protein-supplements-market#:~:text=The%20rapid%20growth%20of%20e,performing%20categories.%20The%20convenience%20of" TargetMode="External" /><Relationship Type="http://schemas.openxmlformats.org/officeDocument/2006/relationships/hyperlink" Id="rId27" Target="https://www.marketdataforecast.com/market-reports/europe-protein-supplements-market#:~:text=The%20relatively%20high%20cost%20of,The%20European%20Consumer" TargetMode="External" /><Relationship Type="http://schemas.openxmlformats.org/officeDocument/2006/relationships/hyperlink" Id="rId49" Target="https://www.marketdataforecast.com/market-reports/europe-protein-supplements-market#:~:text=The%20relatively%20high%20cost%20of,This%20economic%20sensitivity%20limits%20market" TargetMode="External" /><Relationship Type="http://schemas.openxmlformats.org/officeDocument/2006/relationships/hyperlink" Id="rId81" Target="https://www.marketdataforecast.com/market-reports/europe-protein-supplements-market#:~:text=The%20shift%20toward%20plant,derived%20from%20sources%20like%20peas" TargetMode="External" /><Relationship Type="http://schemas.openxmlformats.org/officeDocument/2006/relationships/hyperlink" Id="rId48" Target="https://www.marketdataforecast.com/market-reports/europe-protein-supplements-market#:~:text=The%20shift%20toward%20plant,veganism%2C%20lactose%20intolerance%2C%20and%20environmental" TargetMode="External" /><Relationship Type="http://schemas.openxmlformats.org/officeDocument/2006/relationships/hyperlink" Id="rId37" Target="https://www.marketdataforecast.com/market-reports/europe-protein-supplements-market#:~:text=trend%20is%20fueled%20by%20increasing,derived%20from%20sources%20like%20peas" TargetMode="External" /><Relationship Type="http://schemas.openxmlformats.org/officeDocument/2006/relationships/hyperlink" Id="rId94" Target="https://www.mordorintelligence.com/industry-reports/europe-sports-nutrition-market" TargetMode="External" /><Relationship Type="http://schemas.openxmlformats.org/officeDocument/2006/relationships/hyperlink" Id="rId24" Target="https://www.mordorintelligence.com/industry-reports/europe-sports-nutrition-market#:~:text=,CAGR%20to%202030" TargetMode="External" /><Relationship Type="http://schemas.openxmlformats.org/officeDocument/2006/relationships/hyperlink" Id="rId43" Target="https://www.mordorintelligence.com/industry-reports/europe-sports-nutrition-market#:~:text=,the%20fastest%20among%20product%20segments" TargetMode="External" /><Relationship Type="http://schemas.openxmlformats.org/officeDocument/2006/relationships/hyperlink" Id="rId38" Target="https://www.mordorintelligence.com/industry-reports/europe-sports-nutrition-market#:~:text=,through%202030" TargetMode="External" /><Relationship Type="http://schemas.openxmlformats.org/officeDocument/2006/relationships/hyperlink" Id="rId52" Target="https://www.mordorintelligence.com/industry-reports/europe-sports-nutrition-market#:~:text=Influence%20of%20social%20media%20and,%E2%89%A4%202%20years" TargetMode="External" /><Relationship Type="http://schemas.openxmlformats.org/officeDocument/2006/relationships/hyperlink" Id="rId22" Target="https://www.mordorintelligence.com/industry-reports/europe-sports-nutrition-market#:~:text=Study%20Period%20%202020%20,CAGR" TargetMode="External" /><Relationship Type="http://schemas.openxmlformats.org/officeDocument/2006/relationships/hyperlink" Id="rId23" Target="https://www.mordorintelligence.com/industry-reports/europe-sports-nutrition-market#:~:text=The%20Europe%20sports%20nutrition%20market,Meanwhile%2C%20intensified%20enforcement%20against%20counterfeit" TargetMode="External" /><Relationship Type="http://schemas.openxmlformats.org/officeDocument/2006/relationships/hyperlink" Id="rId44" Target="https://www.mordorintelligence.com/industry-reports/europe-sports-nutrition-market#:~:text=The%20Europe%20sports%20nutrition%20market,investments%2C%20a%20shift%20toward%20plant" TargetMode="External" /><Relationship Type="http://schemas.openxmlformats.org/officeDocument/2006/relationships/hyperlink" Id="rId33" Target="https://www.mordorintelligence.com/industry-reports/europe-sports-nutrition-market#:~:text=The%20Europe%20sports%20nutrition%20market,omnichannel%20retail%20advances%20also%20reinforce" TargetMode="External" /><Relationship Type="http://schemas.openxmlformats.org/officeDocument/2006/relationships/hyperlink" Id="rId36" Target="https://www.mordorintelligence.com/industry-reports/europe-sports-nutrition-market#:~:text=The%20European%20Food%20Safety%20Authority,applications%2C%20effective%20February%202025%2C%20streamlining" TargetMode="External" /><Relationship Type="http://schemas.openxmlformats.org/officeDocument/2006/relationships/hyperlink" Id="rId34" Target="https://www.mordorintelligence.com/industry-reports/europe-sports-nutrition-market#:~:text=gym%20workouts%2C%20outdoor%20sports%2C%20yoga%2C,are%20fueling%20the%20need%20for" TargetMode="External" /><Relationship Type="http://schemas.openxmlformats.org/officeDocument/2006/relationships/hyperlink" Id="rId45" Target="https://www.mordorintelligence.com/industry-reports/europe-sports-nutrition-market#:~:text=nutritional%20supplements%20such%20as%20pre,Meanwhile%2C%20intensified%20enforcement%20against%20counterfeit" TargetMode="External" /><Relationship Type="http://schemas.openxmlformats.org/officeDocument/2006/relationships/hyperlink" Id="rId98" Target="https://www.mordorintelligence.com/industry-reports/germany-sports-nutrition-market" TargetMode="External" /><Relationship Type="http://schemas.openxmlformats.org/officeDocument/2006/relationships/hyperlink" Id="rId35" Target="https://www.mordorintelligence.com/industry-reports/germany-sports-nutrition-market#:~:text=Increasing%20Number%20of%20Fitness%20Clubs" TargetMode="External" /><Relationship Type="http://schemas.openxmlformats.org/officeDocument/2006/relationships/hyperlink" Id="rId53" Target="https://www.mordorintelligence.com/industry-reports/germany-sports-nutrition-market#:~:text=Nutrition%20and%20diet%20are%20essential,Furthermore%2C%20manufacturers" TargetMode="External" /><Relationship Type="http://schemas.openxmlformats.org/officeDocument/2006/relationships/hyperlink" Id="rId78" Target="https://www.mordorintelligence.com/industry-reports/germany-sports-nutrition-market#:~:text=The%20government%27s%20involvement%20in%20various,nutrition%20market%20in%20the%20country" TargetMode="External" /><Relationship Type="http://schemas.openxmlformats.org/officeDocument/2006/relationships/hyperlink" Id="rId75" Target="https://www.mordorintelligence.com/industry-reports/germany-sports-nutrition-market#:~:text=prefer%20healthy%20products%20that%20will,websites%20for%20purchasing%20these%20products" TargetMode="External" /><Relationship Type="http://schemas.openxmlformats.org/officeDocument/2006/relationships/hyperlink" Id="rId99" Target="https://www.verifiedmarketresearch.com/product/germany-sports-nutrition-market/" TargetMode="External" /><Relationship Type="http://schemas.openxmlformats.org/officeDocument/2006/relationships/hyperlink" Id="rId54" Target="https://www.verifiedmarketresearch.com/product/germany-sports-nutrition-market/#:~:text=,its%20market%20share%20in%20Europe" TargetMode="External" /><Relationship Type="http://schemas.openxmlformats.org/officeDocument/2006/relationships/hyperlink" Id="rId61" Target="https://www.verifiedmarketresearch.com/product/germany-sports-nutrition-market/#:~:text=,label%20supplements%20among%20German%20consumers" TargetMode="External" /><Relationship Type="http://schemas.openxmlformats.org/officeDocument/2006/relationships/hyperlink" Id="rId60" Target="https://www.verifiedmarketresearch.com/product/germany-sports-nutrition-market/#:~:text=Key%20Play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2025-11-12T19:53:38Z</dcterms:created>
  <dcterms:modified xsi:type="dcterms:W3CDTF">2025-11-12T19:53:38Z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