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23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FEBRUARY, 2024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ROAD MARKINGS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MEANING OF ROAD MARKING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2O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FEBRUARY,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2024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 the meaning of road markings.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List the road marks.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of road marking.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road signs and their colours.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cards.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Road </w:t>
      </w:r>
      <w:r>
        <w:rPr>
          <w:rFonts w:ascii="Times New Roman" w:hAnsi="Times New Roman" w:cs="Times New Roman"/>
          <w:sz w:val="28"/>
          <w:szCs w:val="28"/>
        </w:rPr>
        <w:t xml:space="preserve">chart.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DEVELOPMENT</w:t>
      </w:r>
    </w:p>
    <w:tbl>
      <w:tblPr>
        <w:tblStyle w:val="4"/>
        <w:tblpPr w:leftFromText="180" w:rightFromText="180" w:vertAnchor="text" w:horzAnchor="page" w:tblpX="975" w:tblpY="445"/>
        <w:tblOverlap w:val="never"/>
        <w:tblW w:w="10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211"/>
        <w:gridCol w:w="2471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meaning of soil.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road markings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Road markings are those marks on the road to keep us safe, by guiding us on how to use the road.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Give the meaning of road markings.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road markings.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examples of road markings.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Examples of road markings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Centre lines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drawing>
                <wp:inline distT="0" distB="0" distL="114300" distR="114300">
                  <wp:extent cx="1725930" cy="1136650"/>
                  <wp:effectExtent l="0" t="0" r="7620" b="6350"/>
                  <wp:docPr id="1" name="Picture 1" descr="Screenshot_20240319-142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_20240319-14250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The centre lines are at the centre of the road to separate the motorist travelling in opposite direction.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Edge lines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drawing>
                <wp:inline distT="0" distB="0" distL="114300" distR="114300">
                  <wp:extent cx="1855470" cy="1171575"/>
                  <wp:effectExtent l="0" t="0" r="11430" b="9525"/>
                  <wp:docPr id="2" name="Picture 2" descr="Screenshot_20240319-14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_20240319-1426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7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The edge lines are solid lines near the edge of the road. It may be crossed only by motorist moving from the side of the road.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examples of road markings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Examples of road markings.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road markings.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examples of road marks.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road markings.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examples of road markings.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682C4"/>
    <w:multiLevelType w:val="singleLevel"/>
    <w:tmpl w:val="C79682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9208A1"/>
    <w:multiLevelType w:val="singleLevel"/>
    <w:tmpl w:val="F79208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20BDD"/>
    <w:multiLevelType w:val="singleLevel"/>
    <w:tmpl w:val="17020BD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40858"/>
    <w:rsid w:val="10A84436"/>
    <w:rsid w:val="120660B7"/>
    <w:rsid w:val="21660F83"/>
    <w:rsid w:val="49E66205"/>
    <w:rsid w:val="4A27669E"/>
    <w:rsid w:val="4AE40858"/>
    <w:rsid w:val="55074836"/>
    <w:rsid w:val="63413186"/>
    <w:rsid w:val="6AF51B1B"/>
    <w:rsid w:val="702B093F"/>
    <w:rsid w:val="79A479D5"/>
    <w:rsid w:val="7C4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2024-01-04T10:11:00Z</dcterms:created>
  <dc:creator>JOY</dc:creator>
  <cp:lastModifiedBy>Perpetual Ocheja</cp:lastModifiedBy>
  <dcterms:modified xsi:type="dcterms:W3CDTF">2024-03-21T16:57:04Z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B70941BF79FA4B4891638AC44CB7A0D1_13</vt:lpwstr>
  </property>
</Properties>
</file>