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90A" w:rsidRDefault="00A5420E">
      <w:pPr>
        <w:rPr>
          <w:b/>
          <w:bCs/>
        </w:rPr>
      </w:pPr>
      <w:r>
        <w:t xml:space="preserve">                    </w:t>
      </w:r>
      <w:r>
        <w:rPr>
          <w:b/>
          <w:bCs/>
        </w:rPr>
        <w:t>Lesson Plan for week 2 Ending 20/1/2023.</w:t>
      </w:r>
    </w:p>
    <w:p w:rsidR="00B0190A" w:rsidRDefault="00A5420E">
      <w:r>
        <w:rPr>
          <w:b/>
          <w:bCs/>
        </w:rPr>
        <w:t>Term:</w:t>
      </w:r>
      <w:r>
        <w:t xml:space="preserve">2nd </w:t>
      </w:r>
    </w:p>
    <w:p w:rsidR="00B0190A" w:rsidRDefault="00A5420E">
      <w:r>
        <w:rPr>
          <w:b/>
          <w:bCs/>
        </w:rPr>
        <w:t>Week</w:t>
      </w:r>
      <w:r>
        <w:t>:  2</w:t>
      </w:r>
    </w:p>
    <w:p w:rsidR="00B0190A" w:rsidRDefault="00A5420E">
      <w:r>
        <w:rPr>
          <w:b/>
          <w:bCs/>
        </w:rPr>
        <w:t>Date:</w:t>
      </w:r>
      <w:r>
        <w:t xml:space="preserve"> 16/1/2023.</w:t>
      </w:r>
    </w:p>
    <w:p w:rsidR="00B0190A" w:rsidRDefault="00A5420E">
      <w:r>
        <w:rPr>
          <w:b/>
          <w:bCs/>
        </w:rPr>
        <w:t>Class</w:t>
      </w:r>
      <w:r>
        <w:t>: SS 1</w:t>
      </w:r>
    </w:p>
    <w:p w:rsidR="00B0190A" w:rsidRDefault="00A5420E">
      <w:r>
        <w:rPr>
          <w:b/>
          <w:bCs/>
        </w:rPr>
        <w:t>Subject:</w:t>
      </w:r>
      <w:r>
        <w:t xml:space="preserve"> Economics</w:t>
      </w:r>
    </w:p>
    <w:p w:rsidR="00B0190A" w:rsidRDefault="00A5420E">
      <w:r>
        <w:rPr>
          <w:b/>
          <w:bCs/>
        </w:rPr>
        <w:t>Topic</w:t>
      </w:r>
      <w:r>
        <w:t>: firm and industry</w:t>
      </w:r>
    </w:p>
    <w:p w:rsidR="00B0190A" w:rsidRDefault="00A5420E">
      <w:r>
        <w:rPr>
          <w:b/>
          <w:bCs/>
        </w:rPr>
        <w:t>Sub-Topic:</w:t>
      </w:r>
      <w:r>
        <w:t xml:space="preserve"> General and specific problems of Business Enterprises.</w:t>
      </w:r>
    </w:p>
    <w:p w:rsidR="00B0190A" w:rsidRDefault="00A5420E">
      <w:r>
        <w:rPr>
          <w:b/>
          <w:bCs/>
        </w:rPr>
        <w:t>Period:</w:t>
      </w:r>
      <w:r>
        <w:t xml:space="preserve"> first</w:t>
      </w:r>
    </w:p>
    <w:p w:rsidR="00B0190A" w:rsidRDefault="00A5420E">
      <w:r>
        <w:rPr>
          <w:b/>
          <w:bCs/>
        </w:rPr>
        <w:t>Time</w:t>
      </w:r>
      <w:r>
        <w:t>: 8:10-8:50.</w:t>
      </w:r>
    </w:p>
    <w:p w:rsidR="00B0190A" w:rsidRDefault="00A5420E">
      <w:r>
        <w:rPr>
          <w:b/>
          <w:bCs/>
        </w:rPr>
        <w:t>Duration:</w:t>
      </w:r>
      <w:r>
        <w:t xml:space="preserve"> 40 Minutes</w:t>
      </w:r>
    </w:p>
    <w:p w:rsidR="00B0190A" w:rsidRDefault="00A5420E">
      <w:r>
        <w:rPr>
          <w:b/>
          <w:bCs/>
        </w:rPr>
        <w:t>Number in class:</w:t>
      </w:r>
      <w:r>
        <w:t xml:space="preserve"> 7 Students</w:t>
      </w:r>
    </w:p>
    <w:p w:rsidR="00B0190A" w:rsidRDefault="00A5420E">
      <w:r>
        <w:rPr>
          <w:b/>
          <w:bCs/>
        </w:rPr>
        <w:t>Average Age</w:t>
      </w:r>
      <w:r>
        <w:t>: 14 Years</w:t>
      </w:r>
    </w:p>
    <w:p w:rsidR="00B0190A" w:rsidRDefault="00A5420E">
      <w:r>
        <w:rPr>
          <w:b/>
          <w:bCs/>
        </w:rPr>
        <w:t xml:space="preserve">Sex: </w:t>
      </w:r>
      <w:r>
        <w:t>Mixed</w:t>
      </w:r>
    </w:p>
    <w:p w:rsidR="00B0190A" w:rsidRDefault="00A5420E">
      <w:r>
        <w:rPr>
          <w:b/>
          <w:bCs/>
        </w:rPr>
        <w:t>Specific objectives:</w:t>
      </w:r>
      <w:r>
        <w:t xml:space="preserve"> By the end of the lesson, the students should be able to: </w:t>
      </w:r>
    </w:p>
    <w:p w:rsidR="00B0190A" w:rsidRDefault="00A5420E">
      <w:r>
        <w:t>(1) Def</w:t>
      </w:r>
      <w:r>
        <w:t>ine business enterprises</w:t>
      </w:r>
    </w:p>
    <w:p w:rsidR="00B0190A" w:rsidRDefault="00A5420E">
      <w:r>
        <w:t>(11) State the general and specific problems of business enterprises.</w:t>
      </w:r>
    </w:p>
    <w:p w:rsidR="00B0190A" w:rsidRDefault="00A5420E">
      <w:r>
        <w:t>(11) Explain the general and specific problems of business enterprises.</w:t>
      </w:r>
    </w:p>
    <w:p w:rsidR="00B0190A" w:rsidRDefault="00A5420E">
      <w:r>
        <w:rPr>
          <w:b/>
          <w:bCs/>
        </w:rPr>
        <w:t>Rationale:</w:t>
      </w:r>
      <w:r>
        <w:t xml:space="preserve"> To be able to identify the problems of business enterprises.</w:t>
      </w:r>
    </w:p>
    <w:p w:rsidR="00B0190A" w:rsidRDefault="00A5420E">
      <w:r>
        <w:rPr>
          <w:b/>
          <w:bCs/>
        </w:rPr>
        <w:t>Previous knowledg</w:t>
      </w:r>
      <w:r>
        <w:rPr>
          <w:b/>
          <w:bCs/>
        </w:rPr>
        <w:t>e</w:t>
      </w:r>
      <w:r>
        <w:t>: The students have seen people experiencing short of money in their business.</w:t>
      </w:r>
    </w:p>
    <w:p w:rsidR="00B0190A" w:rsidRDefault="00A5420E">
      <w:r>
        <w:rPr>
          <w:b/>
          <w:bCs/>
        </w:rPr>
        <w:t>Instructional Material</w:t>
      </w:r>
      <w:r>
        <w:t>: A chart showing dilapidated roads and buildings.</w:t>
      </w:r>
    </w:p>
    <w:p w:rsidR="00B0190A" w:rsidRDefault="00A5420E">
      <w:r>
        <w:rPr>
          <w:b/>
          <w:bCs/>
        </w:rPr>
        <w:t xml:space="preserve">Reference material: </w:t>
      </w:r>
      <w:proofErr w:type="spellStart"/>
      <w:r>
        <w:t>Ande</w:t>
      </w:r>
      <w:proofErr w:type="spellEnd"/>
      <w:r>
        <w:t xml:space="preserve"> C E (2020) Essential Economics for senior Secondary schools.</w:t>
      </w:r>
    </w:p>
    <w:p w:rsidR="00B0190A" w:rsidRDefault="00A5420E">
      <w:r>
        <w:t xml:space="preserve">                 </w:t>
      </w:r>
      <w:r>
        <w:rPr>
          <w:b/>
          <w:bCs/>
        </w:rPr>
        <w:t xml:space="preserve">             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7"/>
        <w:gridCol w:w="3918"/>
        <w:gridCol w:w="2192"/>
        <w:gridCol w:w="1809"/>
      </w:tblGrid>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Stages/steps</w:t>
            </w:r>
          </w:p>
        </w:tc>
        <w:tc>
          <w:tcPr>
            <w:tcW w:w="3918"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Teacher's Activities</w:t>
            </w:r>
          </w:p>
        </w:tc>
        <w:tc>
          <w:tcPr>
            <w:tcW w:w="2192"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Students' Activities</w:t>
            </w:r>
          </w:p>
        </w:tc>
        <w:tc>
          <w:tcPr>
            <w:tcW w:w="1809"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Learning points.</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Introduction</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Review the previous lesson.</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 xml:space="preserve">Participate actively in </w:t>
            </w:r>
            <w:r>
              <w:lastRenderedPageBreak/>
              <w:t>the class dis</w:t>
            </w:r>
            <w:r w:rsidR="00EE066E">
              <w:t>cussion</w:t>
            </w:r>
            <w:r w:rsidR="00B162E0">
              <w:t xml:space="preserve">.  </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lastRenderedPageBreak/>
              <w:t>To arouse the s</w:t>
            </w:r>
            <w:r w:rsidR="00EE066E">
              <w:t>tudents</w:t>
            </w:r>
            <w:r w:rsidR="00B162E0">
              <w:t>’</w:t>
            </w:r>
            <w:r>
              <w:t xml:space="preserve"> interest </w:t>
            </w:r>
            <w:r>
              <w:lastRenderedPageBreak/>
              <w:t>to learn.</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lastRenderedPageBreak/>
              <w:t>Step 1</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 xml:space="preserve">Defines </w:t>
            </w:r>
            <w:r>
              <w:t>Business Enterprise as: business Enterprise refers to a person spotting a business opportunity and setting up a business.</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Listen carefully to the teacher.</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For better understanding of the lesson.</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Step 11</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 xml:space="preserve">Asks the students to state the general and </w:t>
            </w:r>
            <w:r>
              <w:t>specific problems of business enterprises</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State the</w:t>
            </w:r>
            <w:r>
              <w:t xml:space="preserve"> </w:t>
            </w:r>
            <w:r w:rsidR="00EE066E">
              <w:t>G</w:t>
            </w:r>
            <w:r>
              <w:t>ene</w:t>
            </w:r>
            <w:r w:rsidR="00EE066E">
              <w:t>ral</w:t>
            </w:r>
            <w:r>
              <w:t xml:space="preserve"> and specific problems of business enterprises as: (1) inadequate capital (2) inadequate infrastructural facilities. (3) inadequate skilled personnel etc</w:t>
            </w:r>
            <w:r w:rsidR="00EE066E">
              <w:t>.</w:t>
            </w:r>
            <w:r>
              <w:t xml:space="preserve"> </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To encourage critical thinking.</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Step 111</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Guides the students to explain the general and specific problems of business enterprises.</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Respond to the class activity.</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To enhance their logical reasoning.</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Board Summary</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Summari</w:t>
            </w:r>
            <w:r w:rsidR="00F92265">
              <w:t>z</w:t>
            </w:r>
            <w:bookmarkStart w:id="0" w:name="_GoBack"/>
            <w:bookmarkEnd w:id="0"/>
            <w:r>
              <w:t xml:space="preserve">es the lesson as: </w:t>
            </w:r>
          </w:p>
          <w:p w:rsidR="00B0190A" w:rsidRDefault="00A5420E">
            <w:r>
              <w:t xml:space="preserve">      </w:t>
            </w:r>
            <w:r>
              <w:rPr>
                <w:b/>
                <w:bCs/>
              </w:rPr>
              <w:t>Business Enterprise</w:t>
            </w:r>
          </w:p>
          <w:p w:rsidR="00B0190A" w:rsidRDefault="00A5420E">
            <w:r>
              <w:t xml:space="preserve">Business Enterprise </w:t>
            </w:r>
            <w:r>
              <w:t>refers to a person spotting a business opportunity and setting up a business. This could be set up by the government and private individuals.</w:t>
            </w:r>
          </w:p>
          <w:p w:rsidR="00B0190A" w:rsidRDefault="00A5420E">
            <w:pPr>
              <w:rPr>
                <w:b/>
                <w:bCs/>
              </w:rPr>
            </w:pPr>
            <w:r>
              <w:rPr>
                <w:b/>
                <w:bCs/>
              </w:rPr>
              <w:t>General and specific problems of business enterprises.</w:t>
            </w:r>
          </w:p>
          <w:p w:rsidR="00B0190A" w:rsidRDefault="00A5420E">
            <w:r>
              <w:t xml:space="preserve">(1) inadequate capital: business enterprises be it private </w:t>
            </w:r>
            <w:r>
              <w:t>or public enterprises are usually faced with inadequate capital which makes it difficult for them to expand their operation. (2) inadequate infrastructural facilities: infrastructural facilities like good roads, electricity, pipe</w:t>
            </w:r>
            <w:r w:rsidR="00EE066E">
              <w:t xml:space="preserve"> </w:t>
            </w:r>
            <w:r>
              <w:t>borne water, telephone serv</w:t>
            </w:r>
            <w:r>
              <w:t xml:space="preserve">ices </w:t>
            </w:r>
            <w:proofErr w:type="spellStart"/>
            <w:r>
              <w:t>et</w:t>
            </w:r>
            <w:r w:rsidR="00EE066E">
              <w:t>c</w:t>
            </w:r>
            <w:proofErr w:type="spellEnd"/>
            <w:r w:rsidR="00EE066E">
              <w:t>,</w:t>
            </w:r>
            <w:r>
              <w:t xml:space="preserve"> are usually grossly inadequate and this make </w:t>
            </w:r>
            <w:r>
              <w:lastRenderedPageBreak/>
              <w:t>business operation very tough and difficult. (3) inadequate skilled personnel: most of the skilled personnel required to operate or manage business enterprise are also inadequate. This result to low out</w:t>
            </w:r>
            <w:r>
              <w:t>put and poor quality of products. (4) shortage of raw materials: Most of the raw material needed by business enterprises to operate are in short supply. This has either forced some of them to operate at low capital utilization or even fold up completely. (</w:t>
            </w:r>
            <w:r>
              <w:t xml:space="preserve">5) Low patronage: Goods and services provided by some business enterprises do encounter low patronage partly because of low standard of goods and services provided and partly because of consumers preference for foreign goods. </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lastRenderedPageBreak/>
              <w:t>Copy and submit the note book</w:t>
            </w:r>
            <w:r>
              <w:t xml:space="preserve"> for marking.</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For future purpose.</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Evaluation</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 xml:space="preserve">Evaluates the students as: </w:t>
            </w:r>
          </w:p>
          <w:p w:rsidR="00B0190A" w:rsidRDefault="00A5420E">
            <w:r>
              <w:t>(1) Define business enterprise.</w:t>
            </w:r>
          </w:p>
          <w:p w:rsidR="00B0190A" w:rsidRDefault="00A5420E">
            <w:r>
              <w:t>(11) state 4 general and specific problems of business enterprises.</w:t>
            </w:r>
          </w:p>
          <w:p w:rsidR="00B0190A" w:rsidRDefault="00A5420E">
            <w:r>
              <w:t xml:space="preserve">(111) Explain any 3 general and specific problems of business enterprises. </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Respon</w:t>
            </w:r>
            <w:r>
              <w:t>d to the questions.</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Ascertaining the attainment of the stated objectives.</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Conclusion</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Rounds up the lesson by marking and correcting students work.</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Check and do their correction.</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Consolidation of the lesson.</w:t>
            </w:r>
          </w:p>
        </w:tc>
      </w:tr>
      <w:tr w:rsidR="00B0190A">
        <w:tc>
          <w:tcPr>
            <w:tcW w:w="1657" w:type="dxa"/>
            <w:tcBorders>
              <w:top w:val="single" w:sz="4" w:space="0" w:color="auto"/>
              <w:left w:val="single" w:sz="4" w:space="0" w:color="auto"/>
              <w:bottom w:val="single" w:sz="4" w:space="0" w:color="auto"/>
              <w:right w:val="single" w:sz="4" w:space="0" w:color="auto"/>
            </w:tcBorders>
          </w:tcPr>
          <w:p w:rsidR="00B0190A" w:rsidRDefault="00A5420E">
            <w:pPr>
              <w:rPr>
                <w:b/>
                <w:bCs/>
              </w:rPr>
            </w:pPr>
            <w:r>
              <w:rPr>
                <w:b/>
                <w:bCs/>
              </w:rPr>
              <w:t>Assignment</w:t>
            </w:r>
          </w:p>
        </w:tc>
        <w:tc>
          <w:tcPr>
            <w:tcW w:w="3918" w:type="dxa"/>
            <w:tcBorders>
              <w:top w:val="single" w:sz="4" w:space="0" w:color="auto"/>
              <w:left w:val="single" w:sz="4" w:space="0" w:color="auto"/>
              <w:bottom w:val="single" w:sz="4" w:space="0" w:color="auto"/>
              <w:right w:val="single" w:sz="4" w:space="0" w:color="auto"/>
            </w:tcBorders>
          </w:tcPr>
          <w:p w:rsidR="00B0190A" w:rsidRDefault="00A5420E">
            <w:r>
              <w:t xml:space="preserve">Gives home work as: </w:t>
            </w:r>
          </w:p>
          <w:p w:rsidR="00B0190A" w:rsidRDefault="00A5420E">
            <w:r>
              <w:t>(1) Mention and explain 5 advantages of Sole proprietorship.</w:t>
            </w:r>
          </w:p>
          <w:p w:rsidR="00B0190A" w:rsidRDefault="00A5420E">
            <w:r>
              <w:t>(</w:t>
            </w:r>
            <w:proofErr w:type="gramStart"/>
            <w:r>
              <w:t>2)List</w:t>
            </w:r>
            <w:proofErr w:type="gramEnd"/>
            <w:r>
              <w:t xml:space="preserve"> and explain 5 disadvantages of partnership.</w:t>
            </w:r>
          </w:p>
        </w:tc>
        <w:tc>
          <w:tcPr>
            <w:tcW w:w="2192" w:type="dxa"/>
            <w:tcBorders>
              <w:top w:val="single" w:sz="4" w:space="0" w:color="auto"/>
              <w:left w:val="single" w:sz="4" w:space="0" w:color="auto"/>
              <w:bottom w:val="single" w:sz="4" w:space="0" w:color="auto"/>
              <w:right w:val="single" w:sz="4" w:space="0" w:color="auto"/>
            </w:tcBorders>
          </w:tcPr>
          <w:p w:rsidR="00B0190A" w:rsidRDefault="00A5420E">
            <w:r>
              <w:t>Respond by doing the home work at home.</w:t>
            </w:r>
          </w:p>
        </w:tc>
        <w:tc>
          <w:tcPr>
            <w:tcW w:w="1809" w:type="dxa"/>
            <w:tcBorders>
              <w:top w:val="single" w:sz="4" w:space="0" w:color="auto"/>
              <w:left w:val="single" w:sz="4" w:space="0" w:color="auto"/>
              <w:bottom w:val="single" w:sz="4" w:space="0" w:color="auto"/>
              <w:right w:val="single" w:sz="4" w:space="0" w:color="auto"/>
            </w:tcBorders>
          </w:tcPr>
          <w:p w:rsidR="00B0190A" w:rsidRDefault="00A5420E">
            <w:r>
              <w:t xml:space="preserve">To ensure continuity of learning. </w:t>
            </w:r>
          </w:p>
        </w:tc>
      </w:tr>
    </w:tbl>
    <w:p w:rsidR="00B0190A" w:rsidRDefault="00B0190A"/>
    <w:p w:rsidR="00B0190A" w:rsidRDefault="00A5420E">
      <w:r>
        <w:rPr>
          <w:noProof/>
        </w:rPr>
        <w:lastRenderedPageBreak/>
        <w:drawing>
          <wp:inline distT="0" distB="0" distL="114300" distR="114300">
            <wp:extent cx="1139190" cy="9639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6"/>
                    <a:stretch>
                      <a:fillRect/>
                    </a:stretch>
                  </pic:blipFill>
                  <pic:spPr>
                    <a:xfrm>
                      <a:off x="0" y="0"/>
                      <a:ext cx="1139190" cy="963930"/>
                    </a:xfrm>
                    <a:prstGeom prst="rect">
                      <a:avLst/>
                    </a:prstGeom>
                    <a:noFill/>
                    <a:ln>
                      <a:noFill/>
                    </a:ln>
                  </pic:spPr>
                </pic:pic>
              </a:graphicData>
            </a:graphic>
          </wp:inline>
        </w:drawing>
      </w:r>
    </w:p>
    <w:p w:rsidR="00B0190A" w:rsidRDefault="00A5420E">
      <w:r>
        <w:t>6/3/2023</w:t>
      </w:r>
    </w:p>
    <w:p w:rsidR="00B0190A" w:rsidRDefault="00A5420E">
      <w:r>
        <w:t>Principal Head Instructor</w:t>
      </w:r>
    </w:p>
    <w:p w:rsidR="00B0190A" w:rsidRDefault="00B0190A"/>
    <w:p w:rsidR="00B0190A" w:rsidRDefault="00B0190A"/>
    <w:p w:rsidR="00B0190A" w:rsidRDefault="00B0190A"/>
    <w:p w:rsidR="00B0190A" w:rsidRDefault="00B0190A"/>
    <w:sectPr w:rsidR="00B019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90A" w:rsidRDefault="00A5420E">
      <w:pPr>
        <w:spacing w:line="240" w:lineRule="auto"/>
      </w:pPr>
      <w:r>
        <w:separator/>
      </w:r>
    </w:p>
  </w:endnote>
  <w:endnote w:type="continuationSeparator" w:id="0">
    <w:p w:rsidR="00B0190A" w:rsidRDefault="00A542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90A" w:rsidRDefault="00A5420E">
      <w:pPr>
        <w:spacing w:after="0"/>
      </w:pPr>
      <w:r>
        <w:separator/>
      </w:r>
    </w:p>
  </w:footnote>
  <w:footnote w:type="continuationSeparator" w:id="0">
    <w:p w:rsidR="00B0190A" w:rsidRDefault="00A5420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190A"/>
    <w:rsid w:val="00151888"/>
    <w:rsid w:val="00204388"/>
    <w:rsid w:val="004A7E06"/>
    <w:rsid w:val="0060195D"/>
    <w:rsid w:val="00921B4E"/>
    <w:rsid w:val="00991AA8"/>
    <w:rsid w:val="00A5420E"/>
    <w:rsid w:val="00B0190A"/>
    <w:rsid w:val="00B162E0"/>
    <w:rsid w:val="00B943C0"/>
    <w:rsid w:val="00BD184C"/>
    <w:rsid w:val="00D027B0"/>
    <w:rsid w:val="00E74FCA"/>
    <w:rsid w:val="00EE066E"/>
    <w:rsid w:val="00F8272A"/>
    <w:rsid w:val="00F92265"/>
    <w:rsid w:val="00FF6DD0"/>
    <w:rsid w:val="679C0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ED8128"/>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EE0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EE066E"/>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17</cp:revision>
  <dcterms:created xsi:type="dcterms:W3CDTF">2023-03-02T09:03:00Z</dcterms:created>
  <dcterms:modified xsi:type="dcterms:W3CDTF">2023-03-09T09:02:00Z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59963877A6E5402C8CAA63B4259275A8</vt:lpwstr>
  </property>
  <property fmtid="{D5CDD505-2E9C-101B-9397-08002B2CF9AE}" pid="3" name="KSOProductBuildVer">
    <vt:lpwstr>1033-11.2.0.11498</vt:lpwstr>
  </property>
</Properties>
</file>