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u w:val="single"/>
          <w:lang w:val="en-GB"/>
        </w:rPr>
      </w:pPr>
      <w:bookmarkStart w:id="0" w:name="_GoBack"/>
      <w:bookmarkEnd w:id="0"/>
      <w:r>
        <w:rPr>
          <w:rFonts w:hint="default"/>
          <w:b/>
          <w:bCs/>
          <w:sz w:val="36"/>
          <w:szCs w:val="36"/>
          <w:u w:val="single"/>
          <w:lang w:val="en-GB"/>
        </w:rPr>
        <w:t>EMERALD ROYAL INTERNATIONAL SCHOOL,</w:t>
      </w:r>
    </w:p>
    <w:p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GB"/>
        </w:rPr>
        <w:t>MPAPE ABUJA</w:t>
      </w:r>
    </w:p>
    <w:p>
      <w:pPr>
        <w:spacing w:after="200" w:line="276" w:lineRule="auto"/>
        <w:jc w:val="left"/>
        <w:rPr>
          <w:b/>
          <w:bCs/>
          <w:sz w:val="32"/>
          <w:szCs w:val="32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/>
        </w:rPr>
        <w:t>NURSERY 2 SCHEME OF WORK ON  SOCIAL NORMS THIRD TERM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9"/>
        <w:gridCol w:w="629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t>WEEKS</w:t>
            </w:r>
          </w:p>
        </w:tc>
        <w:tc>
          <w:tcPr>
            <w:tcW w:w="6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t>TOPICS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sz w:val="28"/>
                <w:szCs w:val="28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6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Revision of 2nd term work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sz w:val="28"/>
                <w:szCs w:val="28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6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Parental care: effects of Denial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sz w:val="28"/>
                <w:szCs w:val="28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6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Violence (physical)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sz w:val="28"/>
                <w:szCs w:val="28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t>4</w:t>
            </w:r>
          </w:p>
        </w:tc>
        <w:tc>
          <w:tcPr>
            <w:tcW w:w="6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Violence (mental)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sz w:val="28"/>
                <w:szCs w:val="28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6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Care of children with special needs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sz w:val="28"/>
                <w:szCs w:val="28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t>6</w:t>
            </w:r>
          </w:p>
        </w:tc>
        <w:tc>
          <w:tcPr>
            <w:tcW w:w="6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Love and care for orphaned and vulnerable children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sz w:val="28"/>
                <w:szCs w:val="28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t>7</w:t>
            </w:r>
          </w:p>
        </w:tc>
        <w:tc>
          <w:tcPr>
            <w:tcW w:w="6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Living with people with HIV/ AIDS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sz w:val="28"/>
                <w:szCs w:val="28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t>8</w:t>
            </w:r>
          </w:p>
        </w:tc>
        <w:tc>
          <w:tcPr>
            <w:tcW w:w="6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My country 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sz w:val="28"/>
                <w:szCs w:val="28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t>9</w:t>
            </w:r>
          </w:p>
        </w:tc>
        <w:tc>
          <w:tcPr>
            <w:tcW w:w="6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Some basic home appliances.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sz w:val="28"/>
                <w:szCs w:val="28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t>10</w:t>
            </w: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highlight w:val="none"/>
                <w:vertAlign w:val="baseline"/>
                <w:lang w:val="en-GB" w:eastAsia="zh-CN"/>
              </w:rPr>
              <w:t>–</w:t>
            </w: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t>11</w:t>
            </w:r>
          </w:p>
        </w:tc>
        <w:tc>
          <w:tcPr>
            <w:tcW w:w="6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Revision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  <w:r>
              <w:rPr>
                <w:sz w:val="28"/>
                <w:szCs w:val="28"/>
                <w:lang w:val="en-GB"/>
              </w:rPr>
              <w:t>–</w:t>
            </w: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6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sz w:val="28"/>
                <w:szCs w:val="28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t>Examination</w:t>
            </w:r>
          </w:p>
        </w:tc>
      </w:tr>
    </w:tbl>
    <w:p>
      <w:pPr>
        <w:spacing w:after="200" w:line="276" w:lineRule="auto"/>
        <w:jc w:val="left"/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64135</wp:posOffset>
            </wp:positionV>
            <wp:extent cx="1055370" cy="1023620"/>
            <wp:effectExtent l="0" t="0" r="11430" b="508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4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4240C9"/>
    <w:rsid w:val="6B26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68</Words>
  <Characters>309</Characters>
  <Paragraphs>38</Paragraphs>
  <TotalTime>0</TotalTime>
  <ScaleCrop>false</ScaleCrop>
  <LinksUpToDate>false</LinksUpToDate>
  <CharactersWithSpaces>351</CharactersWithSpaces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2023-04-30T13:01:00Z</dcterms:created>
  <dc:creator>vivo V3Max A</dc:creator>
  <cp:lastModifiedBy>Perpetual Ocheja</cp:lastModifiedBy>
  <dcterms:modified xsi:type="dcterms:W3CDTF">2023-05-04T15:45:19Z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DA6BF7C193304AFA89CC55422EA6FAC1</vt:lpwstr>
  </property>
  <property fmtid="{D5CDD505-2E9C-101B-9397-08002B2CF9AE}" pid="3" name="KSOProductBuildVer">
    <vt:lpwstr>2057-11.2.0.11537</vt:lpwstr>
  </property>
</Properties>
</file>