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b/>
          <w:bCs/>
          <w:lang w:val="en-US"/>
        </w:rPr>
        <w:t xml:space="preserve"> </w:t>
      </w:r>
      <w:r>
        <w:rPr>
          <w:rFonts w:hint="default"/>
          <w:b/>
          <w:bCs/>
          <w:sz w:val="24"/>
          <w:szCs w:val="24"/>
          <w:lang w:val="en-US"/>
        </w:rPr>
        <w:t>LESSON PLAN/NOTE FOR WEEK 7 ENDING 23/01/2024.</w:t>
      </w:r>
    </w:p>
    <w:p>
      <w:pPr>
        <w:rPr>
          <w:rFonts w:hint="default"/>
          <w:sz w:val="24"/>
          <w:szCs w:val="24"/>
          <w:lang w:val="en-US"/>
        </w:rPr>
      </w:pPr>
      <w:r>
        <w:rPr>
          <w:rFonts w:hint="default"/>
          <w:b/>
          <w:bCs/>
          <w:sz w:val="24"/>
          <w:szCs w:val="24"/>
          <w:lang w:val="en-US"/>
        </w:rPr>
        <w:t>Term</w:t>
      </w:r>
      <w:r>
        <w:rPr>
          <w:rFonts w:hint="default"/>
          <w:sz w:val="24"/>
          <w:szCs w:val="24"/>
          <w:lang w:val="en-US"/>
        </w:rPr>
        <w:t>: 2</w:t>
      </w:r>
      <w:r>
        <w:rPr>
          <w:rFonts w:hint="default"/>
          <w:sz w:val="24"/>
          <w:szCs w:val="24"/>
          <w:vertAlign w:val="superscript"/>
          <w:lang w:val="en-US"/>
        </w:rPr>
        <w:t>nd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xml:space="preserve">: 7 </w:t>
      </w:r>
    </w:p>
    <w:p>
      <w:pPr>
        <w:rPr>
          <w:rFonts w:hint="default"/>
          <w:sz w:val="24"/>
          <w:szCs w:val="24"/>
          <w:lang w:val="en-US"/>
        </w:rPr>
      </w:pPr>
      <w:r>
        <w:rPr>
          <w:rFonts w:hint="default"/>
          <w:b/>
          <w:bCs/>
          <w:sz w:val="24"/>
          <w:szCs w:val="24"/>
          <w:lang w:val="en-US"/>
        </w:rPr>
        <w:t>Date</w:t>
      </w:r>
      <w:r>
        <w:rPr>
          <w:rFonts w:hint="default"/>
          <w:sz w:val="24"/>
          <w:szCs w:val="24"/>
          <w:lang w:val="en-US"/>
        </w:rPr>
        <w:t>: 19/01/2024.</w:t>
      </w:r>
    </w:p>
    <w:p>
      <w:pPr>
        <w:rPr>
          <w:rFonts w:hint="default"/>
          <w:sz w:val="24"/>
          <w:szCs w:val="24"/>
          <w:lang w:val="en-US"/>
        </w:rPr>
      </w:pPr>
      <w:r>
        <w:rPr>
          <w:rFonts w:hint="default"/>
          <w:b/>
          <w:bCs/>
          <w:sz w:val="24"/>
          <w:szCs w:val="24"/>
          <w:lang w:val="en-US"/>
        </w:rPr>
        <w:t>Class</w:t>
      </w:r>
      <w:r>
        <w:rPr>
          <w:rFonts w:hint="default"/>
          <w:sz w:val="24"/>
          <w:szCs w:val="24"/>
          <w:lang w:val="en-US"/>
        </w:rPr>
        <w:t xml:space="preserve">: SS 2 </w:t>
      </w:r>
    </w:p>
    <w:p>
      <w:pPr>
        <w:rPr>
          <w:rFonts w:hint="default"/>
          <w:sz w:val="24"/>
          <w:szCs w:val="24"/>
          <w:lang w:val="en-US"/>
        </w:rPr>
      </w:pPr>
      <w:r>
        <w:rPr>
          <w:rFonts w:hint="default"/>
          <w:b/>
          <w:bCs/>
          <w:sz w:val="24"/>
          <w:szCs w:val="24"/>
          <w:lang w:val="en-US"/>
        </w:rPr>
        <w:t>Subject</w:t>
      </w:r>
      <w:r>
        <w:rPr>
          <w:rFonts w:hint="default"/>
          <w:sz w:val="24"/>
          <w:szCs w:val="24"/>
          <w:lang w:val="en-US"/>
        </w:rPr>
        <w:t xml:space="preserve">: Economics </w:t>
      </w:r>
    </w:p>
    <w:p>
      <w:pPr>
        <w:rPr>
          <w:rFonts w:hint="default"/>
          <w:sz w:val="24"/>
          <w:szCs w:val="24"/>
          <w:lang w:val="en-US"/>
        </w:rPr>
      </w:pPr>
      <w:r>
        <w:rPr>
          <w:rFonts w:hint="default"/>
          <w:b/>
          <w:bCs/>
          <w:sz w:val="24"/>
          <w:szCs w:val="24"/>
          <w:lang w:val="en-US"/>
        </w:rPr>
        <w:t>Topic</w:t>
      </w:r>
      <w:r>
        <w:rPr>
          <w:rFonts w:hint="default"/>
          <w:sz w:val="24"/>
          <w:szCs w:val="24"/>
          <w:lang w:val="en-US"/>
        </w:rPr>
        <w:t>: Market structure</w:t>
      </w:r>
    </w:p>
    <w:p>
      <w:pPr>
        <w:rPr>
          <w:rFonts w:hint="default"/>
          <w:sz w:val="24"/>
          <w:szCs w:val="24"/>
          <w:lang w:val="en-US"/>
        </w:rPr>
      </w:pPr>
      <w:r>
        <w:rPr>
          <w:rFonts w:hint="default"/>
          <w:b/>
          <w:bCs/>
          <w:sz w:val="24"/>
          <w:szCs w:val="24"/>
          <w:lang w:val="en-US"/>
        </w:rPr>
        <w:t>Sub</w:t>
      </w:r>
      <w:r>
        <w:rPr>
          <w:rFonts w:hint="default"/>
          <w:sz w:val="24"/>
          <w:szCs w:val="24"/>
          <w:lang w:val="en-US"/>
        </w:rPr>
        <w:t>-</w:t>
      </w:r>
      <w:r>
        <w:rPr>
          <w:rFonts w:hint="default"/>
          <w:b/>
          <w:bCs/>
          <w:sz w:val="24"/>
          <w:szCs w:val="24"/>
          <w:lang w:val="en-US"/>
        </w:rPr>
        <w:t>Topic</w:t>
      </w:r>
      <w:r>
        <w:rPr>
          <w:rFonts w:hint="default"/>
          <w:sz w:val="24"/>
          <w:szCs w:val="24"/>
          <w:lang w:val="en-US"/>
        </w:rPr>
        <w:t>: Monopolistic competition</w:t>
      </w:r>
    </w:p>
    <w:p>
      <w:pPr>
        <w:rPr>
          <w:rFonts w:hint="default"/>
          <w:sz w:val="24"/>
          <w:szCs w:val="24"/>
          <w:lang w:val="en-US"/>
        </w:rPr>
      </w:pPr>
      <w:r>
        <w:rPr>
          <w:rFonts w:hint="default"/>
          <w:b/>
          <w:bCs/>
          <w:sz w:val="24"/>
          <w:szCs w:val="24"/>
          <w:lang w:val="en-US"/>
        </w:rPr>
        <w:t>Period</w:t>
      </w:r>
      <w:r>
        <w:rPr>
          <w:rFonts w:hint="default"/>
          <w:sz w:val="24"/>
          <w:szCs w:val="24"/>
          <w:lang w:val="en-US"/>
        </w:rPr>
        <w:t xml:space="preserve">: second </w:t>
      </w:r>
    </w:p>
    <w:p>
      <w:pPr>
        <w:rPr>
          <w:rFonts w:hint="default"/>
          <w:sz w:val="24"/>
          <w:szCs w:val="24"/>
          <w:lang w:val="en-US"/>
        </w:rPr>
      </w:pPr>
      <w:r>
        <w:rPr>
          <w:rFonts w:hint="default"/>
          <w:b/>
          <w:bCs/>
          <w:sz w:val="24"/>
          <w:szCs w:val="24"/>
          <w:lang w:val="en-US"/>
        </w:rPr>
        <w:t>Time</w:t>
      </w:r>
      <w:r>
        <w:rPr>
          <w:rFonts w:hint="default"/>
          <w:sz w:val="24"/>
          <w:szCs w:val="24"/>
          <w:lang w:val="en-US"/>
        </w:rPr>
        <w:t>: 8:50-9:30</w:t>
      </w:r>
    </w:p>
    <w:p>
      <w:pPr>
        <w:rPr>
          <w:rFonts w:hint="default"/>
          <w:sz w:val="24"/>
          <w:szCs w:val="24"/>
          <w:lang w:val="en-US"/>
        </w:rPr>
      </w:pPr>
      <w:r>
        <w:rPr>
          <w:rFonts w:hint="default"/>
          <w:b/>
          <w:bCs/>
          <w:sz w:val="24"/>
          <w:szCs w:val="24"/>
          <w:lang w:val="en-US"/>
        </w:rPr>
        <w:t>Duration</w:t>
      </w:r>
      <w:r>
        <w:rPr>
          <w:rFonts w:hint="default"/>
          <w:sz w:val="24"/>
          <w:szCs w:val="24"/>
          <w:lang w:val="en-US"/>
        </w:rPr>
        <w:t xml:space="preserve">: 40 minutes </w:t>
      </w:r>
    </w:p>
    <w:p>
      <w:pPr>
        <w:rPr>
          <w:rFonts w:hint="default"/>
          <w:sz w:val="24"/>
          <w:szCs w:val="24"/>
          <w:lang w:val="en-US"/>
        </w:rPr>
      </w:pPr>
      <w:r>
        <w:rPr>
          <w:rFonts w:hint="default"/>
          <w:b/>
          <w:bCs/>
          <w:sz w:val="24"/>
          <w:szCs w:val="24"/>
          <w:lang w:val="en-US"/>
        </w:rPr>
        <w:t>Number in class</w:t>
      </w:r>
      <w:r>
        <w:rPr>
          <w:rFonts w:hint="default"/>
          <w:sz w:val="24"/>
          <w:szCs w:val="24"/>
          <w:lang w:val="en-US"/>
        </w:rPr>
        <w:t>: 09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lesson,the students should be able to: </w:t>
      </w:r>
    </w:p>
    <w:p>
      <w:pPr>
        <w:numPr>
          <w:ilvl w:val="0"/>
          <w:numId w:val="1"/>
        </w:numPr>
        <w:rPr>
          <w:rFonts w:hint="default"/>
          <w:sz w:val="24"/>
          <w:szCs w:val="24"/>
          <w:lang w:val="en-US"/>
        </w:rPr>
      </w:pPr>
      <w:r>
        <w:rPr>
          <w:rFonts w:hint="default"/>
          <w:sz w:val="24"/>
          <w:szCs w:val="24"/>
          <w:lang w:val="en-US"/>
        </w:rPr>
        <w:t>Define monopolistic competition</w:t>
      </w:r>
    </w:p>
    <w:p>
      <w:pPr>
        <w:numPr>
          <w:ilvl w:val="0"/>
          <w:numId w:val="2"/>
        </w:numPr>
        <w:rPr>
          <w:rFonts w:hint="default"/>
          <w:sz w:val="24"/>
          <w:szCs w:val="24"/>
          <w:lang w:val="en-US"/>
        </w:rPr>
      </w:pPr>
      <w:r>
        <w:rPr>
          <w:rFonts w:hint="default"/>
          <w:sz w:val="24"/>
          <w:szCs w:val="24"/>
          <w:lang w:val="en-US"/>
        </w:rPr>
        <w:t>Describe the short-run equilibrium of the monopolistic competition.</w:t>
      </w:r>
    </w:p>
    <w:p>
      <w:pPr>
        <w:numPr>
          <w:ilvl w:val="0"/>
          <w:numId w:val="3"/>
        </w:numPr>
        <w:rPr>
          <w:rFonts w:hint="default"/>
          <w:sz w:val="24"/>
          <w:szCs w:val="24"/>
          <w:lang w:val="en-US"/>
        </w:rPr>
      </w:pPr>
      <w:r>
        <w:rPr>
          <w:rFonts w:hint="default"/>
          <w:sz w:val="24"/>
          <w:szCs w:val="24"/>
          <w:lang w:val="en-US"/>
        </w:rPr>
        <w:t>Explain the long-run equilibrium of the monopolistic competition.</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xml:space="preserve"> For the students to be able to differentiate between the short and long-run equilibrium of the monopolistic competition.</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been buying and selling products.</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A chart showing monopolistic competition curves in short and long-run equilibrium.</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Babalola (2017) metropolitan economics for senior secondary schools.</w:t>
      </w:r>
    </w:p>
    <w:p>
      <w:pPr>
        <w:numPr>
          <w:ilvl w:val="0"/>
          <w:numId w:val="0"/>
        </w:numPr>
        <w:rPr>
          <w:rFonts w:hint="default"/>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3756"/>
        <w:gridCol w:w="1616"/>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Stages</w:t>
            </w:r>
            <w:r>
              <w:rPr>
                <w:rFonts w:hint="default"/>
                <w:sz w:val="24"/>
                <w:szCs w:val="24"/>
                <w:vertAlign w:val="baseline"/>
                <w:lang w:val="en-US"/>
              </w:rPr>
              <w:t>/</w:t>
            </w:r>
            <w:r>
              <w:rPr>
                <w:rFonts w:hint="default"/>
                <w:b/>
                <w:bCs/>
                <w:sz w:val="24"/>
                <w:szCs w:val="24"/>
                <w:vertAlign w:val="baseline"/>
                <w:lang w:val="en-US"/>
              </w:rPr>
              <w:t>steps</w:t>
            </w:r>
          </w:p>
        </w:tc>
        <w:tc>
          <w:tcPr>
            <w:tcW w:w="373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68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58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introduction</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monopolistic competition as: monopolistic competition is where many competing producers sell products that are differentiated from one another (I.e the products are substitute.</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Step </w:t>
            </w:r>
            <w:r>
              <w:rPr>
                <w:rFonts w:hint="default"/>
                <w:sz w:val="24"/>
                <w:szCs w:val="24"/>
                <w:vertAlign w:val="baseline"/>
                <w:lang w:val="en-US"/>
              </w:rPr>
              <w:t>11</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describe the short-run equilibrium of the monopolistic competition.</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Step 111 </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Leads the students to explain the long-run equilibrium of the monopolistic competition.</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Participate in the class discussion </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enhance their logical reasoning.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Summarizes the lesson as:</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Monopolistic competition</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Monopolistic competition is a market structure where many competing producers sell products that are differentiated from one another (I.e the products are substitutes, but not exactly alike). it is a market situation with a limited number of sellers, where each believes that the price that can be changed is a decreasing function of the quantity sold.</w:t>
            </w:r>
          </w:p>
          <w:p>
            <w:pPr>
              <w:widowControl w:val="0"/>
              <w:numPr>
                <w:ilvl w:val="0"/>
                <w:numId w:val="0"/>
              </w:numPr>
              <w:jc w:val="both"/>
              <w:rPr>
                <w:rFonts w:hint="default"/>
                <w:b/>
                <w:bCs/>
                <w:sz w:val="24"/>
                <w:szCs w:val="24"/>
                <w:vertAlign w:val="baseline"/>
                <w:lang w:val="en-US"/>
              </w:rPr>
            </w:pPr>
            <w:r>
              <w:rPr>
                <w:rFonts w:hint="default"/>
                <w:sz w:val="24"/>
                <w:szCs w:val="24"/>
                <w:vertAlign w:val="baseline"/>
                <w:lang w:val="en-US"/>
              </w:rPr>
              <w:t xml:space="preserve"> </w:t>
            </w:r>
            <w:r>
              <w:rPr>
                <w:rFonts w:hint="default"/>
                <w:b/>
                <w:bCs/>
                <w:sz w:val="24"/>
                <w:szCs w:val="24"/>
                <w:vertAlign w:val="baseline"/>
                <w:lang w:val="en-US"/>
              </w:rPr>
              <w:t>Short-ru</w:t>
            </w:r>
            <w:r>
              <w:rPr>
                <w:rFonts w:hint="default"/>
                <w:sz w:val="24"/>
                <w:szCs w:val="24"/>
                <w:vertAlign w:val="baseline"/>
                <w:lang w:val="en-US"/>
              </w:rPr>
              <w:t xml:space="preserve">n </w:t>
            </w:r>
            <w:r>
              <w:rPr>
                <w:rFonts w:hint="default"/>
                <w:b/>
                <w:bCs/>
                <w:sz w:val="24"/>
                <w:szCs w:val="24"/>
                <w:vertAlign w:val="baseline"/>
                <w:lang w:val="en-US"/>
              </w:rPr>
              <w:t>Monopolistic competition.</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drawing>
                <wp:inline distT="0" distB="0" distL="114300" distR="114300">
                  <wp:extent cx="2201545" cy="1643380"/>
                  <wp:effectExtent l="0" t="0" r="8255" b="13970"/>
                  <wp:docPr id="1" name="Picture 1" descr="Short-run_equilibrium_of_the_firm_under_monopolistic_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ort-run_equilibrium_of_the_firm_under_monopolistic_competition"/>
                          <pic:cNvPicPr>
                            <a:picLocks noChangeAspect="1"/>
                          </pic:cNvPicPr>
                        </pic:nvPicPr>
                        <pic:blipFill>
                          <a:blip r:embed="rId4"/>
                          <a:stretch>
                            <a:fillRect/>
                          </a:stretch>
                        </pic:blipFill>
                        <pic:spPr>
                          <a:xfrm>
                            <a:off x="0" y="0"/>
                            <a:ext cx="2201545" cy="1643380"/>
                          </a:xfrm>
                          <a:prstGeom prst="rect">
                            <a:avLst/>
                          </a:prstGeom>
                        </pic:spPr>
                      </pic:pic>
                    </a:graphicData>
                  </a:graphic>
                </wp:inline>
              </w:drawing>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The diagram above Indicates short-run equilibrium of the firm. The firm maximizes its profits and produces a quantity where the firms marginal revenue(MR) is equal to its marginal cost(MC). The firm is able to collect a price based on the average revenue(AR) curve. The difference between the firms average revenue and average cost, multiplied by the quantity sold(QS), gives the total profits.</w:t>
            </w:r>
          </w:p>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The long-run equilibrium of the firm under monopolistic competition</w:t>
            </w:r>
            <w:r>
              <w:rPr>
                <w:rFonts w:hint="default"/>
                <w:sz w:val="24"/>
                <w:szCs w:val="24"/>
                <w:vertAlign w:val="baseline"/>
                <w:lang w:val="en-US"/>
              </w:rPr>
              <w: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drawing>
                <wp:inline distT="0" distB="0" distL="114300" distR="114300">
                  <wp:extent cx="2232025" cy="1644015"/>
                  <wp:effectExtent l="0" t="0" r="15875" b="13335"/>
                  <wp:docPr id="2" name="Picture 2" descr="300px-Long-run_equilibrium_of_the_firm_under_monopolistic_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00px-Long-run_equilibrium_of_the_firm_under_monopolistic_competition"/>
                          <pic:cNvPicPr>
                            <a:picLocks noChangeAspect="1"/>
                          </pic:cNvPicPr>
                        </pic:nvPicPr>
                        <pic:blipFill>
                          <a:blip r:embed="rId5"/>
                          <a:stretch>
                            <a:fillRect/>
                          </a:stretch>
                        </pic:blipFill>
                        <pic:spPr>
                          <a:xfrm>
                            <a:off x="0" y="0"/>
                            <a:ext cx="2232025" cy="1644015"/>
                          </a:xfrm>
                          <a:prstGeom prst="rect">
                            <a:avLst/>
                          </a:prstGeom>
                        </pic:spPr>
                      </pic:pic>
                    </a:graphicData>
                  </a:graphic>
                </wp:inline>
              </w:drawing>
            </w:r>
          </w:p>
          <w:p>
            <w:pPr>
              <w:widowControl w:val="0"/>
              <w:numPr>
                <w:ilvl w:val="0"/>
                <w:numId w:val="0"/>
              </w:numPr>
              <w:jc w:val="both"/>
              <w:rPr>
                <w:rFonts w:hint="default"/>
                <w:sz w:val="24"/>
                <w:szCs w:val="24"/>
                <w:vertAlign w:val="baseline"/>
                <w:lang w:val="en-US"/>
              </w:rPr>
            </w:pP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The firms still produces where marginal cost and marginal revenue are equal. However, the demand curve and average revenue has shifted as other firms entered the market and increased competition. The firm no longer sells its goods above average cost and no longer claim an economic profit.</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Evaluation </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students as: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Define monopolistic competition</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Explain monopolistic competition at the short and long run equilibrium.</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Conclusion </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Assignment </w:t>
            </w:r>
          </w:p>
        </w:tc>
        <w:tc>
          <w:tcPr>
            <w:tcW w:w="37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State 5 effects of monopolistic competition.</w:t>
            </w:r>
          </w:p>
        </w:tc>
        <w:tc>
          <w:tcPr>
            <w:tcW w:w="16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58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lang w:val="en-US"/>
        </w:rPr>
        <w:drawing>
          <wp:inline distT="0" distB="0" distL="114300" distR="114300">
            <wp:extent cx="1368425" cy="508000"/>
            <wp:effectExtent l="0" t="0" r="254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1368425" cy="508000"/>
                    </a:xfrm>
                    <a:prstGeom prst="rect">
                      <a:avLst/>
                    </a:prstGeom>
                  </pic:spPr>
                </pic:pic>
              </a:graphicData>
            </a:graphic>
          </wp:inline>
        </w:drawing>
      </w:r>
    </w:p>
    <w:p>
      <w:pPr>
        <w:rPr>
          <w:rFonts w:hint="default"/>
          <w:lang w:val="en-US"/>
        </w:rPr>
      </w:pPr>
      <w:r>
        <w:rPr>
          <w:rFonts w:hint="default"/>
          <w:lang w:val="en-US"/>
        </w:rPr>
        <w:t xml:space="preserve">23rd January </w:t>
      </w:r>
      <w:bookmarkStart w:id="0" w:name="_GoBack"/>
      <w:bookmarkEnd w:id="0"/>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C8EB6"/>
    <w:multiLevelType w:val="singleLevel"/>
    <w:tmpl w:val="821C8EB6"/>
    <w:lvl w:ilvl="0" w:tentative="0">
      <w:start w:val="1"/>
      <w:numFmt w:val="decimal"/>
      <w:suff w:val="space"/>
      <w:lvlText w:val="(%1)"/>
      <w:lvlJc w:val="left"/>
    </w:lvl>
  </w:abstractNum>
  <w:abstractNum w:abstractNumId="1">
    <w:nsid w:val="9E0EE0A4"/>
    <w:multiLevelType w:val="singleLevel"/>
    <w:tmpl w:val="9E0EE0A4"/>
    <w:lvl w:ilvl="0" w:tentative="0">
      <w:start w:val="11"/>
      <w:numFmt w:val="decimal"/>
      <w:suff w:val="space"/>
      <w:lvlText w:val="(%1)"/>
      <w:lvlJc w:val="left"/>
    </w:lvl>
  </w:abstractNum>
  <w:abstractNum w:abstractNumId="2">
    <w:nsid w:val="E97C3EFA"/>
    <w:multiLevelType w:val="singleLevel"/>
    <w:tmpl w:val="E97C3EFA"/>
    <w:lvl w:ilvl="0" w:tentative="0">
      <w:start w:val="1"/>
      <w:numFmt w:val="decimal"/>
      <w:suff w:val="space"/>
      <w:lvlText w:val="(%1)"/>
      <w:lvlJc w:val="left"/>
    </w:lvl>
  </w:abstractNum>
  <w:abstractNum w:abstractNumId="3">
    <w:nsid w:val="F4F59F08"/>
    <w:multiLevelType w:val="singleLevel"/>
    <w:tmpl w:val="F4F59F08"/>
    <w:lvl w:ilvl="0" w:tentative="0">
      <w:start w:val="111"/>
      <w:numFmt w:val="decimal"/>
      <w:suff w:val="space"/>
      <w:lvlText w:val="(%1)"/>
      <w:lvlJc w:val="left"/>
    </w:lvl>
  </w:abstractNum>
  <w:abstractNum w:abstractNumId="4">
    <w:nsid w:val="0E63C101"/>
    <w:multiLevelType w:val="singleLevel"/>
    <w:tmpl w:val="0E63C101"/>
    <w:lvl w:ilvl="0" w:tentative="0">
      <w:start w:val="1"/>
      <w:numFmt w:val="decimal"/>
      <w:suff w:val="space"/>
      <w:lvlText w:val="(%1)"/>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315DF"/>
    <w:rsid w:val="08564EE4"/>
    <w:rsid w:val="28E315DF"/>
    <w:rsid w:val="4AB22CEF"/>
    <w:rsid w:val="5E8046DF"/>
    <w:rsid w:val="6FAC542C"/>
    <w:rsid w:val="70B0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2023-04-13T09:33:00Z</dcterms:created>
  <dc:creator>Subject Teacher</dc:creator>
  <cp:lastModifiedBy>Deputy Head (Admin)</cp:lastModifiedBy>
  <dcterms:modified xsi:type="dcterms:W3CDTF">2024-02-07T08:09:36Z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434C07A9199647AB97A6A9F4B3ECCE23_13</vt:lpwstr>
  </property>
</Properties>
</file>