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b/>
          <w:bCs/>
          <w:sz w:val="24"/>
          <w:szCs w:val="24"/>
          <w:lang w:val="en-US"/>
        </w:rPr>
        <w:t xml:space="preserve"> LESSON PLAN/NOTE FOR WEEK 1 ENDING 05/05/2023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1 </w:t>
      </w:r>
    </w:p>
    <w:p>
      <w:pPr>
        <w:rPr>
          <w:rFonts w:hint="default"/>
          <w:sz w:val="24"/>
          <w:szCs w:val="24"/>
          <w:lang w:val="en-US"/>
        </w:rPr>
      </w:pPr>
      <w:r>
        <w:rPr>
          <w:rFonts w:hint="default"/>
          <w:b/>
          <w:bCs/>
          <w:sz w:val="24"/>
          <w:szCs w:val="24"/>
          <w:lang w:val="en-US"/>
        </w:rPr>
        <w:t>Date</w:t>
      </w:r>
      <w:r>
        <w:rPr>
          <w:rFonts w:hint="default"/>
          <w:sz w:val="24"/>
          <w:szCs w:val="24"/>
          <w:lang w:val="en-US"/>
        </w:rPr>
        <w:t>: 02/05/2023</w:t>
      </w:r>
    </w:p>
    <w:p>
      <w:pPr>
        <w:rPr>
          <w:rFonts w:hint="default"/>
          <w:sz w:val="24"/>
          <w:szCs w:val="24"/>
          <w:lang w:val="en-US"/>
        </w:rPr>
      </w:pPr>
      <w:r>
        <w:rPr>
          <w:rFonts w:hint="default"/>
          <w:b/>
          <w:bCs/>
          <w:sz w:val="24"/>
          <w:szCs w:val="24"/>
          <w:lang w:val="en-US"/>
        </w:rPr>
        <w:t>Class</w:t>
      </w:r>
      <w:r>
        <w:rPr>
          <w:rFonts w:hint="default"/>
          <w:sz w:val="24"/>
          <w:szCs w:val="24"/>
          <w:lang w:val="en-US"/>
        </w:rPr>
        <w:t xml:space="preserve">: ss 2 </w:t>
      </w:r>
    </w:p>
    <w:p>
      <w:pPr>
        <w:rPr>
          <w:rFonts w:hint="default"/>
          <w:sz w:val="24"/>
          <w:szCs w:val="24"/>
          <w:lang w:val="en-US"/>
        </w:rPr>
      </w:pPr>
      <w:r>
        <w:rPr>
          <w:rFonts w:hint="default"/>
          <w:b/>
          <w:bCs/>
          <w:sz w:val="24"/>
          <w:szCs w:val="24"/>
          <w:lang w:val="en-US"/>
        </w:rPr>
        <w:t>Subject</w:t>
      </w:r>
      <w:r>
        <w:rPr>
          <w:rFonts w:hint="default"/>
          <w:sz w:val="24"/>
          <w:szCs w:val="24"/>
          <w:lang w:val="en-US"/>
        </w:rPr>
        <w:t>: Civic Education</w:t>
      </w:r>
    </w:p>
    <w:p>
      <w:pPr>
        <w:rPr>
          <w:rFonts w:hint="default"/>
          <w:sz w:val="24"/>
          <w:szCs w:val="24"/>
          <w:lang w:val="en-US"/>
        </w:rPr>
      </w:pPr>
      <w:r>
        <w:rPr>
          <w:rFonts w:hint="default"/>
          <w:b/>
          <w:bCs/>
          <w:sz w:val="24"/>
          <w:szCs w:val="24"/>
          <w:lang w:val="en-US"/>
        </w:rPr>
        <w:t>Topic</w:t>
      </w:r>
      <w:r>
        <w:rPr>
          <w:rFonts w:hint="default"/>
          <w:sz w:val="24"/>
          <w:szCs w:val="24"/>
          <w:lang w:val="en-US"/>
        </w:rPr>
        <w:t>: Human rights</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meaning of fundamental human rights.</w:t>
      </w:r>
    </w:p>
    <w:p>
      <w:pPr>
        <w:rPr>
          <w:rFonts w:hint="default"/>
          <w:sz w:val="24"/>
          <w:szCs w:val="24"/>
          <w:lang w:val="en-US"/>
        </w:rPr>
      </w:pPr>
      <w:r>
        <w:rPr>
          <w:rFonts w:hint="default"/>
          <w:b/>
          <w:bCs/>
          <w:sz w:val="24"/>
          <w:szCs w:val="24"/>
          <w:lang w:val="en-US"/>
        </w:rPr>
        <w:t>Period</w:t>
      </w:r>
      <w:r>
        <w:rPr>
          <w:rFonts w:hint="default"/>
          <w:sz w:val="24"/>
          <w:szCs w:val="24"/>
          <w:lang w:val="en-US"/>
        </w:rPr>
        <w:t>: 6</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5 students </w:t>
      </w:r>
    </w:p>
    <w:p>
      <w:pPr>
        <w:rPr>
          <w:rFonts w:hint="default"/>
          <w:sz w:val="24"/>
          <w:szCs w:val="24"/>
          <w:lang w:val="en-US"/>
        </w:rPr>
      </w:pPr>
      <w:r>
        <w:rPr>
          <w:rFonts w:hint="default"/>
          <w:b/>
          <w:bCs/>
          <w:sz w:val="24"/>
          <w:szCs w:val="24"/>
          <w:lang w:val="en-US"/>
        </w:rPr>
        <w:t xml:space="preserve">Average Age: </w:t>
      </w:r>
      <w:r>
        <w:rPr>
          <w:rFonts w:hint="default"/>
          <w:sz w:val="24"/>
          <w:szCs w:val="24"/>
          <w:lang w:val="en-US"/>
        </w:rPr>
        <w:t>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Define fundamental human rights</w:t>
      </w:r>
    </w:p>
    <w:p>
      <w:pPr>
        <w:numPr>
          <w:ilvl w:val="0"/>
          <w:numId w:val="2"/>
        </w:numPr>
        <w:rPr>
          <w:rFonts w:hint="default"/>
          <w:sz w:val="24"/>
          <w:szCs w:val="24"/>
          <w:lang w:val="en-US"/>
        </w:rPr>
      </w:pPr>
      <w:r>
        <w:rPr>
          <w:rFonts w:hint="default"/>
          <w:sz w:val="24"/>
          <w:szCs w:val="24"/>
          <w:lang w:val="en-US"/>
        </w:rPr>
        <w:t xml:space="preserve">State the fundamental human rights </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xml:space="preserve">: for the students to be able to identify their fundamental human rights </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been enjoying their fundamental human rights.</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fundamental human rights.</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Essential civic education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3699"/>
        <w:gridCol w:w="1500"/>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69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0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77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fundamental human rights as: fundamental human rights is the internationally recognized human rights as they are set out in the international covenants on economics, social and cultural rights.</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state the fundamental human rights</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Board summary </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Fundamental human rights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Fundamental human rights means the internationally recognized human rights as they are set out in the international covenants on economics, social and cultural rights  (1966), international covenants on civic and political rights (1966) and ILO core conventions on fundamental principles and rights at work.</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Fundamental human outlined in Nigeria 1999 constitution.</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Some of these rights are: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Rights to life</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Right to seek redress in court</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Freedom of joining and forming associations.</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Security and protection from inhuman treatment.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Freedom from unlawful detention and imprisonment.</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Freedom from slavery act</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Freedom of movement and expression.</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Freedom of the press</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Right to dignity of human person</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Right to fair hearing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Right to private and family life</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Right to acquire and own movable and immovable property etc. </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lesson as: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Define fundamental human rights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State 10 fundamental human rights.</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Check and do their correction </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69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Explain 10 fundamental human rights.</w:t>
            </w:r>
          </w:p>
        </w:tc>
        <w:tc>
          <w:tcPr>
            <w:tcW w:w="15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7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bookmarkStart w:id="0" w:name="_GoBack"/>
      <w:bookmarkEnd w:id="0"/>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3FCAA"/>
    <w:multiLevelType w:val="singleLevel"/>
    <w:tmpl w:val="A993FCAA"/>
    <w:lvl w:ilvl="0" w:tentative="0">
      <w:start w:val="1"/>
      <w:numFmt w:val="decimal"/>
      <w:suff w:val="space"/>
      <w:lvlText w:val="(%1)"/>
      <w:lvlJc w:val="left"/>
    </w:lvl>
  </w:abstractNum>
  <w:abstractNum w:abstractNumId="1">
    <w:nsid w:val="E277B300"/>
    <w:multiLevelType w:val="singleLevel"/>
    <w:tmpl w:val="E277B300"/>
    <w:lvl w:ilvl="0" w:tentative="0">
      <w:start w:val="1"/>
      <w:numFmt w:val="decimal"/>
      <w:suff w:val="space"/>
      <w:lvlText w:val="(%1)"/>
      <w:lvlJc w:val="left"/>
    </w:lvl>
  </w:abstractNum>
  <w:abstractNum w:abstractNumId="2">
    <w:nsid w:val="26256469"/>
    <w:multiLevelType w:val="singleLevel"/>
    <w:tmpl w:val="26256469"/>
    <w:lvl w:ilvl="0" w:tentative="0">
      <w:start w:val="11"/>
      <w:numFmt w:val="decimal"/>
      <w:suff w:val="space"/>
      <w:lvlText w:val="(%1)"/>
      <w:lvlJc w:val="left"/>
    </w:lvl>
  </w:abstractNum>
  <w:abstractNum w:abstractNumId="3">
    <w:nsid w:val="572637B4"/>
    <w:multiLevelType w:val="singleLevel"/>
    <w:tmpl w:val="572637B4"/>
    <w:lvl w:ilvl="0" w:tentative="0">
      <w:start w:val="1"/>
      <w:numFmt w:val="decimal"/>
      <w:suff w:val="space"/>
      <w:lvlText w:val="(%1)"/>
      <w:lvlJc w:val="left"/>
    </w:lvl>
  </w:abstractNum>
  <w:abstractNum w:abstractNumId="4">
    <w:nsid w:val="7147E7D4"/>
    <w:multiLevelType w:val="singleLevel"/>
    <w:tmpl w:val="7147E7D4"/>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C1C55"/>
    <w:rsid w:val="2D4A5E6D"/>
    <w:rsid w:val="383333E0"/>
    <w:rsid w:val="739C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2023-04-25T09:38:00Z</dcterms:created>
  <dc:creator>Subject Teacher</dc:creator>
  <cp:lastModifiedBy>ERIS</cp:lastModifiedBy>
  <dcterms:modified xsi:type="dcterms:W3CDTF">2023-05-11T09:58:36Z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7D68A513B8AF4C07B71F8A8A69A21D7F</vt:lpwstr>
  </property>
</Properties>
</file>